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B1429" w:rsidRPr="00A416E6" w:rsidRDefault="000C0F60" w:rsidP="00AB1429">
      <w:pPr>
        <w:jc w:val="center"/>
        <w:rPr>
          <w:rFonts w:cs="Simplified Arabic"/>
        </w:rPr>
      </w:pPr>
      <w:r w:rsidRPr="00A416E6">
        <w:rPr>
          <w:rFonts w:cs="Simplified Arabic" w:hint="cs"/>
          <w:noProof/>
          <w:rtl/>
        </w:rPr>
        <w:drawing>
          <wp:inline distT="0" distB="0" distL="0" distR="0">
            <wp:extent cx="1204175" cy="1592804"/>
            <wp:effectExtent l="0" t="0" r="0" b="0"/>
            <wp:docPr id="1" name="Picture 0"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8" cstate="print"/>
                    <a:stretch>
                      <a:fillRect/>
                    </a:stretch>
                  </pic:blipFill>
                  <pic:spPr>
                    <a:xfrm>
                      <a:off x="0" y="0"/>
                      <a:ext cx="1205203" cy="1594164"/>
                    </a:xfrm>
                    <a:prstGeom prst="rect">
                      <a:avLst/>
                    </a:prstGeom>
                  </pic:spPr>
                </pic:pic>
              </a:graphicData>
            </a:graphic>
          </wp:inline>
        </w:drawing>
      </w:r>
    </w:p>
    <w:p w:rsidR="00AB1429" w:rsidRPr="00A416E6" w:rsidRDefault="00AB1429" w:rsidP="00AB1429">
      <w:pPr>
        <w:pStyle w:val="Caption"/>
        <w:jc w:val="center"/>
        <w:rPr>
          <w:color w:val="auto"/>
          <w:sz w:val="52"/>
          <w:szCs w:val="52"/>
          <w:rtl/>
        </w:rPr>
      </w:pPr>
      <w:r w:rsidRPr="00A416E6">
        <w:rPr>
          <w:rFonts w:hint="cs"/>
          <w:color w:val="auto"/>
          <w:sz w:val="52"/>
          <w:szCs w:val="52"/>
          <w:rtl/>
        </w:rPr>
        <w:t>دولة فلسطين</w:t>
      </w:r>
    </w:p>
    <w:p w:rsidR="00AB1429" w:rsidRPr="00A416E6" w:rsidRDefault="00AB1429" w:rsidP="008A06AD">
      <w:pPr>
        <w:pStyle w:val="Caption"/>
        <w:jc w:val="center"/>
        <w:rPr>
          <w:color w:val="auto"/>
          <w:sz w:val="56"/>
          <w:szCs w:val="56"/>
          <w:rtl/>
        </w:rPr>
      </w:pPr>
      <w:r w:rsidRPr="00A416E6">
        <w:rPr>
          <w:color w:val="auto"/>
          <w:sz w:val="56"/>
          <w:szCs w:val="56"/>
          <w:rtl/>
        </w:rPr>
        <w:t>الجهاز المركزي للإحصاء الفلسطيني</w:t>
      </w:r>
    </w:p>
    <w:p w:rsidR="00AB1429" w:rsidRPr="00A416E6" w:rsidRDefault="00AB1429" w:rsidP="00AB1429">
      <w:pPr>
        <w:pStyle w:val="Title"/>
        <w:rPr>
          <w:sz w:val="16"/>
          <w:szCs w:val="16"/>
          <w:rtl/>
        </w:rPr>
      </w:pPr>
    </w:p>
    <w:p w:rsidR="00AB1429" w:rsidRPr="00A416E6" w:rsidRDefault="00AB1429" w:rsidP="00AB1429">
      <w:pPr>
        <w:pStyle w:val="Title"/>
        <w:rPr>
          <w:rFonts w:ascii="Simplified Arabic" w:hAnsi="Simplified Arabic" w:cs="Simplified Arabic"/>
          <w:b w:val="0"/>
          <w:bCs w:val="0"/>
          <w:sz w:val="36"/>
          <w:szCs w:val="36"/>
          <w:rtl/>
        </w:rPr>
      </w:pPr>
    </w:p>
    <w:p w:rsidR="00255312" w:rsidRDefault="00255312" w:rsidP="003C2288">
      <w:pPr>
        <w:bidi/>
        <w:spacing w:after="0" w:line="240" w:lineRule="auto"/>
        <w:jc w:val="center"/>
        <w:rPr>
          <w:rFonts w:cs="Simplified Arabic"/>
          <w:b/>
          <w:bCs/>
          <w:szCs w:val="40"/>
          <w:rtl/>
        </w:rPr>
      </w:pPr>
    </w:p>
    <w:p w:rsidR="00255312" w:rsidRPr="00255312" w:rsidRDefault="00255312" w:rsidP="00255312">
      <w:pPr>
        <w:bidi/>
        <w:spacing w:after="0" w:line="240" w:lineRule="auto"/>
        <w:jc w:val="center"/>
        <w:rPr>
          <w:rFonts w:cs="Simplified Arabic"/>
          <w:b/>
          <w:bCs/>
          <w:sz w:val="16"/>
          <w:szCs w:val="28"/>
          <w:rtl/>
        </w:rPr>
      </w:pPr>
    </w:p>
    <w:p w:rsidR="00255312" w:rsidRDefault="00255312" w:rsidP="00255312">
      <w:pPr>
        <w:bidi/>
        <w:spacing w:after="0" w:line="240" w:lineRule="auto"/>
        <w:jc w:val="center"/>
        <w:rPr>
          <w:rFonts w:cs="Simplified Arabic"/>
          <w:b/>
          <w:bCs/>
          <w:szCs w:val="40"/>
          <w:rtl/>
        </w:rPr>
      </w:pPr>
    </w:p>
    <w:p w:rsidR="003C2288" w:rsidRPr="00A416E6" w:rsidRDefault="003C2288" w:rsidP="00255312">
      <w:pPr>
        <w:bidi/>
        <w:spacing w:after="0" w:line="240" w:lineRule="auto"/>
        <w:jc w:val="center"/>
        <w:rPr>
          <w:rFonts w:ascii="Times New Roman" w:eastAsia="Calibri" w:hAnsi="Times New Roman" w:cs="Simplified Arabic"/>
          <w:b/>
          <w:bCs/>
          <w:sz w:val="40"/>
          <w:szCs w:val="40"/>
          <w:rtl/>
        </w:rPr>
      </w:pPr>
      <w:r w:rsidRPr="00A416E6">
        <w:rPr>
          <w:rFonts w:ascii="Times New Roman" w:eastAsia="Calibri" w:hAnsi="Times New Roman" w:cs="Simplified Arabic"/>
          <w:b/>
          <w:bCs/>
          <w:sz w:val="40"/>
          <w:szCs w:val="40"/>
          <w:rtl/>
        </w:rPr>
        <w:t>التنمية الإسكانية المستدامة</w:t>
      </w:r>
      <w:r w:rsidRPr="00A416E6">
        <w:rPr>
          <w:rFonts w:ascii="Times New Roman" w:eastAsia="Calibri" w:hAnsi="Times New Roman" w:cs="Simplified Arabic" w:hint="cs"/>
          <w:b/>
          <w:bCs/>
          <w:sz w:val="40"/>
          <w:szCs w:val="40"/>
          <w:rtl/>
        </w:rPr>
        <w:t xml:space="preserve"> في فلسطين</w:t>
      </w:r>
    </w:p>
    <w:p w:rsidR="003C2288" w:rsidRPr="00A416E6" w:rsidRDefault="003C2288" w:rsidP="00761601">
      <w:pPr>
        <w:bidi/>
        <w:spacing w:after="0" w:line="240" w:lineRule="auto"/>
        <w:jc w:val="center"/>
        <w:rPr>
          <w:rFonts w:ascii="Times New Roman" w:eastAsia="Calibri" w:hAnsi="Times New Roman" w:cs="Simplified Arabic"/>
          <w:b/>
          <w:bCs/>
          <w:sz w:val="40"/>
          <w:szCs w:val="40"/>
          <w:rtl/>
        </w:rPr>
      </w:pPr>
      <w:r w:rsidRPr="00A416E6">
        <w:rPr>
          <w:rFonts w:ascii="Times New Roman" w:eastAsia="Calibri" w:hAnsi="Times New Roman" w:cs="Simplified Arabic" w:hint="cs"/>
          <w:b/>
          <w:bCs/>
          <w:sz w:val="40"/>
          <w:szCs w:val="40"/>
          <w:rtl/>
        </w:rPr>
        <w:t>2007</w:t>
      </w:r>
      <w:r w:rsidR="00761601" w:rsidRPr="00A416E6">
        <w:rPr>
          <w:rFonts w:ascii="Times New Roman" w:eastAsia="Calibri" w:hAnsi="Times New Roman" w:cs="Simplified Arabic" w:hint="cs"/>
          <w:b/>
          <w:bCs/>
          <w:sz w:val="40"/>
          <w:szCs w:val="40"/>
          <w:rtl/>
        </w:rPr>
        <w:t>،</w:t>
      </w:r>
      <w:r w:rsidR="00727809" w:rsidRPr="00A416E6">
        <w:rPr>
          <w:rFonts w:ascii="Times New Roman" w:eastAsia="Calibri" w:hAnsi="Times New Roman" w:cs="Simplified Arabic" w:hint="cs"/>
          <w:b/>
          <w:bCs/>
          <w:sz w:val="40"/>
          <w:szCs w:val="40"/>
          <w:rtl/>
        </w:rPr>
        <w:t xml:space="preserve"> </w:t>
      </w:r>
      <w:r w:rsidRPr="00A416E6">
        <w:rPr>
          <w:rFonts w:ascii="Times New Roman" w:eastAsia="Calibri" w:hAnsi="Times New Roman" w:cs="Simplified Arabic" w:hint="cs"/>
          <w:b/>
          <w:bCs/>
          <w:sz w:val="40"/>
          <w:szCs w:val="40"/>
          <w:rtl/>
        </w:rPr>
        <w:t>2017</w:t>
      </w:r>
    </w:p>
    <w:p w:rsidR="003C2288" w:rsidRPr="00255312" w:rsidRDefault="003C2288" w:rsidP="003C2288">
      <w:pPr>
        <w:bidi/>
        <w:spacing w:after="0" w:line="240" w:lineRule="auto"/>
        <w:jc w:val="center"/>
        <w:rPr>
          <w:rFonts w:ascii="Times New Roman" w:eastAsia="Calibri" w:hAnsi="Times New Roman" w:cs="Simplified Arabic"/>
          <w:sz w:val="32"/>
          <w:szCs w:val="32"/>
          <w:rtl/>
        </w:rPr>
      </w:pPr>
    </w:p>
    <w:p w:rsidR="003C2288" w:rsidRPr="00A416E6" w:rsidRDefault="003C2288" w:rsidP="00F448EE">
      <w:pPr>
        <w:bidi/>
        <w:spacing w:after="0" w:line="240" w:lineRule="auto"/>
        <w:rPr>
          <w:rFonts w:ascii="Times New Roman" w:eastAsia="Calibri" w:hAnsi="Times New Roman" w:cs="Simplified Arabic"/>
          <w:sz w:val="24"/>
          <w:szCs w:val="24"/>
          <w:rtl/>
        </w:rPr>
      </w:pPr>
    </w:p>
    <w:p w:rsidR="003C2288" w:rsidRPr="00A416E6" w:rsidRDefault="003C2288" w:rsidP="003C2288">
      <w:pPr>
        <w:bidi/>
        <w:spacing w:after="0" w:line="240" w:lineRule="auto"/>
        <w:jc w:val="center"/>
        <w:rPr>
          <w:rFonts w:ascii="Times New Roman" w:eastAsia="Calibri" w:hAnsi="Times New Roman" w:cs="Simplified Arabic"/>
          <w:b/>
          <w:bCs/>
          <w:sz w:val="28"/>
          <w:szCs w:val="28"/>
          <w:rtl/>
        </w:rPr>
      </w:pPr>
      <w:r w:rsidRPr="00A416E6">
        <w:rPr>
          <w:rFonts w:ascii="Times New Roman" w:eastAsia="Calibri" w:hAnsi="Times New Roman" w:cs="Simplified Arabic"/>
          <w:b/>
          <w:bCs/>
          <w:sz w:val="28"/>
          <w:szCs w:val="28"/>
          <w:rtl/>
        </w:rPr>
        <w:t>إعداد</w:t>
      </w:r>
    </w:p>
    <w:p w:rsidR="003C2288" w:rsidRPr="00A416E6" w:rsidRDefault="003C2288" w:rsidP="003C2288">
      <w:pPr>
        <w:bidi/>
        <w:spacing w:after="0" w:line="240" w:lineRule="auto"/>
        <w:jc w:val="center"/>
        <w:rPr>
          <w:rFonts w:ascii="Times New Roman" w:eastAsia="Calibri" w:hAnsi="Times New Roman" w:cs="Simplified Arabic"/>
          <w:b/>
          <w:bCs/>
          <w:sz w:val="28"/>
          <w:szCs w:val="28"/>
          <w:rtl/>
        </w:rPr>
      </w:pPr>
      <w:r w:rsidRPr="00A416E6">
        <w:rPr>
          <w:rFonts w:ascii="Times New Roman" w:eastAsia="Calibri" w:hAnsi="Times New Roman" w:cs="Simplified Arabic"/>
          <w:b/>
          <w:bCs/>
          <w:sz w:val="28"/>
          <w:szCs w:val="28"/>
          <w:rtl/>
        </w:rPr>
        <w:t>د. رائد أحمد</w:t>
      </w:r>
      <w:r w:rsidRPr="00A416E6">
        <w:rPr>
          <w:rFonts w:ascii="Times New Roman" w:eastAsia="Calibri" w:hAnsi="Times New Roman" w:cs="Simplified Arabic" w:hint="cs"/>
          <w:b/>
          <w:bCs/>
          <w:sz w:val="28"/>
          <w:szCs w:val="28"/>
          <w:rtl/>
        </w:rPr>
        <w:t xml:space="preserve"> طه</w:t>
      </w:r>
      <w:r w:rsidRPr="00A416E6">
        <w:rPr>
          <w:rFonts w:ascii="Times New Roman" w:eastAsia="Calibri" w:hAnsi="Times New Roman" w:cs="Simplified Arabic"/>
          <w:b/>
          <w:bCs/>
          <w:sz w:val="28"/>
          <w:szCs w:val="28"/>
          <w:rtl/>
        </w:rPr>
        <w:t xml:space="preserve"> صالحة</w:t>
      </w:r>
    </w:p>
    <w:p w:rsidR="003C2288" w:rsidRPr="00A416E6" w:rsidRDefault="003C2288" w:rsidP="003C2288">
      <w:pPr>
        <w:bidi/>
        <w:spacing w:after="0" w:line="240" w:lineRule="auto"/>
        <w:jc w:val="center"/>
        <w:rPr>
          <w:rFonts w:ascii="Times New Roman" w:eastAsia="Calibri" w:hAnsi="Times New Roman" w:cs="Simplified Arabic"/>
          <w:b/>
          <w:bCs/>
          <w:sz w:val="28"/>
          <w:szCs w:val="28"/>
          <w:rtl/>
        </w:rPr>
      </w:pPr>
      <w:r w:rsidRPr="00A416E6">
        <w:rPr>
          <w:rFonts w:ascii="Times New Roman" w:eastAsia="Calibri" w:hAnsi="Times New Roman" w:cs="Simplified Arabic"/>
          <w:b/>
          <w:bCs/>
          <w:sz w:val="28"/>
          <w:szCs w:val="28"/>
          <w:rtl/>
        </w:rPr>
        <w:t>أ. د أسامة إبراهيم بدوي</w:t>
      </w:r>
    </w:p>
    <w:p w:rsidR="00AB1429" w:rsidRPr="00A416E6" w:rsidRDefault="00AB1429" w:rsidP="00AB1429">
      <w:pPr>
        <w:jc w:val="center"/>
        <w:rPr>
          <w:rFonts w:cs="Simplified Arabic"/>
        </w:rPr>
      </w:pPr>
    </w:p>
    <w:p w:rsidR="00C81FEB" w:rsidRPr="00A416E6" w:rsidRDefault="00C81FEB" w:rsidP="00AB1429">
      <w:pPr>
        <w:jc w:val="center"/>
        <w:rPr>
          <w:rFonts w:cs="Simplified Arabic"/>
        </w:rPr>
      </w:pPr>
    </w:p>
    <w:p w:rsidR="00C81FEB" w:rsidRPr="00A416E6" w:rsidRDefault="00C81FEB" w:rsidP="00AB1429">
      <w:pPr>
        <w:jc w:val="center"/>
        <w:rPr>
          <w:rFonts w:cs="Simplified Arabic"/>
          <w:rtl/>
        </w:rPr>
      </w:pPr>
    </w:p>
    <w:tbl>
      <w:tblPr>
        <w:tblW w:w="9238" w:type="dxa"/>
        <w:jc w:val="center"/>
        <w:tblBorders>
          <w:top w:val="single" w:sz="4" w:space="0" w:color="auto"/>
        </w:tblBorders>
        <w:tblLook w:val="04A0" w:firstRow="1" w:lastRow="0" w:firstColumn="1" w:lastColumn="0" w:noHBand="0" w:noVBand="1"/>
      </w:tblPr>
      <w:tblGrid>
        <w:gridCol w:w="4701"/>
        <w:gridCol w:w="4537"/>
      </w:tblGrid>
      <w:tr w:rsidR="00AB1429" w:rsidRPr="00A416E6" w:rsidTr="00C81FEB">
        <w:trPr>
          <w:trHeight w:val="1459"/>
          <w:jc w:val="center"/>
        </w:trPr>
        <w:tc>
          <w:tcPr>
            <w:tcW w:w="4701" w:type="dxa"/>
            <w:vAlign w:val="center"/>
          </w:tcPr>
          <w:p w:rsidR="00AB1429" w:rsidRPr="00A416E6" w:rsidRDefault="00AB1429" w:rsidP="00CC0B77">
            <w:pPr>
              <w:bidi/>
              <w:jc w:val="right"/>
              <w:rPr>
                <w:rFonts w:cs="Simplified Arabic"/>
                <w:sz w:val="28"/>
                <w:szCs w:val="28"/>
                <w:rtl/>
              </w:rPr>
            </w:pPr>
            <w:r w:rsidRPr="00A416E6">
              <w:rPr>
                <w:rFonts w:cs="Simplified Arabic"/>
                <w:noProof/>
                <w:sz w:val="28"/>
                <w:szCs w:val="28"/>
              </w:rPr>
              <w:drawing>
                <wp:inline distT="0" distB="0" distL="0" distR="0">
                  <wp:extent cx="904875" cy="323850"/>
                  <wp:effectExtent l="19050" t="0" r="9525" b="0"/>
                  <wp:docPr id="17"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cbs.gif"/>
                          <pic:cNvPicPr>
                            <a:picLocks noChangeAspect="1" noChangeArrowheads="1"/>
                          </pic:cNvPicPr>
                        </pic:nvPicPr>
                        <pic:blipFill>
                          <a:blip r:embed="rId9" cstate="print"/>
                          <a:srcRect/>
                          <a:stretch>
                            <a:fillRect/>
                          </a:stretch>
                        </pic:blipFill>
                        <pic:spPr bwMode="auto">
                          <a:xfrm>
                            <a:off x="0" y="0"/>
                            <a:ext cx="904875" cy="323850"/>
                          </a:xfrm>
                          <a:prstGeom prst="rect">
                            <a:avLst/>
                          </a:prstGeom>
                          <a:noFill/>
                          <a:ln w="9525">
                            <a:noFill/>
                            <a:miter lim="800000"/>
                            <a:headEnd/>
                            <a:tailEnd/>
                          </a:ln>
                        </pic:spPr>
                      </pic:pic>
                    </a:graphicData>
                  </a:graphic>
                </wp:inline>
              </w:drawing>
            </w:r>
          </w:p>
          <w:p w:rsidR="00AB1429" w:rsidRPr="00A416E6" w:rsidRDefault="00515940" w:rsidP="00515940">
            <w:pPr>
              <w:bidi/>
              <w:jc w:val="right"/>
              <w:rPr>
                <w:rFonts w:ascii="Simplified Arabic" w:hAnsi="Simplified Arabic" w:cs="Simplified Arabic"/>
                <w:b/>
                <w:bCs/>
                <w:sz w:val="28"/>
                <w:szCs w:val="28"/>
                <w:rtl/>
              </w:rPr>
            </w:pPr>
            <w:r>
              <w:rPr>
                <w:rFonts w:ascii="Simplified Arabic" w:hAnsi="Simplified Arabic" w:cs="Simplified Arabic" w:hint="cs"/>
                <w:b/>
                <w:bCs/>
                <w:sz w:val="28"/>
                <w:szCs w:val="28"/>
                <w:rtl/>
              </w:rPr>
              <w:t>آب</w:t>
            </w:r>
            <w:r w:rsidR="00935330" w:rsidRPr="00A416E6">
              <w:rPr>
                <w:rFonts w:ascii="Simplified Arabic" w:hAnsi="Simplified Arabic" w:cs="Simplified Arabic" w:hint="cs"/>
                <w:b/>
                <w:bCs/>
                <w:sz w:val="28"/>
                <w:szCs w:val="28"/>
                <w:rtl/>
              </w:rPr>
              <w:t>/</w:t>
            </w:r>
            <w:r>
              <w:rPr>
                <w:rFonts w:ascii="Simplified Arabic" w:hAnsi="Simplified Arabic" w:cs="Simplified Arabic" w:hint="cs"/>
                <w:b/>
                <w:bCs/>
                <w:sz w:val="28"/>
                <w:szCs w:val="28"/>
                <w:rtl/>
              </w:rPr>
              <w:t>اغسطس</w:t>
            </w:r>
            <w:r w:rsidR="00AB1429" w:rsidRPr="00A416E6">
              <w:rPr>
                <w:b/>
                <w:bCs/>
                <w:sz w:val="28"/>
                <w:szCs w:val="28"/>
                <w:rtl/>
              </w:rPr>
              <w:t xml:space="preserve">، </w:t>
            </w:r>
            <w:r w:rsidR="00935330" w:rsidRPr="00A416E6">
              <w:rPr>
                <w:rFonts w:hint="cs"/>
                <w:b/>
                <w:bCs/>
                <w:sz w:val="28"/>
                <w:szCs w:val="28"/>
                <w:rtl/>
              </w:rPr>
              <w:t>2020</w:t>
            </w:r>
          </w:p>
        </w:tc>
        <w:tc>
          <w:tcPr>
            <w:tcW w:w="4537" w:type="dxa"/>
          </w:tcPr>
          <w:p w:rsidR="00AB1429" w:rsidRPr="00A416E6" w:rsidRDefault="00AB1429" w:rsidP="00CC0B77">
            <w:pPr>
              <w:bidi/>
              <w:jc w:val="right"/>
              <w:rPr>
                <w:rFonts w:ascii="Arial" w:hAnsi="Arial" w:cs="Arial"/>
                <w:sz w:val="12"/>
                <w:szCs w:val="12"/>
              </w:rPr>
            </w:pPr>
          </w:p>
          <w:p w:rsidR="00AB1429" w:rsidRPr="00A416E6" w:rsidRDefault="00AB1429" w:rsidP="00CC0B77">
            <w:pPr>
              <w:bidi/>
              <w:rPr>
                <w:rFonts w:ascii="Simplified Arabic" w:hAnsi="Simplified Arabic" w:cs="Simplified Arabic"/>
                <w:sz w:val="10"/>
                <w:szCs w:val="10"/>
              </w:rPr>
            </w:pPr>
            <w:r w:rsidRPr="00A416E6">
              <w:rPr>
                <w:rFonts w:ascii="Simplified Arabic" w:hAnsi="Simplified Arabic" w:cs="Simplified Arabic"/>
                <w:noProof/>
                <w:sz w:val="10"/>
                <w:szCs w:val="10"/>
              </w:rPr>
              <w:drawing>
                <wp:inline distT="0" distB="0" distL="0" distR="0">
                  <wp:extent cx="790575" cy="790575"/>
                  <wp:effectExtent l="19050" t="0" r="9525" b="0"/>
                  <wp:docPr id="18"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CBS QR PNG.png"/>
                          <pic:cNvPicPr>
                            <a:picLocks noChangeAspect="1" noChangeArrowheads="1"/>
                          </pic:cNvPicPr>
                        </pic:nvPicPr>
                        <pic:blipFill>
                          <a:blip r:embed="rId10" cstate="print"/>
                          <a:srcRect/>
                          <a:stretch>
                            <a:fillRect/>
                          </a:stretch>
                        </pic:blipFill>
                        <pic:spPr bwMode="auto">
                          <a:xfrm>
                            <a:off x="0" y="0"/>
                            <a:ext cx="790575" cy="790575"/>
                          </a:xfrm>
                          <a:prstGeom prst="rect">
                            <a:avLst/>
                          </a:prstGeom>
                          <a:noFill/>
                          <a:ln w="9525">
                            <a:noFill/>
                            <a:miter lim="800000"/>
                            <a:headEnd/>
                            <a:tailEnd/>
                          </a:ln>
                        </pic:spPr>
                      </pic:pic>
                    </a:graphicData>
                  </a:graphic>
                </wp:inline>
              </w:drawing>
            </w:r>
          </w:p>
        </w:tc>
      </w:tr>
    </w:tbl>
    <w:p w:rsidR="00C81FEB" w:rsidRPr="00A416E6" w:rsidRDefault="00C81FEB" w:rsidP="00AB1429">
      <w:pPr>
        <w:jc w:val="lowKashida"/>
        <w:rPr>
          <w:rFonts w:cs="Simplified Arabic"/>
          <w:sz w:val="16"/>
          <w:szCs w:val="16"/>
          <w:rtl/>
        </w:rPr>
      </w:pPr>
    </w:p>
    <w:p w:rsidR="00AB1429" w:rsidRPr="00A416E6" w:rsidRDefault="003D5C8E" w:rsidP="00AB1429">
      <w:pPr>
        <w:jc w:val="lowKashida"/>
        <w:rPr>
          <w:rFonts w:cs="Simplified Arabic"/>
          <w:sz w:val="16"/>
          <w:szCs w:val="16"/>
          <w:rtl/>
        </w:rPr>
      </w:pPr>
      <w:r>
        <w:rPr>
          <w:rFonts w:cs="Simplified Arabic"/>
          <w:noProof/>
          <w:sz w:val="20"/>
          <w:szCs w:val="16"/>
          <w:rtl/>
        </w:rPr>
        <mc:AlternateContent>
          <mc:Choice Requires="wps">
            <w:drawing>
              <wp:anchor distT="0" distB="0" distL="114300" distR="114300" simplePos="0" relativeHeight="251660288" behindDoc="0" locked="0" layoutInCell="1" allowOverlap="1">
                <wp:simplePos x="0" y="0"/>
                <wp:positionH relativeFrom="column">
                  <wp:posOffset>276225</wp:posOffset>
                </wp:positionH>
                <wp:positionV relativeFrom="paragraph">
                  <wp:posOffset>-118110</wp:posOffset>
                </wp:positionV>
                <wp:extent cx="5143500" cy="914400"/>
                <wp:effectExtent l="38100" t="38100" r="19050" b="19050"/>
                <wp:wrapNone/>
                <wp:docPr id="1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0" cy="914400"/>
                        </a:xfrm>
                        <a:prstGeom prst="rect">
                          <a:avLst/>
                        </a:prstGeom>
                        <a:solidFill>
                          <a:srgbClr val="FFFFFF"/>
                        </a:solidFill>
                        <a:ln w="76200" cmpd="tri">
                          <a:solidFill>
                            <a:srgbClr val="000000"/>
                          </a:solidFill>
                          <a:miter lim="800000"/>
                          <a:headEnd/>
                          <a:tailEnd/>
                        </a:ln>
                      </wps:spPr>
                      <wps:txbx>
                        <w:txbxContent>
                          <w:p w:rsidR="0038604B" w:rsidRPr="00593209" w:rsidRDefault="0038604B" w:rsidP="00255312">
                            <w:pPr>
                              <w:pStyle w:val="BodyText"/>
                              <w:spacing w:line="360" w:lineRule="auto"/>
                              <w:jc w:val="center"/>
                              <w:rPr>
                                <w:b/>
                                <w:bCs/>
                                <w:sz w:val="32"/>
                                <w:rtl/>
                              </w:rPr>
                            </w:pPr>
                            <w:r>
                              <w:rPr>
                                <w:rFonts w:hint="cs"/>
                                <w:b/>
                                <w:bCs/>
                                <w:sz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left:0;text-align:left;margin-left:21.75pt;margin-top:-9.3pt;width:405pt;height:1in;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" strokeweight="6pt">
                <v:stroke linestyle="thickBetweenThin"/>
                <v:textbox>
                  <w:txbxContent>
                    <w:p w:rsidR="0038604B" w:rsidRPr="00593209" w:rsidRDefault="0038604B" w:rsidP="00255312">
                      <w:pPr>
                        <w:pStyle w:val="BodyText"/>
                        <w:spacing w:line="360" w:lineRule="auto"/>
                        <w:jc w:val="center"/>
                        <w:rPr>
                          <w:b/>
                          <w:bCs/>
                          <w:sz w:val="32"/>
                          <w:rtl/>
                        </w:rPr>
                      </w:pPr>
                      <w:r>
                        <w:rPr>
                          <w:rFonts w:hint="cs"/>
                          <w:b/>
                          <w:bCs/>
                          <w:sz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AB1429" w:rsidRPr="00A416E6" w:rsidRDefault="00AB1429" w:rsidP="00AB1429">
      <w:pPr>
        <w:jc w:val="lowKashida"/>
        <w:rPr>
          <w:rFonts w:cs="Simplified Arabic"/>
          <w:b/>
          <w:bCs/>
          <w:sz w:val="16"/>
          <w:szCs w:val="16"/>
          <w:rtl/>
        </w:rPr>
      </w:pPr>
    </w:p>
    <w:p w:rsidR="00255312" w:rsidRDefault="00255312" w:rsidP="00593209">
      <w:pPr>
        <w:jc w:val="center"/>
        <w:rPr>
          <w:rFonts w:cs="Simplified Arabic"/>
          <w:rtl/>
        </w:rPr>
      </w:pPr>
    </w:p>
    <w:p w:rsidR="00255312" w:rsidRDefault="00255312" w:rsidP="00593209">
      <w:pPr>
        <w:jc w:val="center"/>
        <w:rPr>
          <w:rFonts w:cs="Simplified Arabic"/>
        </w:rPr>
      </w:pPr>
    </w:p>
    <w:p w:rsidR="00AB1429" w:rsidRPr="00A416E6" w:rsidRDefault="00593209" w:rsidP="00593209">
      <w:pPr>
        <w:jc w:val="center"/>
        <w:rPr>
          <w:rFonts w:cs="Simplified Arabic"/>
        </w:rPr>
      </w:pPr>
      <w:r w:rsidRPr="00A416E6">
        <w:rPr>
          <w:rFonts w:cs="Simplified Arabic"/>
          <w:noProof/>
        </w:rPr>
        <w:drawing>
          <wp:inline distT="0" distB="0" distL="0" distR="0">
            <wp:extent cx="1829275" cy="2290557"/>
            <wp:effectExtent l="0" t="0" r="0" b="0"/>
            <wp:docPr id="4" name="Picture 0" descr="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01.jpg"/>
                    <pic:cNvPicPr/>
                  </pic:nvPicPr>
                  <pic:blipFill>
                    <a:blip r:embed="rId11" cstate="print"/>
                    <a:stretch>
                      <a:fillRect/>
                    </a:stretch>
                  </pic:blipFill>
                  <pic:spPr>
                    <a:xfrm>
                      <a:off x="0" y="0"/>
                      <a:ext cx="1836246" cy="2299286"/>
                    </a:xfrm>
                    <a:prstGeom prst="rect">
                      <a:avLst/>
                    </a:prstGeom>
                  </pic:spPr>
                </pic:pic>
              </a:graphicData>
            </a:graphic>
          </wp:inline>
        </w:drawing>
      </w:r>
    </w:p>
    <w:p w:rsidR="00255312" w:rsidRDefault="00255312" w:rsidP="00C72A8F">
      <w:pPr>
        <w:bidi/>
        <w:spacing w:after="0"/>
        <w:jc w:val="lowKashida"/>
        <w:rPr>
          <w:rFonts w:cs="Simplified Arabic"/>
        </w:rPr>
      </w:pPr>
    </w:p>
    <w:p w:rsidR="00255312" w:rsidRDefault="00255312" w:rsidP="00255312">
      <w:pPr>
        <w:bidi/>
        <w:spacing w:after="0"/>
        <w:jc w:val="lowKashida"/>
        <w:rPr>
          <w:rFonts w:cs="Simplified Arabic"/>
        </w:rPr>
      </w:pPr>
    </w:p>
    <w:p w:rsidR="00255312" w:rsidRDefault="00255312" w:rsidP="00255312">
      <w:pPr>
        <w:bidi/>
        <w:spacing w:after="0"/>
        <w:jc w:val="lowKashida"/>
        <w:rPr>
          <w:rFonts w:cs="Simplified Arabic"/>
          <w:rtl/>
        </w:rPr>
      </w:pPr>
    </w:p>
    <w:p w:rsidR="00255312" w:rsidRDefault="00255312" w:rsidP="00255312">
      <w:pPr>
        <w:bidi/>
        <w:spacing w:after="0"/>
        <w:jc w:val="lowKashida"/>
        <w:rPr>
          <w:rFonts w:cs="Simplified Arabic"/>
        </w:rPr>
      </w:pPr>
    </w:p>
    <w:p w:rsidR="00255312" w:rsidRDefault="00255312" w:rsidP="00255312">
      <w:pPr>
        <w:bidi/>
        <w:spacing w:after="0"/>
        <w:jc w:val="lowKashida"/>
        <w:rPr>
          <w:rFonts w:cs="Simplified Arabic"/>
        </w:rPr>
      </w:pPr>
    </w:p>
    <w:p w:rsidR="00AB1429" w:rsidRPr="00A416E6" w:rsidRDefault="00AB1429" w:rsidP="00255312">
      <w:pPr>
        <w:bidi/>
        <w:spacing w:after="0"/>
        <w:jc w:val="lowKashida"/>
        <w:rPr>
          <w:rFonts w:cs="Simplified Arabic"/>
          <w:sz w:val="20"/>
          <w:szCs w:val="20"/>
          <w:rtl/>
        </w:rPr>
      </w:pPr>
      <w:r w:rsidRPr="00A416E6">
        <w:rPr>
          <w:rFonts w:hAnsi="Symbol" w:cs="Simplified Arabic"/>
          <w:sz w:val="20"/>
          <w:szCs w:val="20"/>
        </w:rPr>
        <w:sym w:font="Symbol" w:char="00D3"/>
      </w:r>
      <w:r w:rsidRPr="00A416E6">
        <w:rPr>
          <w:rFonts w:cs="Simplified Arabic"/>
          <w:sz w:val="20"/>
          <w:szCs w:val="20"/>
          <w:rtl/>
        </w:rPr>
        <w:t xml:space="preserve"> </w:t>
      </w:r>
      <w:r w:rsidR="00C72A8F">
        <w:rPr>
          <w:rFonts w:cs="Simplified Arabic" w:hint="cs"/>
          <w:sz w:val="20"/>
          <w:szCs w:val="20"/>
          <w:rtl/>
        </w:rPr>
        <w:t>محرم</w:t>
      </w:r>
      <w:r w:rsidR="00201256" w:rsidRPr="00A416E6">
        <w:rPr>
          <w:rFonts w:cs="Simplified Arabic" w:hint="cs"/>
          <w:sz w:val="20"/>
          <w:szCs w:val="20"/>
          <w:rtl/>
        </w:rPr>
        <w:t>،</w:t>
      </w:r>
      <w:r w:rsidRPr="00A416E6">
        <w:rPr>
          <w:rFonts w:cs="Simplified Arabic"/>
          <w:sz w:val="20"/>
          <w:szCs w:val="20"/>
          <w:rtl/>
        </w:rPr>
        <w:t xml:space="preserve"> 14</w:t>
      </w:r>
      <w:r w:rsidRPr="00A416E6">
        <w:rPr>
          <w:rFonts w:cs="Simplified Arabic" w:hint="cs"/>
          <w:sz w:val="20"/>
          <w:szCs w:val="20"/>
          <w:rtl/>
        </w:rPr>
        <w:t>41</w:t>
      </w:r>
      <w:r w:rsidRPr="00A416E6">
        <w:rPr>
          <w:rFonts w:cs="Simplified Arabic"/>
          <w:sz w:val="20"/>
          <w:szCs w:val="20"/>
          <w:rtl/>
        </w:rPr>
        <w:t xml:space="preserve">هـ – </w:t>
      </w:r>
      <w:r w:rsidR="00515940">
        <w:rPr>
          <w:rFonts w:cs="Simplified Arabic" w:hint="cs"/>
          <w:sz w:val="20"/>
          <w:szCs w:val="20"/>
          <w:rtl/>
        </w:rPr>
        <w:t>آب</w:t>
      </w:r>
      <w:r w:rsidRPr="00A416E6">
        <w:rPr>
          <w:rFonts w:cs="Simplified Arabic" w:hint="eastAsia"/>
          <w:sz w:val="20"/>
          <w:szCs w:val="20"/>
          <w:rtl/>
        </w:rPr>
        <w:t>،</w:t>
      </w:r>
      <w:r w:rsidRPr="00A416E6">
        <w:rPr>
          <w:rFonts w:cs="Simplified Arabic"/>
          <w:sz w:val="20"/>
          <w:szCs w:val="20"/>
          <w:rtl/>
        </w:rPr>
        <w:t xml:space="preserve"> </w:t>
      </w:r>
      <w:r w:rsidR="000C0F60" w:rsidRPr="00A416E6">
        <w:rPr>
          <w:rFonts w:cs="Simplified Arabic" w:hint="cs"/>
          <w:sz w:val="20"/>
          <w:szCs w:val="20"/>
          <w:rtl/>
        </w:rPr>
        <w:t>2020</w:t>
      </w:r>
      <w:r w:rsidRPr="00A416E6">
        <w:rPr>
          <w:rFonts w:cs="Simplified Arabic"/>
          <w:sz w:val="20"/>
          <w:szCs w:val="20"/>
          <w:rtl/>
        </w:rPr>
        <w:t>.</w:t>
      </w:r>
    </w:p>
    <w:p w:rsidR="00AB1429" w:rsidRPr="00A416E6" w:rsidRDefault="00AB1429" w:rsidP="00C81FEB">
      <w:pPr>
        <w:bidi/>
        <w:spacing w:after="0"/>
        <w:jc w:val="lowKashida"/>
        <w:rPr>
          <w:rFonts w:cs="Simplified Arabic"/>
          <w:b/>
          <w:bCs/>
          <w:sz w:val="20"/>
          <w:szCs w:val="20"/>
          <w:rtl/>
        </w:rPr>
      </w:pPr>
      <w:r w:rsidRPr="00A416E6">
        <w:rPr>
          <w:rFonts w:cs="Simplified Arabic" w:hint="eastAsia"/>
          <w:b/>
          <w:bCs/>
          <w:sz w:val="20"/>
          <w:szCs w:val="20"/>
          <w:rtl/>
        </w:rPr>
        <w:t>جميع</w:t>
      </w:r>
      <w:r w:rsidRPr="00A416E6">
        <w:rPr>
          <w:rFonts w:cs="Simplified Arabic"/>
          <w:b/>
          <w:bCs/>
          <w:sz w:val="20"/>
          <w:szCs w:val="20"/>
          <w:rtl/>
        </w:rPr>
        <w:t xml:space="preserve"> الحقوق محفوظة.</w:t>
      </w:r>
    </w:p>
    <w:p w:rsidR="00AB1429" w:rsidRPr="00A416E6" w:rsidRDefault="00AB1429" w:rsidP="00C81FEB">
      <w:pPr>
        <w:bidi/>
        <w:spacing w:after="0"/>
        <w:jc w:val="lowKashida"/>
        <w:rPr>
          <w:rFonts w:cs="Simplified Arabic"/>
          <w:b/>
          <w:bCs/>
          <w:sz w:val="20"/>
          <w:szCs w:val="20"/>
          <w:rtl/>
        </w:rPr>
      </w:pPr>
    </w:p>
    <w:p w:rsidR="00AB1429" w:rsidRPr="00A416E6" w:rsidRDefault="00AB1429" w:rsidP="00C81FEB">
      <w:pPr>
        <w:bidi/>
        <w:spacing w:after="0"/>
        <w:jc w:val="lowKashida"/>
        <w:rPr>
          <w:rFonts w:cs="Simplified Arabic"/>
          <w:b/>
          <w:bCs/>
          <w:sz w:val="20"/>
          <w:szCs w:val="20"/>
          <w:rtl/>
        </w:rPr>
      </w:pPr>
      <w:r w:rsidRPr="00A416E6">
        <w:rPr>
          <w:rFonts w:cs="Simplified Arabic" w:hint="eastAsia"/>
          <w:b/>
          <w:bCs/>
          <w:sz w:val="20"/>
          <w:szCs w:val="20"/>
          <w:rtl/>
        </w:rPr>
        <w:t>في</w:t>
      </w:r>
      <w:r w:rsidRPr="00A416E6">
        <w:rPr>
          <w:rFonts w:cs="Simplified Arabic"/>
          <w:b/>
          <w:bCs/>
          <w:sz w:val="20"/>
          <w:szCs w:val="20"/>
          <w:rtl/>
        </w:rPr>
        <w:t xml:space="preserve"> حالة الاقتباس، يرجى </w:t>
      </w:r>
      <w:r w:rsidRPr="00A416E6">
        <w:rPr>
          <w:rFonts w:cs="Simplified Arabic" w:hint="eastAsia"/>
          <w:b/>
          <w:bCs/>
          <w:sz w:val="20"/>
          <w:szCs w:val="20"/>
          <w:rtl/>
        </w:rPr>
        <w:t>الإشارة</w:t>
      </w:r>
      <w:r w:rsidRPr="00A416E6">
        <w:rPr>
          <w:rFonts w:cs="Simplified Arabic"/>
          <w:b/>
          <w:bCs/>
          <w:sz w:val="20"/>
          <w:szCs w:val="20"/>
          <w:rtl/>
        </w:rPr>
        <w:t xml:space="preserve"> إلى هذه المطبوعة كالتالي:</w:t>
      </w:r>
    </w:p>
    <w:p w:rsidR="00AB1429" w:rsidRPr="00A416E6" w:rsidRDefault="00AB1429" w:rsidP="00C81FEB">
      <w:pPr>
        <w:bidi/>
        <w:spacing w:after="0"/>
        <w:jc w:val="lowKashida"/>
        <w:rPr>
          <w:rFonts w:cs="Simplified Arabic"/>
          <w:b/>
          <w:bCs/>
          <w:rtl/>
        </w:rPr>
      </w:pPr>
    </w:p>
    <w:p w:rsidR="00CC5805" w:rsidRPr="00A416E6" w:rsidRDefault="00AB1429" w:rsidP="00FE0E0C">
      <w:pPr>
        <w:bidi/>
        <w:spacing w:line="240" w:lineRule="auto"/>
        <w:rPr>
          <w:rFonts w:ascii="Simplified Arabic" w:hAnsi="Simplified Arabic" w:cs="Simplified Arabic"/>
          <w:b/>
          <w:bCs/>
          <w:i/>
          <w:iCs/>
          <w:sz w:val="24"/>
          <w:szCs w:val="24"/>
          <w:rtl/>
        </w:rPr>
      </w:pPr>
      <w:r w:rsidRPr="00A416E6">
        <w:rPr>
          <w:rFonts w:cs="Simplified Arabic" w:hint="eastAsia"/>
          <w:b/>
          <w:bCs/>
          <w:sz w:val="24"/>
          <w:szCs w:val="24"/>
          <w:rtl/>
        </w:rPr>
        <w:t>الجهاز</w:t>
      </w:r>
      <w:r w:rsidRPr="00A416E6">
        <w:rPr>
          <w:rFonts w:cs="Simplified Arabic"/>
          <w:b/>
          <w:bCs/>
          <w:sz w:val="24"/>
          <w:szCs w:val="24"/>
          <w:rtl/>
        </w:rPr>
        <w:t xml:space="preserve"> المركزي للإحصاء الفلسطيني، </w:t>
      </w:r>
      <w:r w:rsidRPr="00A416E6">
        <w:rPr>
          <w:rFonts w:cs="Simplified Arabic" w:hint="cs"/>
          <w:b/>
          <w:bCs/>
          <w:sz w:val="24"/>
          <w:szCs w:val="24"/>
          <w:rtl/>
        </w:rPr>
        <w:t>20</w:t>
      </w:r>
      <w:r w:rsidR="00CC5805" w:rsidRPr="00A416E6">
        <w:rPr>
          <w:rFonts w:cs="Simplified Arabic" w:hint="cs"/>
          <w:b/>
          <w:bCs/>
          <w:sz w:val="24"/>
          <w:szCs w:val="24"/>
          <w:rtl/>
        </w:rPr>
        <w:t>20</w:t>
      </w:r>
      <w:r w:rsidR="00FE0E0C" w:rsidRPr="00A416E6">
        <w:rPr>
          <w:rFonts w:ascii="Simplified Arabic" w:hAnsi="Simplified Arabic" w:cs="Simplified Arabic" w:hint="cs"/>
          <w:i/>
          <w:iCs/>
          <w:sz w:val="24"/>
          <w:szCs w:val="24"/>
          <w:rtl/>
        </w:rPr>
        <w:t xml:space="preserve">.  </w:t>
      </w:r>
      <w:r w:rsidR="00AD35F0" w:rsidRPr="00A416E6">
        <w:rPr>
          <w:rFonts w:ascii="Simplified Arabic" w:hAnsi="Simplified Arabic" w:cs="Simplified Arabic"/>
          <w:i/>
          <w:iCs/>
          <w:sz w:val="24"/>
          <w:szCs w:val="24"/>
          <w:rtl/>
        </w:rPr>
        <w:t>التنمية الإسكانية المستدامة</w:t>
      </w:r>
      <w:r w:rsidR="00AD35F0" w:rsidRPr="00A416E6">
        <w:rPr>
          <w:rFonts w:ascii="Simplified Arabic" w:hAnsi="Simplified Arabic" w:cs="Simplified Arabic" w:hint="cs"/>
          <w:i/>
          <w:iCs/>
          <w:sz w:val="24"/>
          <w:szCs w:val="24"/>
          <w:rtl/>
        </w:rPr>
        <w:t xml:space="preserve"> في فلسطين 2007</w:t>
      </w:r>
      <w:r w:rsidR="00761601" w:rsidRPr="00A416E6">
        <w:rPr>
          <w:rFonts w:ascii="Simplified Arabic" w:hAnsi="Simplified Arabic" w:cs="Simplified Arabic" w:hint="cs"/>
          <w:i/>
          <w:iCs/>
          <w:sz w:val="24"/>
          <w:szCs w:val="24"/>
          <w:rtl/>
        </w:rPr>
        <w:t>،</w:t>
      </w:r>
      <w:r w:rsidR="00727809" w:rsidRPr="00A416E6">
        <w:rPr>
          <w:rFonts w:ascii="Simplified Arabic" w:hAnsi="Simplified Arabic" w:cs="Simplified Arabic" w:hint="cs"/>
          <w:i/>
          <w:iCs/>
          <w:sz w:val="24"/>
          <w:szCs w:val="24"/>
          <w:rtl/>
        </w:rPr>
        <w:t xml:space="preserve"> </w:t>
      </w:r>
      <w:r w:rsidR="00AD35F0" w:rsidRPr="00A416E6">
        <w:rPr>
          <w:rFonts w:ascii="Simplified Arabic" w:hAnsi="Simplified Arabic" w:cs="Simplified Arabic" w:hint="cs"/>
          <w:i/>
          <w:iCs/>
          <w:sz w:val="24"/>
          <w:szCs w:val="24"/>
          <w:rtl/>
        </w:rPr>
        <w:t>2017.</w:t>
      </w:r>
    </w:p>
    <w:p w:rsidR="00AB1429" w:rsidRPr="00A416E6" w:rsidRDefault="00AB1429" w:rsidP="00593209">
      <w:pPr>
        <w:bidi/>
        <w:spacing w:line="240" w:lineRule="auto"/>
        <w:rPr>
          <w:rFonts w:ascii="Simplified Arabic" w:hAnsi="Simplified Arabic" w:cs="Simplified Arabic"/>
          <w:sz w:val="24"/>
          <w:szCs w:val="24"/>
          <w:rtl/>
        </w:rPr>
      </w:pPr>
      <w:r w:rsidRPr="00A416E6">
        <w:rPr>
          <w:rFonts w:cs="Simplified Arabic" w:hint="cs"/>
          <w:i/>
          <w:iCs/>
          <w:sz w:val="24"/>
          <w:szCs w:val="24"/>
          <w:rtl/>
        </w:rPr>
        <w:t xml:space="preserve"> </w:t>
      </w:r>
      <w:r w:rsidRPr="00A416E6">
        <w:rPr>
          <w:rFonts w:cs="Simplified Arabic" w:hint="eastAsia"/>
          <w:sz w:val="24"/>
          <w:szCs w:val="24"/>
          <w:rtl/>
        </w:rPr>
        <w:t>رام</w:t>
      </w:r>
      <w:r w:rsidRPr="00A416E6">
        <w:rPr>
          <w:rFonts w:cs="Simplified Arabic"/>
          <w:sz w:val="24"/>
          <w:szCs w:val="24"/>
          <w:rtl/>
        </w:rPr>
        <w:t xml:space="preserve"> الله- فلسطين.</w:t>
      </w:r>
    </w:p>
    <w:tbl>
      <w:tblPr>
        <w:tblpPr w:leftFromText="180" w:rightFromText="180" w:vertAnchor="text" w:tblpXSpec="center" w:tblpY="1"/>
        <w:tblOverlap w:val="never"/>
        <w:bidiVisual/>
        <w:tblW w:w="9072" w:type="dxa"/>
        <w:jc w:val="center"/>
        <w:tblLook w:val="04A0" w:firstRow="1" w:lastRow="0" w:firstColumn="1" w:lastColumn="0" w:noHBand="0" w:noVBand="1"/>
      </w:tblPr>
      <w:tblGrid>
        <w:gridCol w:w="4542"/>
        <w:gridCol w:w="2403"/>
        <w:gridCol w:w="2127"/>
      </w:tblGrid>
      <w:tr w:rsidR="00D94DFE" w:rsidRPr="00D94DFE" w:rsidTr="00E12052">
        <w:trPr>
          <w:trHeight w:val="340"/>
          <w:jc w:val="center"/>
        </w:trPr>
        <w:tc>
          <w:tcPr>
            <w:tcW w:w="4542" w:type="dxa"/>
            <w:vMerge w:val="restart"/>
          </w:tcPr>
          <w:p w:rsidR="00D94DFE" w:rsidRPr="00D94DFE" w:rsidRDefault="00D94DFE" w:rsidP="00D94DFE">
            <w:pPr>
              <w:bidi/>
              <w:spacing w:after="0" w:line="240" w:lineRule="auto"/>
              <w:jc w:val="both"/>
              <w:rPr>
                <w:rFonts w:ascii="Times New Roman" w:eastAsia="Times New Roman" w:hAnsi="Times New Roman" w:cs="Simplified Arabic"/>
                <w:sz w:val="20"/>
                <w:szCs w:val="20"/>
                <w:rtl/>
              </w:rPr>
            </w:pPr>
            <w:r w:rsidRPr="00D94DFE">
              <w:rPr>
                <w:rFonts w:ascii="Times New Roman" w:eastAsia="Times New Roman" w:hAnsi="Times New Roman" w:cs="Simplified Arabic"/>
                <w:sz w:val="20"/>
                <w:szCs w:val="20"/>
                <w:rtl/>
              </w:rPr>
              <w:t>جم</w:t>
            </w:r>
            <w:r w:rsidRPr="00D94DFE">
              <w:rPr>
                <w:rFonts w:ascii="Times New Roman" w:eastAsia="Times New Roman" w:hAnsi="Times New Roman" w:cs="Simplified Arabic" w:hint="cs"/>
                <w:sz w:val="20"/>
                <w:szCs w:val="20"/>
                <w:rtl/>
              </w:rPr>
              <w:t>يع</w:t>
            </w:r>
            <w:r w:rsidRPr="00D94DFE">
              <w:rPr>
                <w:rFonts w:ascii="Times New Roman" w:eastAsia="Times New Roman" w:hAnsi="Times New Roman" w:cs="Simplified Arabic"/>
                <w:sz w:val="20"/>
                <w:szCs w:val="20"/>
                <w:rtl/>
              </w:rPr>
              <w:t xml:space="preserve"> ا</w:t>
            </w:r>
            <w:r w:rsidRPr="00D94DFE">
              <w:rPr>
                <w:rFonts w:ascii="Times New Roman" w:eastAsia="Times New Roman" w:hAnsi="Times New Roman" w:cs="Simplified Arabic" w:hint="cs"/>
                <w:sz w:val="20"/>
                <w:szCs w:val="20"/>
                <w:rtl/>
              </w:rPr>
              <w:t>لم</w:t>
            </w:r>
            <w:r w:rsidRPr="00D94DFE">
              <w:rPr>
                <w:rFonts w:ascii="Times New Roman" w:eastAsia="Times New Roman" w:hAnsi="Times New Roman" w:cs="Simplified Arabic"/>
                <w:sz w:val="20"/>
                <w:szCs w:val="20"/>
                <w:rtl/>
              </w:rPr>
              <w:t>را</w:t>
            </w:r>
            <w:r w:rsidRPr="00D94DFE">
              <w:rPr>
                <w:rFonts w:ascii="Times New Roman" w:eastAsia="Times New Roman" w:hAnsi="Times New Roman" w:cs="Simplified Arabic" w:hint="cs"/>
                <w:sz w:val="20"/>
                <w:szCs w:val="20"/>
                <w:rtl/>
              </w:rPr>
              <w:t>سل</w:t>
            </w:r>
            <w:r w:rsidRPr="00D94DFE">
              <w:rPr>
                <w:rFonts w:ascii="Times New Roman" w:eastAsia="Times New Roman" w:hAnsi="Times New Roman" w:cs="Simplified Arabic"/>
                <w:sz w:val="20"/>
                <w:szCs w:val="20"/>
                <w:rtl/>
              </w:rPr>
              <w:t>ات</w:t>
            </w:r>
            <w:r w:rsidRPr="00D94DFE">
              <w:rPr>
                <w:rFonts w:ascii="Times New Roman" w:eastAsia="Times New Roman" w:hAnsi="Times New Roman" w:cs="Simplified Arabic" w:hint="cs"/>
                <w:sz w:val="20"/>
                <w:szCs w:val="20"/>
                <w:rtl/>
              </w:rPr>
              <w:t xml:space="preserve"> توجه إل</w:t>
            </w:r>
            <w:r w:rsidRPr="00D94DFE">
              <w:rPr>
                <w:rFonts w:ascii="Times New Roman" w:eastAsia="Times New Roman" w:hAnsi="Times New Roman" w:cs="Simplified Arabic"/>
                <w:sz w:val="20"/>
                <w:szCs w:val="20"/>
                <w:rtl/>
              </w:rPr>
              <w:t>ى:</w:t>
            </w:r>
          </w:p>
          <w:p w:rsidR="00D94DFE" w:rsidRPr="00D94DFE" w:rsidRDefault="00D94DFE" w:rsidP="00D94DFE">
            <w:pPr>
              <w:bidi/>
              <w:spacing w:after="0" w:line="240" w:lineRule="auto"/>
              <w:jc w:val="both"/>
              <w:rPr>
                <w:rFonts w:ascii="Times New Roman" w:eastAsia="Times New Roman" w:hAnsi="Times New Roman" w:cs="Simplified Arabic"/>
                <w:b/>
                <w:bCs/>
                <w:sz w:val="20"/>
                <w:szCs w:val="20"/>
                <w:rtl/>
              </w:rPr>
            </w:pPr>
            <w:r w:rsidRPr="00D94DFE">
              <w:rPr>
                <w:rFonts w:ascii="Times New Roman" w:eastAsia="Times New Roman" w:hAnsi="Times New Roman" w:cs="Simplified Arabic"/>
                <w:b/>
                <w:bCs/>
                <w:sz w:val="20"/>
                <w:szCs w:val="20"/>
                <w:rtl/>
              </w:rPr>
              <w:t>ال</w:t>
            </w:r>
            <w:r w:rsidRPr="00D94DFE">
              <w:rPr>
                <w:rFonts w:ascii="Times New Roman" w:eastAsia="Times New Roman" w:hAnsi="Times New Roman" w:cs="Simplified Arabic" w:hint="cs"/>
                <w:b/>
                <w:bCs/>
                <w:sz w:val="20"/>
                <w:szCs w:val="20"/>
                <w:rtl/>
              </w:rPr>
              <w:t>جه</w:t>
            </w:r>
            <w:r w:rsidRPr="00D94DFE">
              <w:rPr>
                <w:rFonts w:ascii="Times New Roman" w:eastAsia="Times New Roman" w:hAnsi="Times New Roman" w:cs="Simplified Arabic"/>
                <w:b/>
                <w:bCs/>
                <w:sz w:val="20"/>
                <w:szCs w:val="20"/>
                <w:rtl/>
              </w:rPr>
              <w:t>از</w:t>
            </w:r>
            <w:r w:rsidRPr="00D94DFE">
              <w:rPr>
                <w:rFonts w:ascii="Times New Roman" w:eastAsia="Times New Roman" w:hAnsi="Times New Roman" w:cs="Simplified Arabic" w:hint="cs"/>
                <w:b/>
                <w:bCs/>
                <w:sz w:val="20"/>
                <w:szCs w:val="20"/>
                <w:rtl/>
              </w:rPr>
              <w:t xml:space="preserve"> ا</w:t>
            </w:r>
            <w:r w:rsidRPr="00D94DFE">
              <w:rPr>
                <w:rFonts w:ascii="Times New Roman" w:eastAsia="Times New Roman" w:hAnsi="Times New Roman" w:cs="Simplified Arabic"/>
                <w:b/>
                <w:bCs/>
                <w:sz w:val="20"/>
                <w:szCs w:val="20"/>
                <w:rtl/>
              </w:rPr>
              <w:t>لم</w:t>
            </w:r>
            <w:r w:rsidRPr="00D94DFE">
              <w:rPr>
                <w:rFonts w:ascii="Times New Roman" w:eastAsia="Times New Roman" w:hAnsi="Times New Roman" w:cs="Simplified Arabic" w:hint="cs"/>
                <w:b/>
                <w:bCs/>
                <w:sz w:val="20"/>
                <w:szCs w:val="20"/>
                <w:rtl/>
              </w:rPr>
              <w:t>رك</w:t>
            </w:r>
            <w:r w:rsidRPr="00D94DFE">
              <w:rPr>
                <w:rFonts w:ascii="Times New Roman" w:eastAsia="Times New Roman" w:hAnsi="Times New Roman" w:cs="Simplified Arabic"/>
                <w:b/>
                <w:bCs/>
                <w:sz w:val="20"/>
                <w:szCs w:val="20"/>
                <w:rtl/>
              </w:rPr>
              <w:t>زي</w:t>
            </w:r>
            <w:r w:rsidRPr="00D94DFE">
              <w:rPr>
                <w:rFonts w:ascii="Times New Roman" w:eastAsia="Times New Roman" w:hAnsi="Times New Roman" w:cs="Simplified Arabic" w:hint="cs"/>
                <w:b/>
                <w:bCs/>
                <w:sz w:val="20"/>
                <w:szCs w:val="20"/>
                <w:rtl/>
              </w:rPr>
              <w:t xml:space="preserve"> للإحصاء الفلسطيني</w:t>
            </w:r>
          </w:p>
          <w:p w:rsidR="00D94DFE" w:rsidRPr="00D94DFE" w:rsidRDefault="00D94DFE" w:rsidP="00D94DFE">
            <w:pPr>
              <w:bidi/>
              <w:spacing w:after="0" w:line="240" w:lineRule="auto"/>
              <w:jc w:val="both"/>
              <w:rPr>
                <w:rFonts w:ascii="Times New Roman" w:eastAsia="Times New Roman" w:hAnsi="Times New Roman" w:cs="Simplified Arabic"/>
                <w:b/>
                <w:bCs/>
                <w:sz w:val="20"/>
                <w:szCs w:val="20"/>
                <w:rtl/>
              </w:rPr>
            </w:pPr>
            <w:r w:rsidRPr="00D94DFE">
              <w:rPr>
                <w:rFonts w:ascii="Times New Roman" w:eastAsia="Times New Roman" w:hAnsi="Times New Roman" w:cs="Simplified Arabic"/>
                <w:b/>
                <w:bCs/>
                <w:sz w:val="20"/>
                <w:szCs w:val="20"/>
                <w:rtl/>
              </w:rPr>
              <w:t>ص.</w:t>
            </w:r>
            <w:r w:rsidRPr="00D94DFE">
              <w:rPr>
                <w:rFonts w:ascii="Times New Roman" w:eastAsia="Times New Roman" w:hAnsi="Times New Roman" w:cs="Simplified Arabic" w:hint="cs"/>
                <w:b/>
                <w:bCs/>
                <w:sz w:val="20"/>
                <w:szCs w:val="20"/>
                <w:rtl/>
              </w:rPr>
              <w:t xml:space="preserve">ب: 1647، </w:t>
            </w:r>
            <w:r w:rsidRPr="00D94DFE">
              <w:rPr>
                <w:rFonts w:ascii="Times New Roman" w:eastAsia="Times New Roman" w:hAnsi="Times New Roman" w:cs="Simplified Arabic"/>
                <w:b/>
                <w:bCs/>
                <w:sz w:val="20"/>
                <w:szCs w:val="20"/>
                <w:rtl/>
              </w:rPr>
              <w:t>را</w:t>
            </w:r>
            <w:r w:rsidRPr="00D94DFE">
              <w:rPr>
                <w:rFonts w:ascii="Times New Roman" w:eastAsia="Times New Roman" w:hAnsi="Times New Roman" w:cs="Simplified Arabic" w:hint="cs"/>
                <w:b/>
                <w:bCs/>
                <w:sz w:val="20"/>
                <w:szCs w:val="20"/>
                <w:rtl/>
              </w:rPr>
              <w:t xml:space="preserve">م </w:t>
            </w:r>
            <w:r w:rsidRPr="00D94DFE">
              <w:rPr>
                <w:rFonts w:ascii="Times New Roman" w:eastAsia="Times New Roman" w:hAnsi="Times New Roman" w:cs="Simplified Arabic"/>
                <w:b/>
                <w:bCs/>
                <w:sz w:val="20"/>
                <w:szCs w:val="20"/>
                <w:rtl/>
              </w:rPr>
              <w:t>ال</w:t>
            </w:r>
            <w:r w:rsidRPr="00D94DFE">
              <w:rPr>
                <w:rFonts w:ascii="Times New Roman" w:eastAsia="Times New Roman" w:hAnsi="Times New Roman" w:cs="Simplified Arabic" w:hint="cs"/>
                <w:b/>
                <w:bCs/>
                <w:sz w:val="20"/>
                <w:szCs w:val="20"/>
                <w:rtl/>
              </w:rPr>
              <w:t>له</w:t>
            </w:r>
            <w:r w:rsidRPr="00D94DFE">
              <w:rPr>
                <w:rFonts w:ascii="Times New Roman" w:eastAsia="Times New Roman" w:hAnsi="Times New Roman" w:cs="Simplified Arabic"/>
                <w:b/>
                <w:bCs/>
                <w:sz w:val="20"/>
                <w:szCs w:val="20"/>
              </w:rPr>
              <w:t xml:space="preserve"> </w:t>
            </w:r>
            <w:r w:rsidRPr="00D94DFE">
              <w:rPr>
                <w:rFonts w:ascii="Times New Roman" w:eastAsia="Times New Roman" w:hAnsi="Times New Roman" w:cs="Simplified Arabic" w:hint="cs"/>
                <w:b/>
                <w:bCs/>
                <w:sz w:val="20"/>
                <w:szCs w:val="20"/>
                <w:rtl/>
              </w:rPr>
              <w:t>-</w:t>
            </w:r>
            <w:r w:rsidRPr="00D94DFE">
              <w:rPr>
                <w:rFonts w:ascii="Times New Roman" w:eastAsia="Times New Roman" w:hAnsi="Times New Roman" w:cs="Simplified Arabic"/>
                <w:b/>
                <w:bCs/>
                <w:sz w:val="20"/>
                <w:szCs w:val="20"/>
                <w:rtl/>
              </w:rPr>
              <w:t xml:space="preserve"> فلسط</w:t>
            </w:r>
            <w:r w:rsidRPr="00D94DFE">
              <w:rPr>
                <w:rFonts w:ascii="Times New Roman" w:eastAsia="Times New Roman" w:hAnsi="Times New Roman" w:cs="Simplified Arabic" w:hint="cs"/>
                <w:b/>
                <w:bCs/>
                <w:sz w:val="20"/>
                <w:szCs w:val="20"/>
                <w:rtl/>
              </w:rPr>
              <w:t>ين</w:t>
            </w:r>
            <w:r w:rsidRPr="00D94DFE">
              <w:rPr>
                <w:rFonts w:ascii="Times New Roman" w:eastAsia="Times New Roman" w:hAnsi="Times New Roman" w:cs="Simplified Arabic"/>
                <w:b/>
                <w:bCs/>
                <w:sz w:val="20"/>
                <w:szCs w:val="20"/>
                <w:rtl/>
              </w:rPr>
              <w:t>.</w:t>
            </w:r>
          </w:p>
          <w:p w:rsidR="00D94DFE" w:rsidRPr="00D94DFE" w:rsidRDefault="00D94DFE" w:rsidP="00D94DFE">
            <w:pPr>
              <w:tabs>
                <w:tab w:val="left" w:pos="1060"/>
              </w:tabs>
              <w:bidi/>
              <w:jc w:val="both"/>
              <w:rPr>
                <w:rFonts w:ascii="Times New Roman" w:eastAsia="Times New Roman" w:hAnsi="Times New Roman" w:cs="Simplified Arabic"/>
                <w:b/>
                <w:bCs/>
                <w:sz w:val="20"/>
                <w:szCs w:val="20"/>
                <w:rtl/>
              </w:rPr>
            </w:pPr>
            <w:r w:rsidRPr="00D94DFE">
              <w:rPr>
                <w:rFonts w:ascii="Times New Roman" w:eastAsia="Times New Roman" w:hAnsi="Times New Roman" w:cs="Simplified Arabic"/>
                <w:b/>
                <w:bCs/>
                <w:sz w:val="20"/>
                <w:szCs w:val="20"/>
                <w:rtl/>
              </w:rPr>
              <w:tab/>
            </w:r>
          </w:p>
          <w:p w:rsidR="00D94DFE" w:rsidRPr="00D94DFE" w:rsidRDefault="00D94DFE" w:rsidP="00D94DFE">
            <w:pPr>
              <w:bidi/>
              <w:spacing w:after="0" w:line="240" w:lineRule="auto"/>
              <w:jc w:val="both"/>
              <w:rPr>
                <w:rFonts w:ascii="Times New Roman" w:eastAsia="Times New Roman" w:hAnsi="Times New Roman" w:cs="Simplified Arabic"/>
                <w:sz w:val="20"/>
                <w:szCs w:val="20"/>
              </w:rPr>
            </w:pPr>
            <w:r w:rsidRPr="00D94DFE">
              <w:rPr>
                <w:rFonts w:ascii="Times New Roman" w:eastAsia="Times New Roman" w:hAnsi="Times New Roman" w:cs="Simplified Arabic"/>
                <w:sz w:val="20"/>
                <w:szCs w:val="20"/>
                <w:rtl/>
              </w:rPr>
              <w:t>ه</w:t>
            </w:r>
            <w:r w:rsidRPr="00D94DFE">
              <w:rPr>
                <w:rFonts w:ascii="Times New Roman" w:eastAsia="Times New Roman" w:hAnsi="Times New Roman" w:cs="Simplified Arabic" w:hint="cs"/>
                <w:sz w:val="20"/>
                <w:szCs w:val="20"/>
                <w:rtl/>
              </w:rPr>
              <w:t>ا</w:t>
            </w:r>
            <w:r w:rsidRPr="00D94DFE">
              <w:rPr>
                <w:rFonts w:ascii="Times New Roman" w:eastAsia="Times New Roman" w:hAnsi="Times New Roman" w:cs="Simplified Arabic"/>
                <w:sz w:val="20"/>
                <w:szCs w:val="20"/>
                <w:rtl/>
              </w:rPr>
              <w:t>ت</w:t>
            </w:r>
            <w:r w:rsidRPr="00D94DFE">
              <w:rPr>
                <w:rFonts w:ascii="Times New Roman" w:eastAsia="Times New Roman" w:hAnsi="Times New Roman" w:cs="Simplified Arabic" w:hint="cs"/>
                <w:sz w:val="20"/>
                <w:szCs w:val="20"/>
                <w:rtl/>
              </w:rPr>
              <w:t>ف</w:t>
            </w:r>
            <w:r w:rsidRPr="00D94DFE">
              <w:rPr>
                <w:rFonts w:ascii="Times New Roman" w:eastAsia="Times New Roman" w:hAnsi="Times New Roman" w:cs="Simplified Arabic"/>
                <w:sz w:val="20"/>
                <w:szCs w:val="20"/>
                <w:rtl/>
              </w:rPr>
              <w:t xml:space="preserve">: </w:t>
            </w:r>
            <w:r w:rsidRPr="00D94DFE">
              <w:rPr>
                <w:rFonts w:ascii="Times New Roman" w:eastAsia="Times New Roman" w:hAnsi="Times New Roman" w:cs="Simplified Arabic"/>
                <w:sz w:val="20"/>
                <w:szCs w:val="20"/>
              </w:rPr>
              <w:t>(970/972) 2 298 2700</w:t>
            </w:r>
            <w:r w:rsidRPr="00D94DFE">
              <w:rPr>
                <w:rFonts w:ascii="Times New Roman" w:eastAsia="Times New Roman" w:hAnsi="Times New Roman" w:cs="Simplified Arabic" w:hint="cs"/>
                <w:sz w:val="20"/>
                <w:szCs w:val="20"/>
                <w:rtl/>
              </w:rPr>
              <w:t xml:space="preserve"> </w:t>
            </w:r>
          </w:p>
          <w:p w:rsidR="00D94DFE" w:rsidRPr="00D94DFE" w:rsidRDefault="00D94DFE" w:rsidP="00D94DFE">
            <w:pPr>
              <w:bidi/>
              <w:spacing w:after="0" w:line="240" w:lineRule="auto"/>
              <w:jc w:val="both"/>
              <w:rPr>
                <w:rFonts w:ascii="Times New Roman" w:eastAsia="Times New Roman" w:hAnsi="Times New Roman" w:cs="Simplified Arabic"/>
                <w:sz w:val="20"/>
                <w:szCs w:val="20"/>
                <w:rtl/>
              </w:rPr>
            </w:pPr>
            <w:r w:rsidRPr="00D94DFE">
              <w:rPr>
                <w:rFonts w:ascii="Times New Roman" w:eastAsia="Times New Roman" w:hAnsi="Times New Roman" w:cs="Simplified Arabic"/>
                <w:sz w:val="20"/>
                <w:szCs w:val="20"/>
                <w:rtl/>
              </w:rPr>
              <w:t>فاك</w:t>
            </w:r>
            <w:r w:rsidRPr="00D94DFE">
              <w:rPr>
                <w:rFonts w:ascii="Times New Roman" w:eastAsia="Times New Roman" w:hAnsi="Times New Roman" w:cs="Simplified Arabic" w:hint="cs"/>
                <w:sz w:val="20"/>
                <w:szCs w:val="20"/>
                <w:rtl/>
              </w:rPr>
              <w:t>س</w:t>
            </w:r>
            <w:r w:rsidRPr="00D94DFE">
              <w:rPr>
                <w:rFonts w:ascii="Times New Roman" w:eastAsia="Times New Roman" w:hAnsi="Times New Roman" w:cs="Simplified Arabic"/>
                <w:sz w:val="20"/>
                <w:szCs w:val="20"/>
                <w:rtl/>
              </w:rPr>
              <w:t xml:space="preserve">: </w:t>
            </w:r>
            <w:r w:rsidRPr="00D94DFE">
              <w:rPr>
                <w:rFonts w:ascii="Times New Roman" w:eastAsia="Times New Roman" w:hAnsi="Times New Roman" w:cs="Simplified Arabic"/>
                <w:sz w:val="20"/>
                <w:szCs w:val="20"/>
              </w:rPr>
              <w:t>(970/972) 2 298  2710</w:t>
            </w:r>
            <w:r w:rsidRPr="00D94DFE">
              <w:rPr>
                <w:rFonts w:ascii="Times New Roman" w:eastAsia="Times New Roman" w:hAnsi="Times New Roman" w:cs="Simplified Arabic" w:hint="cs"/>
                <w:sz w:val="20"/>
                <w:szCs w:val="20"/>
                <w:rtl/>
              </w:rPr>
              <w:t xml:space="preserve"> </w:t>
            </w:r>
          </w:p>
          <w:p w:rsidR="00D94DFE" w:rsidRPr="00D94DFE" w:rsidRDefault="00D94DFE" w:rsidP="00D94DFE">
            <w:pPr>
              <w:bidi/>
              <w:spacing w:after="0" w:line="240" w:lineRule="auto"/>
              <w:jc w:val="both"/>
              <w:rPr>
                <w:rFonts w:ascii="Times New Roman" w:eastAsia="Times New Roman" w:hAnsi="Times New Roman" w:cs="Simplified Arabic"/>
                <w:sz w:val="20"/>
                <w:szCs w:val="20"/>
                <w:rtl/>
              </w:rPr>
            </w:pPr>
            <w:r w:rsidRPr="00D94DFE">
              <w:rPr>
                <w:rFonts w:ascii="Times New Roman" w:eastAsia="Times New Roman" w:hAnsi="Times New Roman" w:cs="Simplified Arabic" w:hint="cs"/>
                <w:sz w:val="20"/>
                <w:szCs w:val="20"/>
                <w:rtl/>
              </w:rPr>
              <w:t>الرقم المجاني: 1800300300</w:t>
            </w:r>
          </w:p>
          <w:p w:rsidR="00D94DFE" w:rsidRPr="00D94DFE" w:rsidRDefault="00D94DFE" w:rsidP="00D94DFE">
            <w:pPr>
              <w:bidi/>
              <w:spacing w:after="0" w:line="240" w:lineRule="auto"/>
              <w:jc w:val="both"/>
              <w:rPr>
                <w:rFonts w:ascii="Times New Roman" w:eastAsia="Times New Roman" w:hAnsi="Times New Roman" w:cs="Simplified Arabic"/>
                <w:sz w:val="20"/>
                <w:szCs w:val="20"/>
                <w:rtl/>
              </w:rPr>
            </w:pPr>
            <w:r w:rsidRPr="00D94DFE">
              <w:rPr>
                <w:rFonts w:ascii="Times New Roman" w:eastAsia="Times New Roman" w:hAnsi="Times New Roman" w:cs="Simplified Arabic"/>
                <w:sz w:val="20"/>
                <w:szCs w:val="20"/>
                <w:rtl/>
              </w:rPr>
              <w:t>ب</w:t>
            </w:r>
            <w:r w:rsidRPr="00D94DFE">
              <w:rPr>
                <w:rFonts w:ascii="Times New Roman" w:eastAsia="Times New Roman" w:hAnsi="Times New Roman" w:cs="Simplified Arabic" w:hint="cs"/>
                <w:sz w:val="20"/>
                <w:szCs w:val="20"/>
                <w:rtl/>
              </w:rPr>
              <w:t>ر</w:t>
            </w:r>
            <w:r w:rsidRPr="00D94DFE">
              <w:rPr>
                <w:rFonts w:ascii="Times New Roman" w:eastAsia="Times New Roman" w:hAnsi="Times New Roman" w:cs="Simplified Arabic"/>
                <w:sz w:val="20"/>
                <w:szCs w:val="20"/>
                <w:rtl/>
              </w:rPr>
              <w:t>ي</w:t>
            </w:r>
            <w:r w:rsidRPr="00D94DFE">
              <w:rPr>
                <w:rFonts w:ascii="Times New Roman" w:eastAsia="Times New Roman" w:hAnsi="Times New Roman" w:cs="Simplified Arabic" w:hint="cs"/>
                <w:sz w:val="20"/>
                <w:szCs w:val="20"/>
                <w:rtl/>
              </w:rPr>
              <w:t>د</w:t>
            </w:r>
            <w:r w:rsidRPr="00D94DFE">
              <w:rPr>
                <w:rFonts w:ascii="Times New Roman" w:eastAsia="Times New Roman" w:hAnsi="Times New Roman" w:cs="Simplified Arabic"/>
                <w:sz w:val="20"/>
                <w:szCs w:val="20"/>
                <w:rtl/>
              </w:rPr>
              <w:t xml:space="preserve"> </w:t>
            </w:r>
            <w:r w:rsidRPr="00D94DFE">
              <w:rPr>
                <w:rFonts w:ascii="Times New Roman" w:eastAsia="Times New Roman" w:hAnsi="Times New Roman" w:cs="Simplified Arabic" w:hint="cs"/>
                <w:sz w:val="20"/>
                <w:szCs w:val="20"/>
                <w:rtl/>
              </w:rPr>
              <w:t>إ</w:t>
            </w:r>
            <w:r w:rsidRPr="00D94DFE">
              <w:rPr>
                <w:rFonts w:ascii="Times New Roman" w:eastAsia="Times New Roman" w:hAnsi="Times New Roman" w:cs="Simplified Arabic"/>
                <w:sz w:val="20"/>
                <w:szCs w:val="20"/>
                <w:rtl/>
              </w:rPr>
              <w:t>ل</w:t>
            </w:r>
            <w:r w:rsidRPr="00D94DFE">
              <w:rPr>
                <w:rFonts w:ascii="Times New Roman" w:eastAsia="Times New Roman" w:hAnsi="Times New Roman" w:cs="Simplified Arabic" w:hint="cs"/>
                <w:sz w:val="20"/>
                <w:szCs w:val="20"/>
                <w:rtl/>
              </w:rPr>
              <w:t>ك</w:t>
            </w:r>
            <w:r w:rsidRPr="00D94DFE">
              <w:rPr>
                <w:rFonts w:ascii="Times New Roman" w:eastAsia="Times New Roman" w:hAnsi="Times New Roman" w:cs="Simplified Arabic"/>
                <w:sz w:val="20"/>
                <w:szCs w:val="20"/>
                <w:rtl/>
              </w:rPr>
              <w:t>ت</w:t>
            </w:r>
            <w:r w:rsidRPr="00D94DFE">
              <w:rPr>
                <w:rFonts w:ascii="Times New Roman" w:eastAsia="Times New Roman" w:hAnsi="Times New Roman" w:cs="Simplified Arabic" w:hint="cs"/>
                <w:sz w:val="20"/>
                <w:szCs w:val="20"/>
                <w:rtl/>
              </w:rPr>
              <w:t>ر</w:t>
            </w:r>
            <w:r w:rsidRPr="00D94DFE">
              <w:rPr>
                <w:rFonts w:ascii="Times New Roman" w:eastAsia="Times New Roman" w:hAnsi="Times New Roman" w:cs="Simplified Arabic"/>
                <w:sz w:val="20"/>
                <w:szCs w:val="20"/>
                <w:rtl/>
              </w:rPr>
              <w:t>و</w:t>
            </w:r>
            <w:r w:rsidRPr="00D94DFE">
              <w:rPr>
                <w:rFonts w:ascii="Times New Roman" w:eastAsia="Times New Roman" w:hAnsi="Times New Roman" w:cs="Simplified Arabic" w:hint="cs"/>
                <w:sz w:val="20"/>
                <w:szCs w:val="20"/>
                <w:rtl/>
              </w:rPr>
              <w:t>ن</w:t>
            </w:r>
            <w:r w:rsidRPr="00D94DFE">
              <w:rPr>
                <w:rFonts w:ascii="Times New Roman" w:eastAsia="Times New Roman" w:hAnsi="Times New Roman" w:cs="Simplified Arabic"/>
                <w:sz w:val="20"/>
                <w:szCs w:val="20"/>
                <w:rtl/>
              </w:rPr>
              <w:t>ي</w:t>
            </w:r>
            <w:r w:rsidRPr="00D94DFE">
              <w:rPr>
                <w:rFonts w:ascii="Times New Roman" w:eastAsia="Times New Roman" w:hAnsi="Times New Roman" w:cs="Simplified Arabic" w:hint="cs"/>
                <w:sz w:val="20"/>
                <w:szCs w:val="20"/>
                <w:rtl/>
              </w:rPr>
              <w:t xml:space="preserve">:  </w:t>
            </w:r>
            <w:r w:rsidRPr="00D94DFE">
              <w:rPr>
                <w:rFonts w:ascii="Times New Roman" w:eastAsia="Times New Roman" w:hAnsi="Times New Roman" w:cs="Simplified Arabic"/>
                <w:sz w:val="20"/>
                <w:szCs w:val="20"/>
              </w:rPr>
              <w:t>diwan@pcbs.gov.ps</w:t>
            </w:r>
            <w:r w:rsidRPr="00D94DFE">
              <w:rPr>
                <w:rFonts w:ascii="Times New Roman" w:eastAsia="Times New Roman" w:hAnsi="Times New Roman" w:cs="Simplified Arabic" w:hint="cs"/>
                <w:sz w:val="20"/>
                <w:szCs w:val="20"/>
                <w:rtl/>
              </w:rPr>
              <w:t xml:space="preserve"> </w:t>
            </w:r>
          </w:p>
          <w:p w:rsidR="00D94DFE" w:rsidRPr="00D94DFE" w:rsidRDefault="00D94DFE" w:rsidP="00D94DFE">
            <w:pPr>
              <w:bidi/>
              <w:rPr>
                <w:rFonts w:ascii="Times New Roman" w:eastAsia="Times New Roman" w:hAnsi="Times New Roman" w:cs="Times New Roman"/>
                <w:sz w:val="24"/>
                <w:szCs w:val="24"/>
                <w:rtl/>
              </w:rPr>
            </w:pPr>
            <w:r w:rsidRPr="00D94DFE">
              <w:rPr>
                <w:rFonts w:ascii="Times New Roman" w:eastAsia="Times New Roman" w:hAnsi="Times New Roman" w:cs="Simplified Arabic"/>
                <w:sz w:val="20"/>
                <w:szCs w:val="20"/>
                <w:rtl/>
              </w:rPr>
              <w:t>صفح</w:t>
            </w:r>
            <w:r w:rsidRPr="00D94DFE">
              <w:rPr>
                <w:rFonts w:ascii="Times New Roman" w:eastAsia="Times New Roman" w:hAnsi="Times New Roman" w:cs="Simplified Arabic" w:hint="cs"/>
                <w:sz w:val="20"/>
                <w:szCs w:val="20"/>
                <w:rtl/>
              </w:rPr>
              <w:t>ة</w:t>
            </w:r>
            <w:r w:rsidRPr="00D94DFE">
              <w:rPr>
                <w:rFonts w:ascii="Times New Roman" w:eastAsia="Times New Roman" w:hAnsi="Times New Roman" w:cs="Simplified Arabic"/>
                <w:sz w:val="20"/>
                <w:szCs w:val="20"/>
                <w:rtl/>
              </w:rPr>
              <w:t xml:space="preserve"> </w:t>
            </w:r>
            <w:r w:rsidRPr="00D94DFE">
              <w:rPr>
                <w:rFonts w:ascii="Times New Roman" w:eastAsia="Times New Roman" w:hAnsi="Times New Roman" w:cs="Simplified Arabic" w:hint="cs"/>
                <w:sz w:val="20"/>
                <w:szCs w:val="20"/>
                <w:rtl/>
              </w:rPr>
              <w:t>إ</w:t>
            </w:r>
            <w:r w:rsidRPr="00D94DFE">
              <w:rPr>
                <w:rFonts w:ascii="Times New Roman" w:eastAsia="Times New Roman" w:hAnsi="Times New Roman" w:cs="Simplified Arabic"/>
                <w:sz w:val="20"/>
                <w:szCs w:val="20"/>
                <w:rtl/>
              </w:rPr>
              <w:t>لكترو</w:t>
            </w:r>
            <w:r w:rsidRPr="00D94DFE">
              <w:rPr>
                <w:rFonts w:ascii="Times New Roman" w:eastAsia="Times New Roman" w:hAnsi="Times New Roman" w:cs="Simplified Arabic" w:hint="cs"/>
                <w:sz w:val="20"/>
                <w:szCs w:val="20"/>
                <w:rtl/>
              </w:rPr>
              <w:t>ن</w:t>
            </w:r>
            <w:r w:rsidRPr="00D94DFE">
              <w:rPr>
                <w:rFonts w:ascii="Times New Roman" w:eastAsia="Times New Roman" w:hAnsi="Times New Roman" w:cs="Simplified Arabic"/>
                <w:sz w:val="20"/>
                <w:szCs w:val="20"/>
                <w:rtl/>
              </w:rPr>
              <w:t>ي</w:t>
            </w:r>
            <w:r w:rsidRPr="00D94DFE">
              <w:rPr>
                <w:rFonts w:ascii="Times New Roman" w:eastAsia="Times New Roman" w:hAnsi="Times New Roman" w:cs="Simplified Arabic" w:hint="cs"/>
                <w:sz w:val="20"/>
                <w:szCs w:val="20"/>
                <w:rtl/>
              </w:rPr>
              <w:t>ة</w:t>
            </w:r>
            <w:r w:rsidRPr="00D94DFE">
              <w:rPr>
                <w:rFonts w:ascii="Times New Roman" w:eastAsia="Times New Roman" w:hAnsi="Times New Roman" w:cs="Simplified Arabic"/>
                <w:sz w:val="20"/>
                <w:szCs w:val="20"/>
                <w:rtl/>
              </w:rPr>
              <w:t xml:space="preserve">: </w:t>
            </w:r>
            <w:hyperlink r:id="rId12" w:history="1">
              <w:r w:rsidRPr="00D94DFE">
                <w:rPr>
                  <w:rFonts w:ascii="Times New Roman" w:eastAsia="Times New Roman" w:hAnsi="Times New Roman" w:cs="Times New Roman"/>
                  <w:color w:val="0000FF"/>
                  <w:sz w:val="20"/>
                </w:rPr>
                <w:t>http://www.pcbs.gov.ps</w:t>
              </w:r>
            </w:hyperlink>
          </w:p>
        </w:tc>
        <w:tc>
          <w:tcPr>
            <w:tcW w:w="2403" w:type="dxa"/>
          </w:tcPr>
          <w:p w:rsidR="00D94DFE" w:rsidRPr="00D94DFE" w:rsidRDefault="00D94DFE" w:rsidP="00D94DFE">
            <w:pPr>
              <w:jc w:val="right"/>
              <w:rPr>
                <w:color w:val="000000" w:themeColor="text1"/>
                <w:rtl/>
              </w:rPr>
            </w:pPr>
          </w:p>
        </w:tc>
        <w:tc>
          <w:tcPr>
            <w:tcW w:w="2127" w:type="dxa"/>
          </w:tcPr>
          <w:p w:rsidR="00D94DFE" w:rsidRPr="00D94DFE" w:rsidRDefault="00D94DFE" w:rsidP="00D94DFE">
            <w:pPr>
              <w:jc w:val="center"/>
              <w:rPr>
                <w:color w:val="000000" w:themeColor="text1"/>
                <w:rtl/>
              </w:rPr>
            </w:pPr>
            <w:r w:rsidRPr="00D94DFE">
              <w:rPr>
                <w:noProof/>
                <w:color w:val="000000" w:themeColor="text1"/>
              </w:rPr>
              <w:drawing>
                <wp:inline distT="0" distB="0" distL="0" distR="0" wp14:anchorId="77B1A8C1" wp14:editId="75A3F92F">
                  <wp:extent cx="1133475" cy="1133475"/>
                  <wp:effectExtent l="19050" t="0" r="9525" b="0"/>
                  <wp:docPr id="22" name="Picture 3" descr="الشعار بيت لحم المعتمد.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شعار بيت لحم المعتمد.png"/>
                          <pic:cNvPicPr/>
                        </pic:nvPicPr>
                        <pic:blipFill>
                          <a:blip r:embed="rId13" cstate="print"/>
                          <a:stretch>
                            <a:fillRect/>
                          </a:stretch>
                        </pic:blipFill>
                        <pic:spPr>
                          <a:xfrm>
                            <a:off x="0" y="0"/>
                            <a:ext cx="1133475" cy="1133475"/>
                          </a:xfrm>
                          <a:prstGeom prst="rect">
                            <a:avLst/>
                          </a:prstGeom>
                        </pic:spPr>
                      </pic:pic>
                    </a:graphicData>
                  </a:graphic>
                </wp:inline>
              </w:drawing>
            </w:r>
          </w:p>
        </w:tc>
      </w:tr>
      <w:tr w:rsidR="00D94DFE" w:rsidRPr="00D94DFE" w:rsidTr="00E12052">
        <w:trPr>
          <w:trHeight w:val="340"/>
          <w:jc w:val="center"/>
        </w:trPr>
        <w:tc>
          <w:tcPr>
            <w:tcW w:w="4542" w:type="dxa"/>
            <w:vMerge/>
          </w:tcPr>
          <w:p w:rsidR="00D94DFE" w:rsidRPr="00D94DFE" w:rsidRDefault="00D94DFE" w:rsidP="00D94DFE">
            <w:pPr>
              <w:jc w:val="lowKashida"/>
              <w:rPr>
                <w:rFonts w:cs="Simplified Arabic"/>
                <w:color w:val="000000" w:themeColor="text1"/>
                <w:rtl/>
              </w:rPr>
            </w:pPr>
          </w:p>
        </w:tc>
        <w:tc>
          <w:tcPr>
            <w:tcW w:w="2403" w:type="dxa"/>
          </w:tcPr>
          <w:p w:rsidR="00D94DFE" w:rsidRPr="00D94DFE" w:rsidRDefault="00D94DFE" w:rsidP="00D94DFE">
            <w:pPr>
              <w:jc w:val="right"/>
              <w:rPr>
                <w:noProof/>
                <w:color w:val="000000" w:themeColor="text1"/>
                <w:rtl/>
              </w:rPr>
            </w:pPr>
          </w:p>
        </w:tc>
        <w:tc>
          <w:tcPr>
            <w:tcW w:w="2127" w:type="dxa"/>
          </w:tcPr>
          <w:p w:rsidR="00D94DFE" w:rsidRPr="00D94DFE" w:rsidRDefault="00D94DFE" w:rsidP="00D94DFE">
            <w:pPr>
              <w:bidi/>
              <w:jc w:val="center"/>
              <w:rPr>
                <w:rFonts w:ascii="Simplified Arabic" w:eastAsia="Times New Roman" w:hAnsi="Simplified Arabic" w:cs="Simplified Arabic"/>
                <w:color w:val="00B050"/>
                <w:sz w:val="20"/>
                <w:szCs w:val="20"/>
                <w:rtl/>
              </w:rPr>
            </w:pPr>
            <w:r w:rsidRPr="00D94DFE">
              <w:rPr>
                <w:rFonts w:ascii="Simplified Arabic" w:eastAsia="Times New Roman" w:hAnsi="Simplified Arabic" w:cs="Simplified Arabic"/>
                <w:b/>
                <w:bCs/>
                <w:color w:val="000000"/>
                <w:sz w:val="20"/>
                <w:szCs w:val="20"/>
                <w:rtl/>
              </w:rPr>
              <w:t>الرقم المرجعي:</w:t>
            </w:r>
            <w:r w:rsidR="0094229A">
              <w:rPr>
                <w:rFonts w:ascii="Simplified Arabic" w:eastAsia="Times New Roman" w:hAnsi="Simplified Arabic" w:cs="Simplified Arabic" w:hint="cs"/>
                <w:color w:val="00B050"/>
                <w:sz w:val="20"/>
                <w:szCs w:val="20"/>
                <w:rtl/>
              </w:rPr>
              <w:t xml:space="preserve"> </w:t>
            </w:r>
            <w:r w:rsidR="0094229A" w:rsidRPr="0094229A">
              <w:rPr>
                <w:rFonts w:ascii="Simplified Arabic" w:eastAsia="Times New Roman" w:hAnsi="Simplified Arabic" w:cs="Simplified Arabic" w:hint="cs"/>
                <w:b/>
                <w:bCs/>
                <w:sz w:val="20"/>
                <w:szCs w:val="20"/>
                <w:rtl/>
              </w:rPr>
              <w:t>2529</w:t>
            </w:r>
          </w:p>
          <w:p w:rsidR="00D94DFE" w:rsidRPr="00D94DFE" w:rsidRDefault="00D94DFE" w:rsidP="00D94DFE">
            <w:pPr>
              <w:jc w:val="center"/>
              <w:rPr>
                <w:noProof/>
                <w:color w:val="000000" w:themeColor="text1"/>
                <w:rtl/>
              </w:rPr>
            </w:pPr>
          </w:p>
        </w:tc>
      </w:tr>
    </w:tbl>
    <w:p w:rsidR="00AB1429" w:rsidRPr="00A416E6" w:rsidRDefault="00AB1429" w:rsidP="00C81FEB">
      <w:pPr>
        <w:pStyle w:val="Heading5"/>
        <w:jc w:val="center"/>
        <w:rPr>
          <w:rFonts w:asciiTheme="minorHAnsi" w:hAnsiTheme="minorHAnsi" w:cs="Simplified Arabic"/>
          <w:b/>
          <w:bCs/>
          <w:color w:val="auto"/>
          <w:sz w:val="28"/>
          <w:szCs w:val="28"/>
        </w:rPr>
      </w:pPr>
      <w:r w:rsidRPr="00A416E6">
        <w:rPr>
          <w:rFonts w:ascii="Simplified Arabic" w:hAnsi="Simplified Arabic" w:cs="Simplified Arabic"/>
          <w:bCs/>
          <w:color w:val="auto"/>
          <w:sz w:val="28"/>
          <w:szCs w:val="28"/>
          <w:rtl/>
        </w:rPr>
        <w:lastRenderedPageBreak/>
        <w:t>شكر وتقدير</w:t>
      </w:r>
    </w:p>
    <w:p w:rsidR="00FE0E0C" w:rsidRPr="00A416E6" w:rsidRDefault="00FE0E0C" w:rsidP="00FE0E0C"/>
    <w:p w:rsidR="006E24AF" w:rsidRPr="00A416E6" w:rsidRDefault="006E24AF" w:rsidP="00E95192">
      <w:pPr>
        <w:bidi/>
        <w:spacing w:after="0" w:line="240" w:lineRule="auto"/>
        <w:ind w:left="-1"/>
        <w:jc w:val="both"/>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يتقدم الجهاز المركزي للإحصاء الفلسطيني بالشكر الجزيل لكل من ساهم في اخراج هذه الدراسة الهامة الى النور ان كان ذلك بالاعداد او المراجعة الفنية او التدقيق اللغوي</w:t>
      </w:r>
      <w:r w:rsidRPr="00A416E6">
        <w:rPr>
          <w:rFonts w:ascii="Times New Roman" w:eastAsia="Times New Roman" w:hAnsi="Times New Roman" w:cs="Simplified Arabic"/>
          <w:sz w:val="24"/>
          <w:szCs w:val="24"/>
        </w:rPr>
        <w:t>.</w:t>
      </w:r>
    </w:p>
    <w:p w:rsidR="006E24AF" w:rsidRDefault="006E24AF" w:rsidP="00E95192">
      <w:pPr>
        <w:bidi/>
        <w:spacing w:after="0" w:line="240" w:lineRule="auto"/>
        <w:ind w:left="-1"/>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Pr>
        <w:br/>
      </w:r>
      <w:r w:rsidRPr="00A416E6">
        <w:rPr>
          <w:rFonts w:ascii="Times New Roman" w:eastAsia="Times New Roman" w:hAnsi="Times New Roman" w:cs="Simplified Arabic"/>
          <w:sz w:val="24"/>
          <w:szCs w:val="24"/>
          <w:rtl/>
        </w:rPr>
        <w:t>لم يكن بالامكان اعداد هذه الدراسة بدون تعاون الباحثين الميدانيين والمستجوبين اللذين ادلوا ببيانات دقيقة وموثوقة خلال تنفيذ تعدادات ومسوح الجهاز المختلفة فالشكر موصول لهم كذلك</w:t>
      </w:r>
      <w:r w:rsidRPr="00A416E6">
        <w:rPr>
          <w:rFonts w:ascii="Times New Roman" w:eastAsia="Times New Roman" w:hAnsi="Times New Roman" w:cs="Simplified Arabic"/>
          <w:sz w:val="24"/>
          <w:szCs w:val="24"/>
        </w:rPr>
        <w:t>.</w:t>
      </w:r>
    </w:p>
    <w:p w:rsidR="009747D8" w:rsidRDefault="009747D8" w:rsidP="009747D8">
      <w:pPr>
        <w:bidi/>
        <w:spacing w:after="0" w:line="240" w:lineRule="auto"/>
        <w:ind w:left="357"/>
        <w:jc w:val="both"/>
        <w:rPr>
          <w:rFonts w:ascii="Times New Roman" w:eastAsia="Times New Roman" w:hAnsi="Times New Roman" w:cs="Simplified Arabic"/>
          <w:sz w:val="24"/>
          <w:szCs w:val="24"/>
          <w:rtl/>
        </w:rPr>
      </w:pPr>
    </w:p>
    <w:p w:rsidR="006E24AF" w:rsidRPr="00A416E6" w:rsidRDefault="006E24AF" w:rsidP="006E24AF">
      <w:pPr>
        <w:bidi/>
        <w:spacing w:after="0" w:line="240" w:lineRule="auto"/>
        <w:ind w:left="357"/>
        <w:jc w:val="both"/>
        <w:rPr>
          <w:rFonts w:ascii="Times New Roman" w:eastAsia="Times New Roman" w:hAnsi="Times New Roman" w:cs="Simplified Arabic"/>
          <w:sz w:val="24"/>
          <w:szCs w:val="24"/>
          <w:rtl/>
        </w:rPr>
      </w:pPr>
    </w:p>
    <w:p w:rsidR="00AB1429" w:rsidRPr="00A416E6" w:rsidRDefault="00AB1429" w:rsidP="00817176">
      <w:pPr>
        <w:autoSpaceDE w:val="0"/>
        <w:autoSpaceDN w:val="0"/>
        <w:bidi/>
        <w:adjustRightInd w:val="0"/>
        <w:spacing w:after="0"/>
        <w:jc w:val="both"/>
        <w:rPr>
          <w:rFonts w:ascii="Simplified Arabic" w:hAnsi="Simplified Arabic" w:cs="Simplified Arabic"/>
          <w:b/>
          <w:bCs/>
          <w:sz w:val="24"/>
          <w:szCs w:val="24"/>
          <w:rtl/>
        </w:rPr>
      </w:pPr>
    </w:p>
    <w:p w:rsidR="006619D5" w:rsidRPr="00A416E6" w:rsidRDefault="006619D5" w:rsidP="006619D5">
      <w:pPr>
        <w:autoSpaceDE w:val="0"/>
        <w:autoSpaceDN w:val="0"/>
        <w:bidi/>
        <w:adjustRightInd w:val="0"/>
        <w:spacing w:after="0"/>
        <w:jc w:val="both"/>
        <w:rPr>
          <w:rFonts w:ascii="Simplified Arabic" w:hAnsi="Simplified Arabic" w:cs="Simplified Arabic"/>
          <w:sz w:val="24"/>
          <w:szCs w:val="24"/>
          <w:rtl/>
        </w:rPr>
      </w:pPr>
    </w:p>
    <w:p w:rsidR="006619D5" w:rsidRPr="00A416E6" w:rsidRDefault="006619D5">
      <w:pPr>
        <w:rPr>
          <w:rFonts w:cs="Simplified Arabic"/>
          <w:sz w:val="24"/>
          <w:szCs w:val="24"/>
        </w:rPr>
      </w:pPr>
      <w:r w:rsidRPr="00A416E6">
        <w:rPr>
          <w:rFonts w:ascii="Simplified Arabic" w:hAnsi="Simplified Arabic" w:cs="Simplified Arabic"/>
          <w:sz w:val="24"/>
          <w:szCs w:val="24"/>
          <w:rtl/>
        </w:rPr>
        <w:br w:type="page"/>
      </w:r>
    </w:p>
    <w:p w:rsidR="006619D5" w:rsidRPr="00A416E6" w:rsidRDefault="006619D5" w:rsidP="006619D5">
      <w:pPr>
        <w:autoSpaceDE w:val="0"/>
        <w:autoSpaceDN w:val="0"/>
        <w:bidi/>
        <w:adjustRightInd w:val="0"/>
        <w:spacing w:after="0"/>
        <w:jc w:val="both"/>
        <w:rPr>
          <w:rFonts w:ascii="Simplified Arabic" w:hAnsi="Simplified Arabic" w:cs="Simplified Arabic"/>
          <w:rtl/>
        </w:rPr>
      </w:pPr>
    </w:p>
    <w:p w:rsidR="00AB1429" w:rsidRPr="00A416E6" w:rsidRDefault="00AB1429" w:rsidP="00AB1429">
      <w:pPr>
        <w:jc w:val="center"/>
        <w:rPr>
          <w:rtl/>
        </w:rPr>
      </w:pPr>
    </w:p>
    <w:p w:rsidR="00AB1429" w:rsidRPr="00A416E6" w:rsidRDefault="00AB1429" w:rsidP="00AB1429">
      <w:pPr>
        <w:rPr>
          <w:rFonts w:cs="Simplified Arabic"/>
          <w:rtl/>
        </w:rPr>
      </w:pPr>
    </w:p>
    <w:p w:rsidR="00AB1429" w:rsidRPr="00A416E6" w:rsidRDefault="00AB1429" w:rsidP="00AB1429">
      <w:pPr>
        <w:jc w:val="center"/>
        <w:rPr>
          <w:noProof/>
          <w:rtl/>
        </w:rPr>
      </w:pPr>
    </w:p>
    <w:p w:rsidR="00AB1429" w:rsidRPr="00A416E6" w:rsidRDefault="00AB1429" w:rsidP="00AB1429">
      <w:pPr>
        <w:jc w:val="center"/>
        <w:rPr>
          <w:noProof/>
          <w:rtl/>
        </w:rPr>
      </w:pPr>
    </w:p>
    <w:p w:rsidR="00AB1429" w:rsidRPr="00A416E6" w:rsidRDefault="00AB1429" w:rsidP="00AB1429">
      <w:pPr>
        <w:jc w:val="center"/>
        <w:rPr>
          <w:noProof/>
          <w:rtl/>
        </w:rPr>
      </w:pPr>
    </w:p>
    <w:p w:rsidR="00AB1429" w:rsidRPr="00A416E6" w:rsidRDefault="00AB1429" w:rsidP="00AB1429">
      <w:pPr>
        <w:jc w:val="center"/>
        <w:rPr>
          <w:noProof/>
          <w:rtl/>
        </w:rPr>
      </w:pPr>
    </w:p>
    <w:p w:rsidR="00AB1429" w:rsidRPr="00A416E6" w:rsidRDefault="00AB1429" w:rsidP="00AB1429">
      <w:pPr>
        <w:spacing w:after="200" w:line="276" w:lineRule="auto"/>
        <w:rPr>
          <w:noProof/>
          <w:rtl/>
        </w:rPr>
      </w:pPr>
    </w:p>
    <w:p w:rsidR="00AB1429" w:rsidRPr="00A416E6" w:rsidRDefault="00AB1429" w:rsidP="00AB1429">
      <w:pPr>
        <w:rPr>
          <w:b/>
          <w:bCs/>
          <w:noProof/>
          <w:sz w:val="52"/>
          <w:szCs w:val="52"/>
        </w:rPr>
      </w:pPr>
    </w:p>
    <w:p w:rsidR="00CC5805" w:rsidRPr="00A416E6" w:rsidRDefault="00CC5805" w:rsidP="00AB1429">
      <w:pPr>
        <w:pStyle w:val="Title"/>
        <w:rPr>
          <w:sz w:val="28"/>
          <w:szCs w:val="28"/>
          <w:rtl/>
        </w:rPr>
      </w:pPr>
    </w:p>
    <w:p w:rsidR="00CC5805" w:rsidRPr="00A416E6" w:rsidRDefault="00CC5805" w:rsidP="00AB1429">
      <w:pPr>
        <w:pStyle w:val="Title"/>
        <w:rPr>
          <w:sz w:val="28"/>
          <w:szCs w:val="28"/>
          <w:rtl/>
        </w:rPr>
      </w:pPr>
    </w:p>
    <w:p w:rsidR="00CC5805" w:rsidRPr="00A416E6" w:rsidRDefault="00CC5805" w:rsidP="00AB1429">
      <w:pPr>
        <w:pStyle w:val="Title"/>
        <w:rPr>
          <w:sz w:val="28"/>
          <w:szCs w:val="28"/>
          <w:rtl/>
        </w:rPr>
      </w:pPr>
    </w:p>
    <w:p w:rsidR="00CC5805" w:rsidRPr="00A416E6" w:rsidRDefault="00CC5805" w:rsidP="00AB1429">
      <w:pPr>
        <w:pStyle w:val="Title"/>
        <w:rPr>
          <w:sz w:val="28"/>
          <w:szCs w:val="28"/>
          <w:rtl/>
        </w:rPr>
      </w:pPr>
    </w:p>
    <w:p w:rsidR="00CC5805" w:rsidRPr="00A416E6" w:rsidRDefault="00CC5805" w:rsidP="00AB1429">
      <w:pPr>
        <w:pStyle w:val="Title"/>
        <w:rPr>
          <w:sz w:val="28"/>
          <w:szCs w:val="28"/>
          <w:rtl/>
        </w:rPr>
      </w:pPr>
    </w:p>
    <w:p w:rsidR="00CC5805" w:rsidRPr="00A416E6" w:rsidRDefault="00CC5805" w:rsidP="00AB1429">
      <w:pPr>
        <w:pStyle w:val="Title"/>
        <w:rPr>
          <w:sz w:val="28"/>
          <w:szCs w:val="28"/>
          <w:rtl/>
        </w:rPr>
      </w:pPr>
    </w:p>
    <w:p w:rsidR="00CC5805" w:rsidRPr="00A416E6" w:rsidRDefault="00CC5805" w:rsidP="00AB1429">
      <w:pPr>
        <w:pStyle w:val="Title"/>
        <w:rPr>
          <w:sz w:val="28"/>
          <w:szCs w:val="28"/>
          <w:rtl/>
        </w:rPr>
      </w:pPr>
    </w:p>
    <w:p w:rsidR="00CC5805" w:rsidRPr="00A416E6" w:rsidRDefault="00CC5805" w:rsidP="00AB1429">
      <w:pPr>
        <w:pStyle w:val="Title"/>
        <w:rPr>
          <w:sz w:val="28"/>
          <w:szCs w:val="28"/>
          <w:rtl/>
        </w:rPr>
      </w:pPr>
    </w:p>
    <w:p w:rsidR="00CC5805" w:rsidRPr="00A416E6" w:rsidRDefault="00CC5805" w:rsidP="00AB1429">
      <w:pPr>
        <w:pStyle w:val="Title"/>
        <w:rPr>
          <w:sz w:val="28"/>
          <w:szCs w:val="28"/>
          <w:rtl/>
        </w:rPr>
      </w:pPr>
    </w:p>
    <w:p w:rsidR="00CC5805" w:rsidRPr="00A416E6" w:rsidRDefault="00CC5805" w:rsidP="00AB1429">
      <w:pPr>
        <w:pStyle w:val="Title"/>
        <w:rPr>
          <w:sz w:val="28"/>
          <w:szCs w:val="28"/>
          <w:rtl/>
        </w:rPr>
      </w:pPr>
    </w:p>
    <w:p w:rsidR="00CC5805" w:rsidRPr="00A416E6" w:rsidRDefault="00CC5805" w:rsidP="00AB1429">
      <w:pPr>
        <w:pStyle w:val="Title"/>
        <w:rPr>
          <w:sz w:val="28"/>
          <w:szCs w:val="28"/>
          <w:rtl/>
        </w:rPr>
      </w:pPr>
    </w:p>
    <w:p w:rsidR="00CC5805" w:rsidRPr="00A416E6" w:rsidRDefault="00CC5805" w:rsidP="00AB1429">
      <w:pPr>
        <w:pStyle w:val="Title"/>
        <w:rPr>
          <w:sz w:val="28"/>
          <w:szCs w:val="28"/>
          <w:rtl/>
        </w:rPr>
      </w:pPr>
    </w:p>
    <w:p w:rsidR="00CC5805" w:rsidRPr="00A416E6" w:rsidRDefault="00CC5805" w:rsidP="00AB1429">
      <w:pPr>
        <w:pStyle w:val="Title"/>
        <w:rPr>
          <w:sz w:val="28"/>
          <w:szCs w:val="28"/>
          <w:rtl/>
        </w:rPr>
      </w:pPr>
    </w:p>
    <w:p w:rsidR="00CC5805" w:rsidRPr="00A416E6" w:rsidRDefault="00CC5805" w:rsidP="00AB1429">
      <w:pPr>
        <w:pStyle w:val="Title"/>
        <w:rPr>
          <w:sz w:val="28"/>
          <w:szCs w:val="28"/>
          <w:rtl/>
        </w:rPr>
      </w:pPr>
    </w:p>
    <w:p w:rsidR="00CC5805" w:rsidRPr="00A416E6" w:rsidRDefault="00CC5805" w:rsidP="00AB1429">
      <w:pPr>
        <w:pStyle w:val="Title"/>
        <w:rPr>
          <w:sz w:val="28"/>
          <w:szCs w:val="28"/>
          <w:rtl/>
        </w:rPr>
      </w:pPr>
    </w:p>
    <w:p w:rsidR="00CC5805" w:rsidRPr="00A416E6" w:rsidRDefault="00CC5805" w:rsidP="00AB1429">
      <w:pPr>
        <w:pStyle w:val="Title"/>
        <w:rPr>
          <w:sz w:val="28"/>
          <w:szCs w:val="28"/>
          <w:rtl/>
        </w:rPr>
      </w:pPr>
    </w:p>
    <w:p w:rsidR="00CC5805" w:rsidRPr="00A416E6" w:rsidRDefault="00CC5805" w:rsidP="00AB1429">
      <w:pPr>
        <w:pStyle w:val="Title"/>
        <w:rPr>
          <w:sz w:val="28"/>
          <w:szCs w:val="28"/>
          <w:rtl/>
        </w:rPr>
      </w:pPr>
    </w:p>
    <w:p w:rsidR="00CC5805" w:rsidRPr="00A416E6" w:rsidRDefault="00CC5805" w:rsidP="00AB1429">
      <w:pPr>
        <w:pStyle w:val="Title"/>
        <w:rPr>
          <w:sz w:val="28"/>
          <w:szCs w:val="28"/>
          <w:rtl/>
        </w:rPr>
      </w:pPr>
    </w:p>
    <w:p w:rsidR="006619D5" w:rsidRPr="00A416E6" w:rsidRDefault="006619D5" w:rsidP="00AB1429">
      <w:pPr>
        <w:pStyle w:val="Title"/>
        <w:rPr>
          <w:sz w:val="28"/>
          <w:szCs w:val="28"/>
          <w:rtl/>
        </w:rPr>
      </w:pPr>
    </w:p>
    <w:p w:rsidR="006619D5" w:rsidRPr="00A416E6" w:rsidRDefault="006619D5" w:rsidP="00AB1429">
      <w:pPr>
        <w:pStyle w:val="Title"/>
        <w:rPr>
          <w:sz w:val="28"/>
          <w:szCs w:val="28"/>
          <w:rtl/>
        </w:rPr>
      </w:pPr>
    </w:p>
    <w:p w:rsidR="006619D5" w:rsidRPr="00A416E6" w:rsidRDefault="006619D5" w:rsidP="00AB1429">
      <w:pPr>
        <w:pStyle w:val="Title"/>
        <w:rPr>
          <w:sz w:val="28"/>
          <w:szCs w:val="28"/>
          <w:rtl/>
        </w:rPr>
      </w:pPr>
    </w:p>
    <w:p w:rsidR="006619D5" w:rsidRPr="00A416E6" w:rsidRDefault="006619D5" w:rsidP="00AB1429">
      <w:pPr>
        <w:pStyle w:val="Title"/>
        <w:rPr>
          <w:sz w:val="28"/>
          <w:szCs w:val="28"/>
          <w:rtl/>
        </w:rPr>
      </w:pPr>
    </w:p>
    <w:p w:rsidR="006619D5" w:rsidRPr="00A416E6" w:rsidRDefault="006619D5" w:rsidP="00AB1429">
      <w:pPr>
        <w:pStyle w:val="Title"/>
        <w:rPr>
          <w:sz w:val="28"/>
          <w:szCs w:val="28"/>
          <w:rtl/>
        </w:rPr>
      </w:pPr>
    </w:p>
    <w:p w:rsidR="006619D5" w:rsidRPr="00A416E6" w:rsidRDefault="006619D5" w:rsidP="00AB1429">
      <w:pPr>
        <w:pStyle w:val="Title"/>
        <w:rPr>
          <w:sz w:val="28"/>
          <w:szCs w:val="28"/>
          <w:rtl/>
        </w:rPr>
      </w:pPr>
    </w:p>
    <w:p w:rsidR="00CF6D9F" w:rsidRPr="00A416E6" w:rsidRDefault="00CF6D9F" w:rsidP="00AB1429">
      <w:pPr>
        <w:pStyle w:val="Title"/>
        <w:rPr>
          <w:sz w:val="28"/>
          <w:szCs w:val="28"/>
          <w:rtl/>
        </w:rPr>
      </w:pPr>
    </w:p>
    <w:p w:rsidR="00CF6D9F" w:rsidRPr="00A416E6" w:rsidRDefault="00CF6D9F" w:rsidP="00AB1429">
      <w:pPr>
        <w:pStyle w:val="Title"/>
        <w:rPr>
          <w:sz w:val="28"/>
          <w:szCs w:val="28"/>
          <w:rtl/>
        </w:rPr>
      </w:pPr>
    </w:p>
    <w:p w:rsidR="00E95192" w:rsidRDefault="00E95192">
      <w:pPr>
        <w:rPr>
          <w:rFonts w:ascii="Times New Roman" w:eastAsia="Times New Roman" w:hAnsi="Times New Roman" w:cs="Times New Roman"/>
          <w:b/>
          <w:bCs/>
          <w:noProof/>
          <w:sz w:val="28"/>
          <w:szCs w:val="28"/>
          <w:rtl/>
        </w:rPr>
      </w:pPr>
      <w:r>
        <w:rPr>
          <w:sz w:val="28"/>
          <w:szCs w:val="28"/>
          <w:rtl/>
        </w:rPr>
        <w:br w:type="page"/>
      </w:r>
    </w:p>
    <w:p w:rsidR="00AB1429" w:rsidRPr="00E95192" w:rsidRDefault="00AB1429" w:rsidP="00AB1429">
      <w:pPr>
        <w:pStyle w:val="Title"/>
        <w:rPr>
          <w:rFonts w:ascii="Simplified Arabic" w:hAnsi="Simplified Arabic" w:cs="Simplified Arabic"/>
          <w:sz w:val="28"/>
          <w:szCs w:val="28"/>
          <w:rtl/>
        </w:rPr>
      </w:pPr>
      <w:r w:rsidRPr="00E95192">
        <w:rPr>
          <w:rFonts w:ascii="Simplified Arabic" w:hAnsi="Simplified Arabic" w:cs="Simplified Arabic"/>
          <w:sz w:val="28"/>
          <w:szCs w:val="28"/>
          <w:rtl/>
        </w:rPr>
        <w:lastRenderedPageBreak/>
        <w:t>فريق العمل</w:t>
      </w:r>
    </w:p>
    <w:p w:rsidR="00AB1429" w:rsidRPr="00E95192" w:rsidRDefault="00AB1429" w:rsidP="00AB1429">
      <w:pPr>
        <w:pStyle w:val="Title"/>
        <w:rPr>
          <w:sz w:val="40"/>
          <w:szCs w:val="32"/>
          <w:rtl/>
        </w:rPr>
      </w:pPr>
    </w:p>
    <w:tbl>
      <w:tblPr>
        <w:bidiVisual/>
        <w:tblW w:w="9072" w:type="dxa"/>
        <w:jc w:val="center"/>
        <w:tblLayout w:type="fixed"/>
        <w:tblLook w:val="0000" w:firstRow="0" w:lastRow="0" w:firstColumn="0" w:lastColumn="0" w:noHBand="0" w:noVBand="0"/>
      </w:tblPr>
      <w:tblGrid>
        <w:gridCol w:w="421"/>
        <w:gridCol w:w="3718"/>
        <w:gridCol w:w="4933"/>
      </w:tblGrid>
      <w:tr w:rsidR="00AB1429" w:rsidRPr="00A416E6" w:rsidTr="00C81FEB">
        <w:trPr>
          <w:trHeight w:val="340"/>
          <w:jc w:val="center"/>
        </w:trPr>
        <w:tc>
          <w:tcPr>
            <w:tcW w:w="4139" w:type="dxa"/>
            <w:gridSpan w:val="2"/>
          </w:tcPr>
          <w:p w:rsidR="00AB1429" w:rsidRPr="00A416E6" w:rsidRDefault="00AB1429" w:rsidP="001D0A9F">
            <w:pPr>
              <w:numPr>
                <w:ilvl w:val="0"/>
                <w:numId w:val="1"/>
              </w:numPr>
              <w:tabs>
                <w:tab w:val="clear" w:pos="720"/>
              </w:tabs>
              <w:bidi/>
              <w:spacing w:after="0" w:line="240" w:lineRule="auto"/>
              <w:ind w:left="679" w:right="0"/>
              <w:rPr>
                <w:rFonts w:ascii="Simplified Arabic" w:hAnsi="Simplified Arabic" w:cs="Simplified Arabic"/>
                <w:b/>
                <w:bCs/>
                <w:sz w:val="24"/>
                <w:szCs w:val="24"/>
                <w:rtl/>
              </w:rPr>
            </w:pPr>
            <w:r w:rsidRPr="00A416E6">
              <w:rPr>
                <w:rFonts w:ascii="Simplified Arabic" w:hAnsi="Simplified Arabic" w:cs="Simplified Arabic"/>
                <w:b/>
                <w:bCs/>
                <w:sz w:val="24"/>
                <w:szCs w:val="24"/>
                <w:rtl/>
              </w:rPr>
              <w:t>إعداد التقرير</w:t>
            </w:r>
          </w:p>
        </w:tc>
        <w:tc>
          <w:tcPr>
            <w:tcW w:w="4933" w:type="dxa"/>
          </w:tcPr>
          <w:p w:rsidR="00AB1429" w:rsidRPr="00A416E6" w:rsidRDefault="00AB1429" w:rsidP="00CC0B77">
            <w:pPr>
              <w:pStyle w:val="Header"/>
              <w:bidi/>
              <w:rPr>
                <w:rFonts w:ascii="Simplified Arabic" w:hAnsi="Simplified Arabic" w:cs="Simplified Arabic"/>
                <w:b/>
                <w:bCs/>
                <w:sz w:val="24"/>
                <w:szCs w:val="24"/>
              </w:rPr>
            </w:pPr>
          </w:p>
        </w:tc>
      </w:tr>
      <w:tr w:rsidR="00AB1429" w:rsidRPr="00A416E6" w:rsidTr="00C81FEB">
        <w:trPr>
          <w:trHeight w:val="476"/>
          <w:jc w:val="center"/>
        </w:trPr>
        <w:tc>
          <w:tcPr>
            <w:tcW w:w="421" w:type="dxa"/>
          </w:tcPr>
          <w:p w:rsidR="00AB1429" w:rsidRPr="00A416E6" w:rsidRDefault="00AB1429" w:rsidP="00CC0B77">
            <w:pPr>
              <w:pStyle w:val="Header"/>
              <w:bidi/>
              <w:rPr>
                <w:rFonts w:ascii="Simplified Arabic" w:hAnsi="Simplified Arabic" w:cs="Simplified Arabic"/>
                <w:b/>
                <w:bCs/>
                <w:sz w:val="24"/>
                <w:szCs w:val="24"/>
              </w:rPr>
            </w:pPr>
          </w:p>
        </w:tc>
        <w:tc>
          <w:tcPr>
            <w:tcW w:w="3718" w:type="dxa"/>
            <w:vAlign w:val="center"/>
          </w:tcPr>
          <w:p w:rsidR="00857F54" w:rsidRPr="00A416E6" w:rsidRDefault="00857F54" w:rsidP="00857F54">
            <w:pPr>
              <w:pStyle w:val="Header"/>
              <w:bidi/>
              <w:ind w:left="317"/>
              <w:rPr>
                <w:rFonts w:ascii="Simplified Arabic" w:hAnsi="Simplified Arabic" w:cs="Simplified Arabic"/>
                <w:sz w:val="24"/>
                <w:szCs w:val="24"/>
                <w:rtl/>
              </w:rPr>
            </w:pPr>
            <w:r w:rsidRPr="00A416E6">
              <w:rPr>
                <w:rFonts w:ascii="Simplified Arabic" w:hAnsi="Simplified Arabic" w:cs="Simplified Arabic"/>
                <w:sz w:val="24"/>
                <w:szCs w:val="24"/>
                <w:rtl/>
              </w:rPr>
              <w:t>د. رائد أحمد</w:t>
            </w:r>
            <w:r w:rsidRPr="00A416E6">
              <w:rPr>
                <w:rFonts w:ascii="Simplified Arabic" w:hAnsi="Simplified Arabic" w:cs="Simplified Arabic" w:hint="cs"/>
                <w:sz w:val="24"/>
                <w:szCs w:val="24"/>
                <w:rtl/>
              </w:rPr>
              <w:t xml:space="preserve"> طه</w:t>
            </w:r>
            <w:r w:rsidRPr="00A416E6">
              <w:rPr>
                <w:rFonts w:ascii="Simplified Arabic" w:hAnsi="Simplified Arabic" w:cs="Simplified Arabic"/>
                <w:sz w:val="24"/>
                <w:szCs w:val="24"/>
                <w:rtl/>
              </w:rPr>
              <w:t xml:space="preserve"> صالحة</w:t>
            </w:r>
          </w:p>
          <w:p w:rsidR="00AB1429" w:rsidRPr="00A416E6" w:rsidRDefault="00857F54" w:rsidP="00857F54">
            <w:pPr>
              <w:pStyle w:val="Header"/>
              <w:bidi/>
              <w:ind w:left="317"/>
              <w:rPr>
                <w:rFonts w:cs="Simplified Arabic"/>
                <w:b/>
                <w:bCs/>
                <w:sz w:val="24"/>
                <w:szCs w:val="24"/>
              </w:rPr>
            </w:pPr>
            <w:r w:rsidRPr="00A416E6">
              <w:rPr>
                <w:rFonts w:ascii="Simplified Arabic" w:hAnsi="Simplified Arabic" w:cs="Simplified Arabic"/>
                <w:sz w:val="24"/>
                <w:szCs w:val="24"/>
                <w:rtl/>
              </w:rPr>
              <w:t>أ. د أسامة إبراهيم بدوي</w:t>
            </w:r>
          </w:p>
        </w:tc>
        <w:tc>
          <w:tcPr>
            <w:tcW w:w="4933" w:type="dxa"/>
            <w:vAlign w:val="center"/>
          </w:tcPr>
          <w:p w:rsidR="00AB1429" w:rsidRPr="00A416E6" w:rsidRDefault="00AB1429" w:rsidP="00CC0B77">
            <w:pPr>
              <w:bidi/>
              <w:rPr>
                <w:rFonts w:ascii="Simplified Arabic" w:hAnsi="Simplified Arabic" w:cs="Simplified Arabic"/>
                <w:sz w:val="24"/>
                <w:szCs w:val="24"/>
              </w:rPr>
            </w:pPr>
          </w:p>
        </w:tc>
      </w:tr>
      <w:tr w:rsidR="00CC5805" w:rsidRPr="00A416E6" w:rsidTr="00C81FEB">
        <w:trPr>
          <w:trHeight w:val="441"/>
          <w:jc w:val="center"/>
        </w:trPr>
        <w:tc>
          <w:tcPr>
            <w:tcW w:w="421" w:type="dxa"/>
          </w:tcPr>
          <w:p w:rsidR="00CC5805" w:rsidRPr="00A416E6" w:rsidRDefault="00CC5805" w:rsidP="00CC0B77">
            <w:pPr>
              <w:pStyle w:val="Header"/>
              <w:bidi/>
              <w:rPr>
                <w:rFonts w:ascii="Simplified Arabic" w:hAnsi="Simplified Arabic" w:cs="Simplified Arabic"/>
                <w:b/>
                <w:bCs/>
                <w:sz w:val="24"/>
                <w:szCs w:val="24"/>
              </w:rPr>
            </w:pPr>
          </w:p>
        </w:tc>
        <w:tc>
          <w:tcPr>
            <w:tcW w:w="3718" w:type="dxa"/>
            <w:vAlign w:val="center"/>
          </w:tcPr>
          <w:p w:rsidR="00CC5805" w:rsidRPr="00A416E6" w:rsidRDefault="00CC5805" w:rsidP="00857F54">
            <w:pPr>
              <w:pStyle w:val="Header"/>
              <w:tabs>
                <w:tab w:val="clear" w:pos="4320"/>
                <w:tab w:val="clear" w:pos="8640"/>
                <w:tab w:val="center" w:pos="4153"/>
                <w:tab w:val="right" w:pos="8306"/>
              </w:tabs>
              <w:bidi/>
              <w:rPr>
                <w:rFonts w:ascii="Simplified Arabic" w:hAnsi="Simplified Arabic" w:cs="Simplified Arabic"/>
                <w:b/>
                <w:bCs/>
                <w:sz w:val="24"/>
                <w:szCs w:val="24"/>
                <w:rtl/>
              </w:rPr>
            </w:pPr>
          </w:p>
        </w:tc>
        <w:tc>
          <w:tcPr>
            <w:tcW w:w="4933" w:type="dxa"/>
            <w:vAlign w:val="center"/>
          </w:tcPr>
          <w:p w:rsidR="00CC5805" w:rsidRPr="00A416E6" w:rsidRDefault="00CC5805" w:rsidP="00CC0B77">
            <w:pPr>
              <w:pStyle w:val="Header"/>
              <w:bidi/>
              <w:rPr>
                <w:rFonts w:ascii="Simplified Arabic" w:hAnsi="Simplified Arabic" w:cs="Simplified Arabic"/>
                <w:b/>
                <w:bCs/>
                <w:sz w:val="24"/>
                <w:szCs w:val="24"/>
              </w:rPr>
            </w:pPr>
          </w:p>
        </w:tc>
      </w:tr>
      <w:tr w:rsidR="00AB1429" w:rsidRPr="00A416E6" w:rsidTr="00C81FEB">
        <w:trPr>
          <w:trHeight w:val="340"/>
          <w:jc w:val="center"/>
        </w:trPr>
        <w:tc>
          <w:tcPr>
            <w:tcW w:w="421" w:type="dxa"/>
          </w:tcPr>
          <w:p w:rsidR="00AB1429" w:rsidRPr="00A416E6" w:rsidRDefault="00AB1429" w:rsidP="00CC0B77">
            <w:pPr>
              <w:pStyle w:val="Header"/>
              <w:bidi/>
              <w:rPr>
                <w:rFonts w:ascii="Simplified Arabic" w:hAnsi="Simplified Arabic" w:cs="Simplified Arabic"/>
                <w:b/>
                <w:bCs/>
                <w:sz w:val="24"/>
                <w:szCs w:val="24"/>
              </w:rPr>
            </w:pPr>
          </w:p>
        </w:tc>
        <w:tc>
          <w:tcPr>
            <w:tcW w:w="3718" w:type="dxa"/>
            <w:vAlign w:val="center"/>
          </w:tcPr>
          <w:p w:rsidR="00AB1429" w:rsidRPr="00A416E6" w:rsidRDefault="00AB1429" w:rsidP="001D0A9F">
            <w:pPr>
              <w:numPr>
                <w:ilvl w:val="0"/>
                <w:numId w:val="1"/>
              </w:numPr>
              <w:tabs>
                <w:tab w:val="clear" w:pos="720"/>
              </w:tabs>
              <w:bidi/>
              <w:spacing w:after="0" w:line="240" w:lineRule="auto"/>
              <w:ind w:left="317" w:right="0" w:hanging="317"/>
              <w:rPr>
                <w:rFonts w:ascii="Simplified Arabic" w:hAnsi="Simplified Arabic" w:cs="Simplified Arabic"/>
                <w:b/>
                <w:bCs/>
                <w:sz w:val="24"/>
                <w:szCs w:val="24"/>
                <w:rtl/>
              </w:rPr>
            </w:pPr>
            <w:r w:rsidRPr="00A416E6">
              <w:rPr>
                <w:rFonts w:ascii="Simplified Arabic" w:hAnsi="Simplified Arabic" w:cs="Simplified Arabic"/>
                <w:b/>
                <w:bCs/>
                <w:sz w:val="24"/>
                <w:szCs w:val="24"/>
                <w:rtl/>
              </w:rPr>
              <w:t>تدقيق معايير النشر</w:t>
            </w:r>
          </w:p>
        </w:tc>
        <w:tc>
          <w:tcPr>
            <w:tcW w:w="4933" w:type="dxa"/>
            <w:vAlign w:val="center"/>
          </w:tcPr>
          <w:p w:rsidR="00AB1429" w:rsidRPr="00A416E6" w:rsidRDefault="00AB1429" w:rsidP="00CC0B77">
            <w:pPr>
              <w:pStyle w:val="Header"/>
              <w:bidi/>
              <w:rPr>
                <w:rFonts w:ascii="Simplified Arabic" w:hAnsi="Simplified Arabic" w:cs="Simplified Arabic"/>
                <w:b/>
                <w:bCs/>
                <w:sz w:val="24"/>
                <w:szCs w:val="24"/>
              </w:rPr>
            </w:pPr>
          </w:p>
        </w:tc>
      </w:tr>
      <w:tr w:rsidR="00AB1429" w:rsidRPr="00A416E6" w:rsidTr="00C81FEB">
        <w:trPr>
          <w:trHeight w:val="340"/>
          <w:jc w:val="center"/>
        </w:trPr>
        <w:tc>
          <w:tcPr>
            <w:tcW w:w="421" w:type="dxa"/>
          </w:tcPr>
          <w:p w:rsidR="00AB1429" w:rsidRPr="00A416E6" w:rsidRDefault="00AB1429" w:rsidP="00CC0B77">
            <w:pPr>
              <w:pStyle w:val="Header"/>
              <w:bidi/>
              <w:rPr>
                <w:rFonts w:ascii="Simplified Arabic" w:hAnsi="Simplified Arabic" w:cs="Simplified Arabic"/>
                <w:b/>
                <w:bCs/>
                <w:sz w:val="24"/>
                <w:szCs w:val="24"/>
              </w:rPr>
            </w:pPr>
          </w:p>
        </w:tc>
        <w:tc>
          <w:tcPr>
            <w:tcW w:w="3718" w:type="dxa"/>
            <w:vAlign w:val="center"/>
          </w:tcPr>
          <w:p w:rsidR="00AB1429" w:rsidRPr="00A416E6" w:rsidRDefault="00AB1429" w:rsidP="00C81FEB">
            <w:pPr>
              <w:pStyle w:val="Header"/>
              <w:bidi/>
              <w:ind w:left="317"/>
              <w:rPr>
                <w:rFonts w:ascii="Simplified Arabic" w:hAnsi="Simplified Arabic" w:cs="Simplified Arabic"/>
                <w:sz w:val="24"/>
                <w:szCs w:val="24"/>
                <w:rtl/>
              </w:rPr>
            </w:pPr>
            <w:r w:rsidRPr="00A416E6">
              <w:rPr>
                <w:rFonts w:ascii="Simplified Arabic" w:hAnsi="Simplified Arabic" w:cs="Simplified Arabic"/>
                <w:sz w:val="24"/>
                <w:szCs w:val="24"/>
                <w:rtl/>
              </w:rPr>
              <w:t>حنان جناجره</w:t>
            </w:r>
          </w:p>
        </w:tc>
        <w:tc>
          <w:tcPr>
            <w:tcW w:w="4933" w:type="dxa"/>
            <w:vAlign w:val="center"/>
          </w:tcPr>
          <w:p w:rsidR="00AB1429" w:rsidRPr="00A416E6" w:rsidRDefault="00AB1429" w:rsidP="00CC0B77">
            <w:pPr>
              <w:pStyle w:val="Header"/>
              <w:bidi/>
              <w:rPr>
                <w:rFonts w:ascii="Simplified Arabic" w:hAnsi="Simplified Arabic" w:cs="Simplified Arabic"/>
                <w:b/>
                <w:bCs/>
                <w:sz w:val="24"/>
                <w:szCs w:val="24"/>
              </w:rPr>
            </w:pPr>
          </w:p>
        </w:tc>
      </w:tr>
      <w:tr w:rsidR="00AB1429" w:rsidRPr="00A416E6" w:rsidTr="00857F54">
        <w:trPr>
          <w:trHeight w:val="286"/>
          <w:jc w:val="center"/>
        </w:trPr>
        <w:tc>
          <w:tcPr>
            <w:tcW w:w="421" w:type="dxa"/>
          </w:tcPr>
          <w:p w:rsidR="00AB1429" w:rsidRPr="00A416E6" w:rsidRDefault="00AB1429" w:rsidP="00CC0B77">
            <w:pPr>
              <w:pStyle w:val="Header"/>
              <w:bidi/>
              <w:rPr>
                <w:rFonts w:ascii="Simplified Arabic" w:hAnsi="Simplified Arabic" w:cs="Simplified Arabic"/>
                <w:b/>
                <w:bCs/>
                <w:sz w:val="24"/>
                <w:szCs w:val="24"/>
              </w:rPr>
            </w:pPr>
          </w:p>
        </w:tc>
        <w:tc>
          <w:tcPr>
            <w:tcW w:w="3718" w:type="dxa"/>
            <w:vAlign w:val="center"/>
          </w:tcPr>
          <w:p w:rsidR="00AB1429" w:rsidRPr="00A416E6" w:rsidRDefault="00AB1429" w:rsidP="00E95192">
            <w:pPr>
              <w:bidi/>
              <w:spacing w:after="0" w:line="240" w:lineRule="auto"/>
              <w:rPr>
                <w:rFonts w:ascii="Simplified Arabic" w:hAnsi="Simplified Arabic" w:cs="Simplified Arabic"/>
                <w:b/>
                <w:bCs/>
                <w:sz w:val="24"/>
                <w:szCs w:val="24"/>
                <w:rtl/>
              </w:rPr>
            </w:pPr>
          </w:p>
        </w:tc>
        <w:tc>
          <w:tcPr>
            <w:tcW w:w="4933" w:type="dxa"/>
            <w:vAlign w:val="center"/>
          </w:tcPr>
          <w:p w:rsidR="00AB1429" w:rsidRPr="00A416E6" w:rsidRDefault="00AB1429" w:rsidP="00CC0B77">
            <w:pPr>
              <w:pStyle w:val="Header"/>
              <w:bidi/>
              <w:rPr>
                <w:rFonts w:ascii="Simplified Arabic" w:hAnsi="Simplified Arabic" w:cs="Simplified Arabic"/>
                <w:b/>
                <w:bCs/>
                <w:sz w:val="24"/>
                <w:szCs w:val="24"/>
              </w:rPr>
            </w:pPr>
          </w:p>
        </w:tc>
      </w:tr>
      <w:tr w:rsidR="00AB1429" w:rsidRPr="00A416E6" w:rsidTr="00C81FEB">
        <w:trPr>
          <w:trHeight w:val="401"/>
          <w:jc w:val="center"/>
        </w:trPr>
        <w:tc>
          <w:tcPr>
            <w:tcW w:w="4139" w:type="dxa"/>
            <w:gridSpan w:val="2"/>
            <w:vAlign w:val="center"/>
          </w:tcPr>
          <w:p w:rsidR="00AB1429" w:rsidRPr="00A416E6" w:rsidRDefault="00AB1429" w:rsidP="001D0A9F">
            <w:pPr>
              <w:pStyle w:val="Header"/>
              <w:numPr>
                <w:ilvl w:val="0"/>
                <w:numId w:val="2"/>
              </w:numPr>
              <w:tabs>
                <w:tab w:val="clear" w:pos="360"/>
                <w:tab w:val="clear" w:pos="4320"/>
                <w:tab w:val="clear" w:pos="8640"/>
                <w:tab w:val="num" w:pos="679"/>
                <w:tab w:val="center" w:pos="4153"/>
                <w:tab w:val="right" w:pos="8306"/>
              </w:tabs>
              <w:bidi/>
              <w:ind w:left="679" w:right="0" w:hanging="283"/>
              <w:rPr>
                <w:rFonts w:ascii="Simplified Arabic" w:hAnsi="Simplified Arabic" w:cs="Simplified Arabic"/>
                <w:b/>
                <w:bCs/>
                <w:sz w:val="24"/>
                <w:szCs w:val="24"/>
                <w:rtl/>
              </w:rPr>
            </w:pPr>
            <w:r w:rsidRPr="00A416E6">
              <w:rPr>
                <w:rFonts w:ascii="Simplified Arabic" w:hAnsi="Simplified Arabic" w:cs="Simplified Arabic"/>
                <w:b/>
                <w:bCs/>
                <w:sz w:val="24"/>
                <w:szCs w:val="24"/>
                <w:rtl/>
              </w:rPr>
              <w:t>المراجعة الأولية</w:t>
            </w:r>
          </w:p>
        </w:tc>
        <w:tc>
          <w:tcPr>
            <w:tcW w:w="4933" w:type="dxa"/>
            <w:vAlign w:val="center"/>
          </w:tcPr>
          <w:p w:rsidR="00AB1429" w:rsidRPr="00A416E6" w:rsidRDefault="00AB1429" w:rsidP="00CC0B77">
            <w:pPr>
              <w:pStyle w:val="Header"/>
              <w:bidi/>
              <w:rPr>
                <w:rFonts w:ascii="Simplified Arabic" w:hAnsi="Simplified Arabic" w:cs="Simplified Arabic"/>
                <w:b/>
                <w:bCs/>
                <w:sz w:val="24"/>
                <w:szCs w:val="24"/>
              </w:rPr>
            </w:pPr>
          </w:p>
        </w:tc>
      </w:tr>
      <w:tr w:rsidR="00AB1429" w:rsidRPr="00A416E6" w:rsidTr="00C81FEB">
        <w:trPr>
          <w:trHeight w:val="340"/>
          <w:jc w:val="center"/>
        </w:trPr>
        <w:tc>
          <w:tcPr>
            <w:tcW w:w="421" w:type="dxa"/>
            <w:vAlign w:val="center"/>
          </w:tcPr>
          <w:p w:rsidR="00AB1429" w:rsidRPr="00A416E6" w:rsidRDefault="00AB1429" w:rsidP="00CC0B77">
            <w:pPr>
              <w:pStyle w:val="Header"/>
              <w:bidi/>
              <w:rPr>
                <w:rFonts w:ascii="Simplified Arabic" w:hAnsi="Simplified Arabic" w:cs="Simplified Arabic"/>
                <w:b/>
                <w:bCs/>
                <w:sz w:val="24"/>
                <w:szCs w:val="24"/>
                <w:rtl/>
              </w:rPr>
            </w:pPr>
          </w:p>
        </w:tc>
        <w:tc>
          <w:tcPr>
            <w:tcW w:w="3718" w:type="dxa"/>
            <w:vAlign w:val="center"/>
          </w:tcPr>
          <w:p w:rsidR="00CA4551" w:rsidRDefault="00CA4551" w:rsidP="00C81FEB">
            <w:pPr>
              <w:pStyle w:val="Header"/>
              <w:bidi/>
              <w:ind w:left="317"/>
              <w:rPr>
                <w:rFonts w:ascii="Simplified Arabic" w:hAnsi="Simplified Arabic" w:cs="Simplified Arabic"/>
                <w:sz w:val="24"/>
                <w:szCs w:val="24"/>
                <w:rtl/>
              </w:rPr>
            </w:pPr>
            <w:r>
              <w:rPr>
                <w:rFonts w:ascii="Simplified Arabic" w:hAnsi="Simplified Arabic" w:cs="Simplified Arabic" w:hint="cs"/>
                <w:sz w:val="24"/>
                <w:szCs w:val="24"/>
                <w:rtl/>
              </w:rPr>
              <w:t>رشا صراوي</w:t>
            </w:r>
          </w:p>
          <w:p w:rsidR="00CF6D9F" w:rsidRPr="00A416E6" w:rsidRDefault="00CF6D9F" w:rsidP="00CA4551">
            <w:pPr>
              <w:pStyle w:val="Header"/>
              <w:bidi/>
              <w:ind w:left="317"/>
              <w:rPr>
                <w:rFonts w:ascii="Simplified Arabic" w:hAnsi="Simplified Arabic" w:cs="Simplified Arabic"/>
                <w:sz w:val="24"/>
                <w:szCs w:val="24"/>
                <w:rtl/>
              </w:rPr>
            </w:pPr>
            <w:r w:rsidRPr="00A416E6">
              <w:rPr>
                <w:rFonts w:ascii="Simplified Arabic" w:hAnsi="Simplified Arabic" w:cs="Simplified Arabic" w:hint="cs"/>
                <w:sz w:val="24"/>
                <w:szCs w:val="24"/>
                <w:rtl/>
              </w:rPr>
              <w:t>آية عمرو</w:t>
            </w:r>
          </w:p>
          <w:p w:rsidR="00EF7844" w:rsidRPr="00A416E6" w:rsidRDefault="00857F54" w:rsidP="00811877">
            <w:pPr>
              <w:pStyle w:val="Header"/>
              <w:bidi/>
              <w:ind w:left="317"/>
              <w:rPr>
                <w:rFonts w:ascii="Simplified Arabic" w:hAnsi="Simplified Arabic" w:cs="Simplified Arabic"/>
                <w:sz w:val="24"/>
                <w:szCs w:val="24"/>
                <w:rtl/>
              </w:rPr>
            </w:pPr>
            <w:r w:rsidRPr="00A416E6">
              <w:rPr>
                <w:rFonts w:ascii="Simplified Arabic" w:hAnsi="Simplified Arabic" w:cs="Simplified Arabic" w:hint="cs"/>
                <w:sz w:val="24"/>
                <w:szCs w:val="24"/>
                <w:rtl/>
              </w:rPr>
              <w:t>نهاية عودة</w:t>
            </w:r>
          </w:p>
          <w:p w:rsidR="00D822A5" w:rsidRPr="00A416E6" w:rsidRDefault="00D822A5" w:rsidP="00D822A5">
            <w:pPr>
              <w:pStyle w:val="Header"/>
              <w:bidi/>
              <w:ind w:left="317"/>
              <w:rPr>
                <w:rFonts w:ascii="Simplified Arabic" w:hAnsi="Simplified Arabic" w:cs="Simplified Arabic"/>
                <w:sz w:val="24"/>
                <w:szCs w:val="24"/>
                <w:rtl/>
              </w:rPr>
            </w:pPr>
            <w:r w:rsidRPr="00A416E6">
              <w:rPr>
                <w:rFonts w:ascii="Simplified Arabic" w:hAnsi="Simplified Arabic" w:cs="Simplified Arabic"/>
                <w:sz w:val="24"/>
                <w:szCs w:val="24"/>
                <w:rtl/>
              </w:rPr>
              <w:t>راوية علاونة</w:t>
            </w:r>
          </w:p>
          <w:p w:rsidR="00FD671E" w:rsidRDefault="00857F54" w:rsidP="00FD671E">
            <w:pPr>
              <w:pStyle w:val="Header"/>
              <w:bidi/>
              <w:ind w:left="317"/>
              <w:rPr>
                <w:rFonts w:ascii="Simplified Arabic" w:hAnsi="Simplified Arabic" w:cs="Simplified Arabic"/>
                <w:sz w:val="24"/>
                <w:szCs w:val="24"/>
                <w:rtl/>
              </w:rPr>
            </w:pPr>
            <w:r w:rsidRPr="00A416E6">
              <w:rPr>
                <w:rFonts w:ascii="Simplified Arabic" w:hAnsi="Simplified Arabic" w:cs="Simplified Arabic" w:hint="cs"/>
                <w:sz w:val="24"/>
                <w:szCs w:val="24"/>
                <w:rtl/>
              </w:rPr>
              <w:t>ربى القبج</w:t>
            </w:r>
          </w:p>
          <w:p w:rsidR="00D74B31" w:rsidRPr="00A416E6" w:rsidRDefault="00D74B31" w:rsidP="00D74B31">
            <w:pPr>
              <w:pStyle w:val="Header"/>
              <w:bidi/>
              <w:ind w:left="317"/>
              <w:rPr>
                <w:rFonts w:ascii="Simplified Arabic" w:hAnsi="Simplified Arabic" w:cs="Simplified Arabic"/>
                <w:sz w:val="24"/>
                <w:szCs w:val="24"/>
                <w:rtl/>
              </w:rPr>
            </w:pPr>
            <w:r w:rsidRPr="00D74B31">
              <w:rPr>
                <w:rFonts w:ascii="Simplified Arabic" w:hAnsi="Simplified Arabic" w:cs="Simplified Arabic" w:hint="cs"/>
                <w:sz w:val="24"/>
                <w:szCs w:val="24"/>
                <w:rtl/>
              </w:rPr>
              <w:t>محمد</w:t>
            </w:r>
            <w:r w:rsidRPr="00D74B31">
              <w:rPr>
                <w:rFonts w:ascii="Simplified Arabic" w:hAnsi="Simplified Arabic" w:cs="Simplified Arabic"/>
                <w:sz w:val="24"/>
                <w:szCs w:val="24"/>
                <w:rtl/>
              </w:rPr>
              <w:t xml:space="preserve"> </w:t>
            </w:r>
            <w:r w:rsidRPr="00D74B31">
              <w:rPr>
                <w:rFonts w:ascii="Simplified Arabic" w:hAnsi="Simplified Arabic" w:cs="Simplified Arabic" w:hint="cs"/>
                <w:sz w:val="24"/>
                <w:szCs w:val="24"/>
                <w:rtl/>
              </w:rPr>
              <w:t>الدريدي</w:t>
            </w:r>
          </w:p>
          <w:p w:rsidR="00AB1429" w:rsidRPr="00A416E6" w:rsidRDefault="00AB1429" w:rsidP="00C81FEB">
            <w:pPr>
              <w:pStyle w:val="Header"/>
              <w:bidi/>
              <w:ind w:left="317"/>
              <w:rPr>
                <w:rFonts w:ascii="Simplified Arabic" w:hAnsi="Simplified Arabic" w:cs="Simplified Arabic"/>
                <w:sz w:val="24"/>
                <w:szCs w:val="24"/>
                <w:rtl/>
              </w:rPr>
            </w:pPr>
            <w:r w:rsidRPr="00A416E6">
              <w:rPr>
                <w:rFonts w:ascii="Simplified Arabic" w:hAnsi="Simplified Arabic" w:cs="Simplified Arabic"/>
                <w:sz w:val="24"/>
                <w:szCs w:val="24"/>
                <w:rtl/>
              </w:rPr>
              <w:t>أميمة الاحمد</w:t>
            </w:r>
          </w:p>
          <w:p w:rsidR="00AB1429" w:rsidRPr="00A416E6" w:rsidRDefault="00AB1429" w:rsidP="00C81FEB">
            <w:pPr>
              <w:pStyle w:val="Header"/>
              <w:bidi/>
              <w:ind w:left="317"/>
              <w:rPr>
                <w:rFonts w:ascii="Simplified Arabic" w:hAnsi="Simplified Arabic" w:cs="Simplified Arabic"/>
                <w:sz w:val="24"/>
                <w:szCs w:val="24"/>
                <w:rtl/>
              </w:rPr>
            </w:pPr>
            <w:r w:rsidRPr="00A416E6">
              <w:rPr>
                <w:rFonts w:ascii="Simplified Arabic" w:hAnsi="Simplified Arabic" w:cs="Simplified Arabic"/>
                <w:sz w:val="24"/>
                <w:szCs w:val="24"/>
                <w:rtl/>
              </w:rPr>
              <w:t>رانيا ابو غبوش</w:t>
            </w:r>
          </w:p>
          <w:p w:rsidR="00AB1429" w:rsidRPr="00A416E6" w:rsidRDefault="00AB1429" w:rsidP="00C81FEB">
            <w:pPr>
              <w:pStyle w:val="Header"/>
              <w:bidi/>
              <w:ind w:left="317"/>
              <w:rPr>
                <w:rFonts w:ascii="Simplified Arabic" w:hAnsi="Simplified Arabic" w:cs="Simplified Arabic"/>
                <w:sz w:val="24"/>
                <w:szCs w:val="24"/>
                <w:rtl/>
              </w:rPr>
            </w:pPr>
            <w:r w:rsidRPr="00A416E6">
              <w:rPr>
                <w:rFonts w:ascii="Simplified Arabic" w:hAnsi="Simplified Arabic" w:cs="Simplified Arabic"/>
                <w:sz w:val="24"/>
                <w:szCs w:val="24"/>
                <w:rtl/>
              </w:rPr>
              <w:t>ماهر صبيح</w:t>
            </w:r>
          </w:p>
        </w:tc>
        <w:tc>
          <w:tcPr>
            <w:tcW w:w="4933" w:type="dxa"/>
            <w:vAlign w:val="center"/>
          </w:tcPr>
          <w:p w:rsidR="00AB1429" w:rsidRPr="00A416E6" w:rsidRDefault="00AB1429" w:rsidP="00CC0B77">
            <w:pPr>
              <w:pStyle w:val="Header"/>
              <w:bidi/>
              <w:rPr>
                <w:rFonts w:ascii="Simplified Arabic" w:hAnsi="Simplified Arabic" w:cs="Simplified Arabic"/>
                <w:b/>
                <w:bCs/>
                <w:sz w:val="24"/>
                <w:szCs w:val="24"/>
              </w:rPr>
            </w:pPr>
          </w:p>
        </w:tc>
      </w:tr>
      <w:tr w:rsidR="00AB1429" w:rsidRPr="00A416E6" w:rsidTr="00C81FEB">
        <w:trPr>
          <w:trHeight w:val="157"/>
          <w:jc w:val="center"/>
        </w:trPr>
        <w:tc>
          <w:tcPr>
            <w:tcW w:w="4139" w:type="dxa"/>
            <w:gridSpan w:val="2"/>
            <w:vAlign w:val="center"/>
          </w:tcPr>
          <w:p w:rsidR="00AB1429" w:rsidRPr="00A416E6" w:rsidRDefault="00AB1429" w:rsidP="00CC5805">
            <w:pPr>
              <w:pStyle w:val="Header"/>
              <w:bidi/>
              <w:ind w:right="340"/>
              <w:rPr>
                <w:rFonts w:ascii="Simplified Arabic" w:hAnsi="Simplified Arabic" w:cs="Simplified Arabic"/>
                <w:b/>
                <w:bCs/>
                <w:sz w:val="24"/>
                <w:szCs w:val="24"/>
                <w:rtl/>
              </w:rPr>
            </w:pPr>
          </w:p>
        </w:tc>
        <w:tc>
          <w:tcPr>
            <w:tcW w:w="4933" w:type="dxa"/>
            <w:vAlign w:val="center"/>
          </w:tcPr>
          <w:p w:rsidR="00AB1429" w:rsidRPr="00A416E6" w:rsidRDefault="00AB1429" w:rsidP="00CC0B77">
            <w:pPr>
              <w:pStyle w:val="Header"/>
              <w:bidi/>
              <w:rPr>
                <w:rFonts w:ascii="Simplified Arabic" w:hAnsi="Simplified Arabic" w:cs="Simplified Arabic"/>
                <w:b/>
                <w:bCs/>
                <w:sz w:val="24"/>
                <w:szCs w:val="24"/>
              </w:rPr>
            </w:pPr>
          </w:p>
        </w:tc>
      </w:tr>
      <w:tr w:rsidR="00AB1429" w:rsidRPr="00A416E6" w:rsidTr="00C81FEB">
        <w:trPr>
          <w:trHeight w:val="340"/>
          <w:jc w:val="center"/>
        </w:trPr>
        <w:tc>
          <w:tcPr>
            <w:tcW w:w="4139" w:type="dxa"/>
            <w:gridSpan w:val="2"/>
            <w:vAlign w:val="center"/>
          </w:tcPr>
          <w:p w:rsidR="00AB1429" w:rsidRPr="00A416E6" w:rsidRDefault="00AB1429" w:rsidP="001D0A9F">
            <w:pPr>
              <w:pStyle w:val="Header"/>
              <w:numPr>
                <w:ilvl w:val="0"/>
                <w:numId w:val="2"/>
              </w:numPr>
              <w:tabs>
                <w:tab w:val="clear" w:pos="360"/>
                <w:tab w:val="clear" w:pos="4320"/>
                <w:tab w:val="clear" w:pos="8640"/>
                <w:tab w:val="num" w:pos="679"/>
                <w:tab w:val="center" w:pos="4153"/>
                <w:tab w:val="right" w:pos="8306"/>
              </w:tabs>
              <w:bidi/>
              <w:ind w:left="679" w:right="0" w:hanging="283"/>
              <w:rPr>
                <w:rFonts w:ascii="Simplified Arabic" w:hAnsi="Simplified Arabic" w:cs="Simplified Arabic"/>
                <w:b/>
                <w:bCs/>
                <w:sz w:val="24"/>
                <w:szCs w:val="24"/>
                <w:rtl/>
              </w:rPr>
            </w:pPr>
            <w:r w:rsidRPr="00A416E6">
              <w:rPr>
                <w:rFonts w:ascii="Simplified Arabic" w:hAnsi="Simplified Arabic" w:cs="Simplified Arabic"/>
                <w:b/>
                <w:bCs/>
                <w:sz w:val="24"/>
                <w:szCs w:val="24"/>
                <w:rtl/>
              </w:rPr>
              <w:t>المراجعة النهائية</w:t>
            </w:r>
          </w:p>
        </w:tc>
        <w:tc>
          <w:tcPr>
            <w:tcW w:w="4933" w:type="dxa"/>
            <w:vAlign w:val="center"/>
          </w:tcPr>
          <w:p w:rsidR="00AB1429" w:rsidRPr="00A416E6" w:rsidRDefault="00AB1429" w:rsidP="00CC0B77">
            <w:pPr>
              <w:pStyle w:val="Header"/>
              <w:bidi/>
              <w:rPr>
                <w:rFonts w:ascii="Simplified Arabic" w:hAnsi="Simplified Arabic" w:cs="Simplified Arabic"/>
                <w:b/>
                <w:bCs/>
                <w:sz w:val="24"/>
                <w:szCs w:val="24"/>
              </w:rPr>
            </w:pPr>
          </w:p>
        </w:tc>
      </w:tr>
      <w:tr w:rsidR="00AB1429" w:rsidRPr="00A416E6" w:rsidTr="00C81FEB">
        <w:trPr>
          <w:trHeight w:val="340"/>
          <w:jc w:val="center"/>
        </w:trPr>
        <w:tc>
          <w:tcPr>
            <w:tcW w:w="421" w:type="dxa"/>
          </w:tcPr>
          <w:p w:rsidR="00AB1429" w:rsidRPr="00A416E6" w:rsidRDefault="00AB1429" w:rsidP="00CC0B77">
            <w:pPr>
              <w:pStyle w:val="Header"/>
              <w:bidi/>
              <w:rPr>
                <w:rFonts w:ascii="Simplified Arabic" w:hAnsi="Simplified Arabic" w:cs="Simplified Arabic"/>
                <w:b/>
                <w:bCs/>
                <w:sz w:val="24"/>
                <w:szCs w:val="24"/>
              </w:rPr>
            </w:pPr>
          </w:p>
        </w:tc>
        <w:tc>
          <w:tcPr>
            <w:tcW w:w="3718" w:type="dxa"/>
            <w:vAlign w:val="center"/>
          </w:tcPr>
          <w:p w:rsidR="00AB1429" w:rsidRPr="00A416E6" w:rsidRDefault="00AB1429" w:rsidP="00C81FEB">
            <w:pPr>
              <w:pStyle w:val="Header"/>
              <w:bidi/>
              <w:ind w:left="317"/>
              <w:rPr>
                <w:rFonts w:ascii="Simplified Arabic" w:hAnsi="Simplified Arabic" w:cs="Simplified Arabic"/>
                <w:sz w:val="24"/>
                <w:szCs w:val="24"/>
                <w:rtl/>
              </w:rPr>
            </w:pPr>
            <w:r w:rsidRPr="00A416E6">
              <w:rPr>
                <w:rFonts w:ascii="Simplified Arabic" w:hAnsi="Simplified Arabic" w:cs="Simplified Arabic"/>
                <w:sz w:val="24"/>
                <w:szCs w:val="24"/>
                <w:rtl/>
              </w:rPr>
              <w:t>عناية زيدان</w:t>
            </w:r>
          </w:p>
        </w:tc>
        <w:tc>
          <w:tcPr>
            <w:tcW w:w="4933" w:type="dxa"/>
            <w:vAlign w:val="center"/>
          </w:tcPr>
          <w:p w:rsidR="00AB1429" w:rsidRPr="00A416E6" w:rsidRDefault="00AB1429" w:rsidP="00CC0B77">
            <w:pPr>
              <w:pStyle w:val="Header"/>
              <w:bidi/>
              <w:rPr>
                <w:rFonts w:ascii="Simplified Arabic" w:hAnsi="Simplified Arabic" w:cs="Simplified Arabic"/>
                <w:b/>
                <w:bCs/>
                <w:sz w:val="24"/>
                <w:szCs w:val="24"/>
              </w:rPr>
            </w:pPr>
          </w:p>
        </w:tc>
      </w:tr>
      <w:tr w:rsidR="00AB1429" w:rsidRPr="00A416E6" w:rsidTr="00C81FEB">
        <w:trPr>
          <w:trHeight w:val="340"/>
          <w:jc w:val="center"/>
        </w:trPr>
        <w:tc>
          <w:tcPr>
            <w:tcW w:w="4139" w:type="dxa"/>
            <w:gridSpan w:val="2"/>
            <w:vAlign w:val="center"/>
          </w:tcPr>
          <w:p w:rsidR="00AB1429" w:rsidRPr="00A416E6" w:rsidRDefault="00AB1429" w:rsidP="00C81FEB">
            <w:pPr>
              <w:pStyle w:val="Header"/>
              <w:bidi/>
              <w:rPr>
                <w:rFonts w:ascii="Simplified Arabic" w:hAnsi="Simplified Arabic" w:cs="Simplified Arabic"/>
                <w:b/>
                <w:bCs/>
                <w:sz w:val="24"/>
                <w:szCs w:val="24"/>
                <w:rtl/>
              </w:rPr>
            </w:pPr>
          </w:p>
        </w:tc>
        <w:tc>
          <w:tcPr>
            <w:tcW w:w="4933" w:type="dxa"/>
            <w:vAlign w:val="center"/>
          </w:tcPr>
          <w:p w:rsidR="00AB1429" w:rsidRPr="00A416E6" w:rsidRDefault="00AB1429" w:rsidP="00CC0B77">
            <w:pPr>
              <w:pStyle w:val="Header"/>
              <w:bidi/>
              <w:rPr>
                <w:rFonts w:ascii="Simplified Arabic" w:hAnsi="Simplified Arabic" w:cs="Simplified Arabic"/>
                <w:b/>
                <w:bCs/>
                <w:sz w:val="24"/>
                <w:szCs w:val="24"/>
              </w:rPr>
            </w:pPr>
          </w:p>
        </w:tc>
      </w:tr>
      <w:tr w:rsidR="00AB1429" w:rsidRPr="00A416E6" w:rsidTr="00C81FEB">
        <w:trPr>
          <w:trHeight w:val="340"/>
          <w:jc w:val="center"/>
        </w:trPr>
        <w:tc>
          <w:tcPr>
            <w:tcW w:w="4139" w:type="dxa"/>
            <w:gridSpan w:val="2"/>
            <w:vAlign w:val="center"/>
          </w:tcPr>
          <w:p w:rsidR="00AB1429" w:rsidRPr="00A416E6" w:rsidRDefault="00AB1429" w:rsidP="001D0A9F">
            <w:pPr>
              <w:pStyle w:val="Header"/>
              <w:numPr>
                <w:ilvl w:val="0"/>
                <w:numId w:val="2"/>
              </w:numPr>
              <w:tabs>
                <w:tab w:val="clear" w:pos="360"/>
                <w:tab w:val="clear" w:pos="4320"/>
                <w:tab w:val="clear" w:pos="8640"/>
                <w:tab w:val="num" w:pos="679"/>
                <w:tab w:val="center" w:pos="4153"/>
                <w:tab w:val="right" w:pos="8306"/>
              </w:tabs>
              <w:bidi/>
              <w:ind w:left="679" w:right="0" w:hanging="283"/>
              <w:rPr>
                <w:rFonts w:ascii="Simplified Arabic" w:hAnsi="Simplified Arabic" w:cs="Simplified Arabic"/>
                <w:b/>
                <w:bCs/>
                <w:sz w:val="24"/>
                <w:szCs w:val="24"/>
              </w:rPr>
            </w:pPr>
            <w:r w:rsidRPr="00A416E6">
              <w:rPr>
                <w:rFonts w:ascii="Simplified Arabic" w:hAnsi="Simplified Arabic" w:cs="Simplified Arabic"/>
                <w:b/>
                <w:bCs/>
                <w:sz w:val="24"/>
                <w:szCs w:val="24"/>
                <w:rtl/>
              </w:rPr>
              <w:t>الإشراف العام</w:t>
            </w:r>
          </w:p>
        </w:tc>
        <w:tc>
          <w:tcPr>
            <w:tcW w:w="4933" w:type="dxa"/>
            <w:vAlign w:val="center"/>
          </w:tcPr>
          <w:p w:rsidR="00AB1429" w:rsidRPr="00A416E6" w:rsidRDefault="00AB1429" w:rsidP="00CC0B77">
            <w:pPr>
              <w:pStyle w:val="Header"/>
              <w:bidi/>
              <w:rPr>
                <w:rFonts w:ascii="Simplified Arabic" w:hAnsi="Simplified Arabic" w:cs="Simplified Arabic"/>
                <w:b/>
                <w:bCs/>
                <w:sz w:val="24"/>
                <w:szCs w:val="24"/>
              </w:rPr>
            </w:pPr>
          </w:p>
        </w:tc>
      </w:tr>
      <w:tr w:rsidR="00AB1429" w:rsidRPr="00A416E6" w:rsidTr="00C81FEB">
        <w:trPr>
          <w:trHeight w:val="340"/>
          <w:jc w:val="center"/>
        </w:trPr>
        <w:tc>
          <w:tcPr>
            <w:tcW w:w="421" w:type="dxa"/>
          </w:tcPr>
          <w:p w:rsidR="00AB1429" w:rsidRPr="00A416E6" w:rsidRDefault="00AB1429" w:rsidP="00CC0B77">
            <w:pPr>
              <w:pStyle w:val="Header"/>
              <w:bidi/>
              <w:rPr>
                <w:rFonts w:ascii="Simplified Arabic" w:hAnsi="Simplified Arabic" w:cs="Simplified Arabic"/>
                <w:b/>
                <w:bCs/>
                <w:sz w:val="24"/>
                <w:szCs w:val="24"/>
              </w:rPr>
            </w:pPr>
          </w:p>
        </w:tc>
        <w:tc>
          <w:tcPr>
            <w:tcW w:w="3718" w:type="dxa"/>
            <w:vAlign w:val="center"/>
          </w:tcPr>
          <w:p w:rsidR="00AB1429" w:rsidRPr="00A416E6" w:rsidRDefault="00CC5805" w:rsidP="00C81FEB">
            <w:pPr>
              <w:pStyle w:val="Header"/>
              <w:bidi/>
              <w:ind w:left="317"/>
              <w:rPr>
                <w:rFonts w:ascii="Simplified Arabic" w:hAnsi="Simplified Arabic" w:cs="Simplified Arabic"/>
                <w:sz w:val="24"/>
                <w:szCs w:val="24"/>
                <w:rtl/>
              </w:rPr>
            </w:pPr>
            <w:r w:rsidRPr="00A416E6">
              <w:rPr>
                <w:rFonts w:ascii="Simplified Arabic" w:hAnsi="Simplified Arabic" w:cs="Simplified Arabic" w:hint="cs"/>
                <w:sz w:val="24"/>
                <w:szCs w:val="24"/>
                <w:rtl/>
              </w:rPr>
              <w:t>د.</w:t>
            </w:r>
            <w:r w:rsidR="00811877" w:rsidRPr="00A416E6">
              <w:rPr>
                <w:rFonts w:ascii="Simplified Arabic" w:hAnsi="Simplified Arabic" w:cs="Simplified Arabic" w:hint="cs"/>
                <w:sz w:val="24"/>
                <w:szCs w:val="24"/>
                <w:rtl/>
              </w:rPr>
              <w:t xml:space="preserve"> </w:t>
            </w:r>
            <w:r w:rsidR="00AB1429" w:rsidRPr="00A416E6">
              <w:rPr>
                <w:rFonts w:ascii="Simplified Arabic" w:hAnsi="Simplified Arabic" w:cs="Simplified Arabic"/>
                <w:sz w:val="24"/>
                <w:szCs w:val="24"/>
                <w:rtl/>
              </w:rPr>
              <w:t>علا عوض</w:t>
            </w:r>
          </w:p>
        </w:tc>
        <w:tc>
          <w:tcPr>
            <w:tcW w:w="4933" w:type="dxa"/>
            <w:vAlign w:val="center"/>
          </w:tcPr>
          <w:p w:rsidR="00AB1429" w:rsidRPr="00A416E6" w:rsidRDefault="00AB1429" w:rsidP="00CC5805">
            <w:pPr>
              <w:pStyle w:val="Header"/>
              <w:bidi/>
              <w:rPr>
                <w:rFonts w:ascii="Simplified Arabic" w:hAnsi="Simplified Arabic" w:cs="Simplified Arabic"/>
                <w:sz w:val="24"/>
                <w:szCs w:val="24"/>
              </w:rPr>
            </w:pPr>
            <w:r w:rsidRPr="00A416E6">
              <w:rPr>
                <w:rFonts w:ascii="Simplified Arabic" w:hAnsi="Simplified Arabic" w:cs="Simplified Arabic"/>
                <w:sz w:val="24"/>
                <w:szCs w:val="24"/>
                <w:rtl/>
              </w:rPr>
              <w:t>رئيس</w:t>
            </w:r>
            <w:r w:rsidR="00D11F43" w:rsidRPr="00A416E6">
              <w:rPr>
                <w:rFonts w:ascii="Simplified Arabic" w:hAnsi="Simplified Arabic" w:cs="Simplified Arabic" w:hint="cs"/>
                <w:sz w:val="24"/>
                <w:szCs w:val="24"/>
                <w:rtl/>
              </w:rPr>
              <w:t>ة</w:t>
            </w:r>
            <w:r w:rsidRPr="00A416E6">
              <w:rPr>
                <w:rFonts w:ascii="Simplified Arabic" w:hAnsi="Simplified Arabic" w:cs="Simplified Arabic"/>
                <w:sz w:val="24"/>
                <w:szCs w:val="24"/>
                <w:rtl/>
              </w:rPr>
              <w:t xml:space="preserve"> الجهاز</w:t>
            </w:r>
          </w:p>
        </w:tc>
      </w:tr>
    </w:tbl>
    <w:p w:rsidR="00AB1429" w:rsidRPr="00A416E6" w:rsidRDefault="00AB1429" w:rsidP="00AB1429">
      <w:pPr>
        <w:jc w:val="center"/>
        <w:rPr>
          <w:b/>
          <w:bCs/>
          <w:noProof/>
          <w:sz w:val="52"/>
          <w:szCs w:val="52"/>
        </w:rPr>
      </w:pPr>
    </w:p>
    <w:p w:rsidR="00AB1429" w:rsidRPr="00A416E6" w:rsidRDefault="00AB1429" w:rsidP="00C35326">
      <w:pPr>
        <w:spacing w:after="200" w:line="276" w:lineRule="auto"/>
        <w:rPr>
          <w:sz w:val="28"/>
          <w:szCs w:val="28"/>
          <w:rtl/>
        </w:rPr>
      </w:pPr>
    </w:p>
    <w:p w:rsidR="00C35326" w:rsidRPr="00A416E6" w:rsidRDefault="00C35326" w:rsidP="00C35326">
      <w:pPr>
        <w:spacing w:after="200" w:line="276" w:lineRule="auto"/>
        <w:rPr>
          <w:sz w:val="28"/>
          <w:szCs w:val="28"/>
          <w:rtl/>
        </w:rPr>
      </w:pPr>
    </w:p>
    <w:p w:rsidR="00C35326" w:rsidRPr="00A416E6" w:rsidRDefault="00C35326" w:rsidP="00C35326">
      <w:pPr>
        <w:spacing w:after="200" w:line="276" w:lineRule="auto"/>
        <w:rPr>
          <w:sz w:val="28"/>
          <w:szCs w:val="28"/>
          <w:rtl/>
        </w:rPr>
      </w:pPr>
    </w:p>
    <w:p w:rsidR="00C35326" w:rsidRPr="00A416E6" w:rsidRDefault="00C35326" w:rsidP="00C35326">
      <w:pPr>
        <w:spacing w:after="200" w:line="276" w:lineRule="auto"/>
        <w:rPr>
          <w:sz w:val="28"/>
          <w:szCs w:val="28"/>
          <w:rtl/>
        </w:rPr>
      </w:pPr>
    </w:p>
    <w:p w:rsidR="006619D5" w:rsidRPr="00A416E6" w:rsidRDefault="006619D5" w:rsidP="00AB1429">
      <w:pPr>
        <w:jc w:val="center"/>
        <w:rPr>
          <w:rFonts w:cs="Simplified Arabic"/>
          <w:b/>
          <w:bCs/>
          <w:sz w:val="28"/>
          <w:szCs w:val="28"/>
          <w:rtl/>
        </w:rPr>
      </w:pPr>
    </w:p>
    <w:p w:rsidR="00A7723A" w:rsidRPr="00A416E6" w:rsidRDefault="00A7723A" w:rsidP="00AB1429">
      <w:pPr>
        <w:jc w:val="center"/>
        <w:rPr>
          <w:rFonts w:cs="Simplified Arabic"/>
          <w:b/>
          <w:bCs/>
          <w:sz w:val="28"/>
          <w:szCs w:val="28"/>
        </w:rPr>
      </w:pPr>
    </w:p>
    <w:p w:rsidR="00A7723A" w:rsidRPr="00A416E6" w:rsidRDefault="00A7723A" w:rsidP="00AB1429">
      <w:pPr>
        <w:jc w:val="center"/>
        <w:rPr>
          <w:rFonts w:cs="Simplified Arabic"/>
          <w:b/>
          <w:bCs/>
          <w:sz w:val="28"/>
          <w:szCs w:val="28"/>
        </w:rPr>
      </w:pPr>
    </w:p>
    <w:p w:rsidR="00A7723A" w:rsidRPr="00A416E6" w:rsidRDefault="00A7723A" w:rsidP="00AB1429">
      <w:pPr>
        <w:jc w:val="center"/>
        <w:rPr>
          <w:rFonts w:cs="Simplified Arabic"/>
          <w:b/>
          <w:bCs/>
          <w:sz w:val="28"/>
          <w:szCs w:val="28"/>
        </w:rPr>
      </w:pPr>
    </w:p>
    <w:p w:rsidR="00A7723A" w:rsidRPr="00A416E6" w:rsidRDefault="00A7723A" w:rsidP="00AB1429">
      <w:pPr>
        <w:jc w:val="center"/>
        <w:rPr>
          <w:rFonts w:cs="Simplified Arabic"/>
          <w:b/>
          <w:bCs/>
          <w:sz w:val="28"/>
          <w:szCs w:val="28"/>
        </w:rPr>
      </w:pPr>
    </w:p>
    <w:p w:rsidR="00A7723A" w:rsidRPr="00A416E6" w:rsidRDefault="00A7723A" w:rsidP="00AB1429">
      <w:pPr>
        <w:jc w:val="center"/>
        <w:rPr>
          <w:rFonts w:cs="Simplified Arabic"/>
          <w:b/>
          <w:bCs/>
          <w:sz w:val="28"/>
          <w:szCs w:val="28"/>
        </w:rPr>
      </w:pPr>
    </w:p>
    <w:p w:rsidR="00A7723A" w:rsidRPr="00A416E6" w:rsidRDefault="00A7723A" w:rsidP="00AB1429">
      <w:pPr>
        <w:jc w:val="center"/>
        <w:rPr>
          <w:rFonts w:cs="Simplified Arabic"/>
          <w:b/>
          <w:bCs/>
          <w:sz w:val="28"/>
          <w:szCs w:val="28"/>
        </w:rPr>
      </w:pPr>
    </w:p>
    <w:p w:rsidR="00A7723A" w:rsidRPr="00A416E6" w:rsidRDefault="00A7723A" w:rsidP="00AB1429">
      <w:pPr>
        <w:jc w:val="center"/>
        <w:rPr>
          <w:rFonts w:cs="Simplified Arabic"/>
          <w:b/>
          <w:bCs/>
          <w:sz w:val="28"/>
          <w:szCs w:val="28"/>
        </w:rPr>
      </w:pPr>
    </w:p>
    <w:p w:rsidR="00A7723A" w:rsidRPr="00A416E6" w:rsidRDefault="00A7723A" w:rsidP="00AB1429">
      <w:pPr>
        <w:jc w:val="center"/>
        <w:rPr>
          <w:rFonts w:cs="Simplified Arabic"/>
          <w:b/>
          <w:bCs/>
          <w:sz w:val="28"/>
          <w:szCs w:val="28"/>
        </w:rPr>
      </w:pPr>
    </w:p>
    <w:p w:rsidR="00A7723A" w:rsidRPr="00A416E6" w:rsidRDefault="00A7723A" w:rsidP="00AB1429">
      <w:pPr>
        <w:jc w:val="center"/>
        <w:rPr>
          <w:rFonts w:cs="Simplified Arabic"/>
          <w:b/>
          <w:bCs/>
          <w:sz w:val="28"/>
          <w:szCs w:val="28"/>
        </w:rPr>
      </w:pPr>
    </w:p>
    <w:p w:rsidR="00A7723A" w:rsidRPr="00A416E6" w:rsidRDefault="00A7723A" w:rsidP="00AB1429">
      <w:pPr>
        <w:jc w:val="center"/>
        <w:rPr>
          <w:rFonts w:cs="Simplified Arabic"/>
          <w:b/>
          <w:bCs/>
          <w:sz w:val="28"/>
          <w:szCs w:val="28"/>
        </w:rPr>
      </w:pPr>
    </w:p>
    <w:p w:rsidR="00A7723A" w:rsidRPr="00A416E6" w:rsidRDefault="00A7723A" w:rsidP="00AB1429">
      <w:pPr>
        <w:jc w:val="center"/>
        <w:rPr>
          <w:rFonts w:cs="Simplified Arabic"/>
          <w:b/>
          <w:bCs/>
          <w:sz w:val="28"/>
          <w:szCs w:val="28"/>
        </w:rPr>
      </w:pPr>
    </w:p>
    <w:p w:rsidR="00A7723A" w:rsidRPr="00A416E6" w:rsidRDefault="00A7723A" w:rsidP="00AB1429">
      <w:pPr>
        <w:jc w:val="center"/>
        <w:rPr>
          <w:rFonts w:cs="Simplified Arabic"/>
          <w:b/>
          <w:bCs/>
          <w:sz w:val="28"/>
          <w:szCs w:val="28"/>
        </w:rPr>
      </w:pPr>
    </w:p>
    <w:p w:rsidR="00A7723A" w:rsidRPr="00A416E6" w:rsidRDefault="00A7723A" w:rsidP="00AB1429">
      <w:pPr>
        <w:jc w:val="center"/>
        <w:rPr>
          <w:rFonts w:cs="Simplified Arabic"/>
          <w:b/>
          <w:bCs/>
          <w:sz w:val="28"/>
          <w:szCs w:val="28"/>
        </w:rPr>
      </w:pPr>
    </w:p>
    <w:p w:rsidR="00A7723A" w:rsidRPr="00A416E6" w:rsidRDefault="00A7723A" w:rsidP="00AB1429">
      <w:pPr>
        <w:jc w:val="center"/>
        <w:rPr>
          <w:rFonts w:cs="Simplified Arabic"/>
          <w:b/>
          <w:bCs/>
          <w:sz w:val="28"/>
          <w:szCs w:val="28"/>
        </w:rPr>
      </w:pPr>
    </w:p>
    <w:p w:rsidR="00A7723A" w:rsidRPr="00A416E6" w:rsidRDefault="00A7723A" w:rsidP="00AB1429">
      <w:pPr>
        <w:jc w:val="center"/>
        <w:rPr>
          <w:rFonts w:cs="Simplified Arabic"/>
          <w:b/>
          <w:bCs/>
          <w:sz w:val="28"/>
          <w:szCs w:val="28"/>
        </w:rPr>
      </w:pPr>
    </w:p>
    <w:p w:rsidR="00A7723A" w:rsidRPr="00A416E6" w:rsidRDefault="00A7723A" w:rsidP="00AB1429">
      <w:pPr>
        <w:jc w:val="center"/>
        <w:rPr>
          <w:rFonts w:cs="Simplified Arabic"/>
          <w:b/>
          <w:bCs/>
          <w:sz w:val="28"/>
          <w:szCs w:val="28"/>
        </w:rPr>
      </w:pPr>
    </w:p>
    <w:p w:rsidR="00A7723A" w:rsidRPr="00A416E6" w:rsidRDefault="00A7723A" w:rsidP="00AB1429">
      <w:pPr>
        <w:jc w:val="center"/>
        <w:rPr>
          <w:rFonts w:cs="Simplified Arabic"/>
          <w:b/>
          <w:bCs/>
          <w:sz w:val="28"/>
          <w:szCs w:val="28"/>
        </w:rPr>
      </w:pPr>
    </w:p>
    <w:p w:rsidR="00A7723A" w:rsidRPr="00A416E6" w:rsidRDefault="00A7723A" w:rsidP="00AB1429">
      <w:pPr>
        <w:jc w:val="center"/>
        <w:rPr>
          <w:rFonts w:cs="Simplified Arabic"/>
          <w:b/>
          <w:bCs/>
          <w:sz w:val="28"/>
          <w:szCs w:val="28"/>
        </w:rPr>
      </w:pPr>
    </w:p>
    <w:p w:rsidR="00A7723A" w:rsidRPr="00A416E6" w:rsidRDefault="00A7723A" w:rsidP="00AB1429">
      <w:pPr>
        <w:jc w:val="center"/>
        <w:rPr>
          <w:rFonts w:cs="Simplified Arabic"/>
          <w:b/>
          <w:bCs/>
          <w:sz w:val="28"/>
          <w:szCs w:val="28"/>
        </w:rPr>
      </w:pPr>
    </w:p>
    <w:p w:rsidR="00A7723A" w:rsidRPr="00A416E6" w:rsidRDefault="00A7723A" w:rsidP="00AB1429">
      <w:pPr>
        <w:jc w:val="center"/>
        <w:rPr>
          <w:rFonts w:cs="Simplified Arabic"/>
          <w:b/>
          <w:bCs/>
          <w:sz w:val="28"/>
          <w:szCs w:val="28"/>
        </w:rPr>
      </w:pPr>
    </w:p>
    <w:p w:rsidR="00A7723A" w:rsidRPr="00A416E6" w:rsidRDefault="00A7723A" w:rsidP="00AB1429">
      <w:pPr>
        <w:jc w:val="center"/>
        <w:rPr>
          <w:rFonts w:cs="Simplified Arabic"/>
          <w:b/>
          <w:bCs/>
          <w:sz w:val="28"/>
          <w:szCs w:val="28"/>
        </w:rPr>
      </w:pPr>
    </w:p>
    <w:p w:rsidR="00A7723A" w:rsidRPr="00A416E6" w:rsidRDefault="00A7723A" w:rsidP="00AB1429">
      <w:pPr>
        <w:jc w:val="center"/>
        <w:rPr>
          <w:rFonts w:cs="Simplified Arabic"/>
          <w:b/>
          <w:bCs/>
          <w:sz w:val="28"/>
          <w:szCs w:val="28"/>
        </w:rPr>
      </w:pPr>
    </w:p>
    <w:p w:rsidR="00A7723A" w:rsidRPr="00A416E6" w:rsidRDefault="00A7723A" w:rsidP="00AB1429">
      <w:pPr>
        <w:jc w:val="center"/>
        <w:rPr>
          <w:rFonts w:cs="Simplified Arabic"/>
          <w:b/>
          <w:bCs/>
          <w:sz w:val="28"/>
          <w:szCs w:val="28"/>
        </w:rPr>
      </w:pPr>
    </w:p>
    <w:p w:rsidR="00E95192" w:rsidRDefault="00E95192">
      <w:pPr>
        <w:rPr>
          <w:rFonts w:cs="Simplified Arabic"/>
          <w:b/>
          <w:bCs/>
          <w:sz w:val="28"/>
          <w:szCs w:val="28"/>
          <w:rtl/>
        </w:rPr>
      </w:pPr>
      <w:r>
        <w:rPr>
          <w:rFonts w:cs="Simplified Arabic"/>
          <w:b/>
          <w:bCs/>
          <w:sz w:val="28"/>
          <w:szCs w:val="28"/>
          <w:rtl/>
        </w:rPr>
        <w:br w:type="page"/>
      </w:r>
    </w:p>
    <w:p w:rsidR="00AB1429" w:rsidRDefault="00AB1429" w:rsidP="00E95192">
      <w:pPr>
        <w:bidi/>
        <w:spacing w:after="0"/>
        <w:jc w:val="center"/>
        <w:rPr>
          <w:rFonts w:cs="Simplified Arabic"/>
          <w:b/>
          <w:bCs/>
          <w:sz w:val="28"/>
          <w:szCs w:val="28"/>
          <w:rtl/>
        </w:rPr>
      </w:pPr>
      <w:r w:rsidRPr="00A416E6">
        <w:rPr>
          <w:rFonts w:cs="Simplified Arabic" w:hint="cs"/>
          <w:b/>
          <w:bCs/>
          <w:sz w:val="28"/>
          <w:szCs w:val="28"/>
          <w:rtl/>
        </w:rPr>
        <w:lastRenderedPageBreak/>
        <w:t>تنو</w:t>
      </w:r>
      <w:r w:rsidRPr="00A416E6">
        <w:rPr>
          <w:rFonts w:cs="Simplified Arabic"/>
          <w:b/>
          <w:bCs/>
          <w:sz w:val="28"/>
          <w:szCs w:val="28"/>
          <w:rtl/>
        </w:rPr>
        <w:t>ي</w:t>
      </w:r>
      <w:r w:rsidRPr="00A416E6">
        <w:rPr>
          <w:rFonts w:cs="Simplified Arabic" w:hint="cs"/>
          <w:b/>
          <w:bCs/>
          <w:sz w:val="28"/>
          <w:szCs w:val="28"/>
          <w:rtl/>
        </w:rPr>
        <w:t>ه للمستخدمين</w:t>
      </w:r>
    </w:p>
    <w:p w:rsidR="00E95192" w:rsidRPr="00E95192" w:rsidRDefault="00E95192" w:rsidP="00E95192">
      <w:pPr>
        <w:bidi/>
        <w:spacing w:after="0"/>
        <w:jc w:val="center"/>
        <w:rPr>
          <w:rFonts w:cs="Simplified Arabic" w:hint="cs"/>
          <w:b/>
          <w:bCs/>
          <w:sz w:val="24"/>
          <w:szCs w:val="24"/>
          <w:rtl/>
        </w:rPr>
      </w:pPr>
    </w:p>
    <w:p w:rsidR="006C5909" w:rsidRPr="00A416E6" w:rsidRDefault="00AB1429" w:rsidP="00515940">
      <w:pPr>
        <w:numPr>
          <w:ilvl w:val="0"/>
          <w:numId w:val="4"/>
        </w:numPr>
        <w:bidi/>
        <w:spacing w:after="0" w:line="360" w:lineRule="auto"/>
        <w:ind w:left="565" w:hanging="426"/>
        <w:contextualSpacing/>
        <w:jc w:val="both"/>
        <w:rPr>
          <w:rFonts w:ascii="Simplified Arabic" w:eastAsia="Times New Roman" w:hAnsi="Simplified Arabic" w:cs="Simplified Arabic"/>
          <w:sz w:val="24"/>
          <w:szCs w:val="24"/>
        </w:rPr>
      </w:pPr>
      <w:r w:rsidRPr="00A416E6">
        <w:rPr>
          <w:rFonts w:ascii="Simplified Arabic" w:eastAsia="Times New Roman" w:hAnsi="Simplified Arabic" w:cs="Simplified Arabic"/>
          <w:sz w:val="24"/>
          <w:szCs w:val="24"/>
          <w:rtl/>
        </w:rPr>
        <w:t>ا</w:t>
      </w:r>
      <w:r w:rsidRPr="00A416E6">
        <w:rPr>
          <w:rFonts w:ascii="Simplified Arabic" w:eastAsia="Times New Roman" w:hAnsi="Simplified Arabic" w:cs="Simplified Arabic" w:hint="cs"/>
          <w:sz w:val="24"/>
          <w:szCs w:val="24"/>
          <w:rtl/>
        </w:rPr>
        <w:t>عتم</w:t>
      </w:r>
      <w:r w:rsidRPr="00A416E6">
        <w:rPr>
          <w:rFonts w:ascii="Simplified Arabic" w:eastAsia="Times New Roman" w:hAnsi="Simplified Arabic" w:cs="Simplified Arabic"/>
          <w:sz w:val="24"/>
          <w:szCs w:val="24"/>
          <w:rtl/>
        </w:rPr>
        <w:t>د</w:t>
      </w:r>
      <w:r w:rsidRPr="00A416E6">
        <w:rPr>
          <w:rFonts w:ascii="Simplified Arabic" w:eastAsia="Times New Roman" w:hAnsi="Simplified Arabic" w:cs="Simplified Arabic" w:hint="cs"/>
          <w:sz w:val="24"/>
          <w:szCs w:val="24"/>
          <w:rtl/>
        </w:rPr>
        <w:t xml:space="preserve"> معد</w:t>
      </w:r>
      <w:r w:rsidR="000B196F" w:rsidRPr="00A416E6">
        <w:rPr>
          <w:rFonts w:ascii="Simplified Arabic" w:eastAsia="Times New Roman" w:hAnsi="Simplified Arabic" w:cs="Simplified Arabic" w:hint="cs"/>
          <w:sz w:val="24"/>
          <w:szCs w:val="24"/>
          <w:rtl/>
        </w:rPr>
        <w:t>و</w:t>
      </w:r>
      <w:r w:rsidRPr="00A416E6">
        <w:rPr>
          <w:rFonts w:ascii="Simplified Arabic" w:eastAsia="Times New Roman" w:hAnsi="Simplified Arabic" w:cs="Simplified Arabic" w:hint="cs"/>
          <w:sz w:val="24"/>
          <w:szCs w:val="24"/>
          <w:rtl/>
        </w:rPr>
        <w:t xml:space="preserve"> هذه الدراسة على بيانات الجهاز المركزي للإحصاء الفلسطيني ومصادر </w:t>
      </w:r>
      <w:r w:rsidR="00515940">
        <w:rPr>
          <w:rFonts w:ascii="Simplified Arabic" w:eastAsia="Times New Roman" w:hAnsi="Simplified Arabic" w:cs="Simplified Arabic" w:hint="cs"/>
          <w:sz w:val="24"/>
          <w:szCs w:val="24"/>
          <w:rtl/>
        </w:rPr>
        <w:t>أ</w:t>
      </w:r>
      <w:r w:rsidRPr="00A416E6">
        <w:rPr>
          <w:rFonts w:ascii="Simplified Arabic" w:eastAsia="Times New Roman" w:hAnsi="Simplified Arabic" w:cs="Simplified Arabic" w:hint="cs"/>
          <w:sz w:val="24"/>
          <w:szCs w:val="24"/>
          <w:rtl/>
        </w:rPr>
        <w:t>خرى.</w:t>
      </w:r>
    </w:p>
    <w:p w:rsidR="00AB1429" w:rsidRDefault="00AB1429" w:rsidP="00130019">
      <w:pPr>
        <w:numPr>
          <w:ilvl w:val="0"/>
          <w:numId w:val="4"/>
        </w:numPr>
        <w:bidi/>
        <w:spacing w:after="0" w:line="360" w:lineRule="auto"/>
        <w:ind w:left="565" w:hanging="426"/>
        <w:contextualSpacing/>
        <w:jc w:val="both"/>
        <w:rPr>
          <w:rFonts w:ascii="Simplified Arabic" w:eastAsia="Times New Roman" w:hAnsi="Simplified Arabic" w:cs="Simplified Arabic"/>
          <w:sz w:val="24"/>
          <w:szCs w:val="24"/>
        </w:rPr>
      </w:pPr>
      <w:r w:rsidRPr="00A416E6">
        <w:rPr>
          <w:rFonts w:ascii="Simplified Arabic" w:eastAsia="Times New Roman" w:hAnsi="Simplified Arabic" w:cs="Simplified Arabic" w:hint="cs"/>
          <w:sz w:val="24"/>
          <w:szCs w:val="24"/>
          <w:rtl/>
        </w:rPr>
        <w:t>مجموع النسب المئوية في بعض الجداول قد لا يساوي 100% نتيجة التقريب.</w:t>
      </w:r>
    </w:p>
    <w:p w:rsidR="00915A08" w:rsidRPr="00915A08" w:rsidRDefault="00915A08" w:rsidP="00915A08">
      <w:pPr>
        <w:numPr>
          <w:ilvl w:val="0"/>
          <w:numId w:val="4"/>
        </w:numPr>
        <w:bidi/>
        <w:spacing w:after="0" w:line="360" w:lineRule="auto"/>
        <w:ind w:left="565" w:hanging="426"/>
        <w:contextualSpacing/>
        <w:jc w:val="both"/>
        <w:rPr>
          <w:rFonts w:ascii="Simplified Arabic" w:eastAsia="Times New Roman" w:hAnsi="Simplified Arabic" w:cs="Simplified Arabic"/>
          <w:sz w:val="24"/>
          <w:szCs w:val="24"/>
          <w:rtl/>
        </w:rPr>
      </w:pPr>
      <w:r w:rsidRPr="00915A08">
        <w:rPr>
          <w:rFonts w:ascii="Simplified Arabic" w:eastAsia="Times New Roman" w:hAnsi="Simplified Arabic" w:cs="Simplified Arabic" w:hint="cs"/>
          <w:sz w:val="24"/>
          <w:szCs w:val="24"/>
          <w:rtl/>
        </w:rPr>
        <w:t>ان الآراء والأفكار الواردة في هذه الدراسة تعبر عن رأي معدها، ولا تعبر بالضرورة عن رأي الجهاز المركزي للاحصاء الفلسطيني او موقفه الرسمي.</w:t>
      </w:r>
    </w:p>
    <w:p w:rsidR="00915A08" w:rsidRPr="00A416E6" w:rsidRDefault="00915A08" w:rsidP="00915A08">
      <w:pPr>
        <w:bidi/>
        <w:spacing w:after="0" w:line="360" w:lineRule="auto"/>
        <w:ind w:left="565"/>
        <w:contextualSpacing/>
        <w:jc w:val="both"/>
        <w:rPr>
          <w:rFonts w:ascii="Simplified Arabic" w:eastAsia="Times New Roman" w:hAnsi="Simplified Arabic" w:cs="Simplified Arabic"/>
          <w:sz w:val="24"/>
          <w:szCs w:val="24"/>
        </w:rPr>
      </w:pPr>
    </w:p>
    <w:p w:rsidR="00A7723A" w:rsidRPr="00A416E6" w:rsidRDefault="00A7723A" w:rsidP="00A7723A">
      <w:pPr>
        <w:pStyle w:val="ListParagraph"/>
        <w:rPr>
          <w:rFonts w:cs="Simplified Arabic"/>
          <w:sz w:val="24"/>
          <w:szCs w:val="24"/>
          <w:rtl/>
        </w:rPr>
      </w:pPr>
    </w:p>
    <w:p w:rsidR="00A7723A" w:rsidRPr="00A416E6" w:rsidRDefault="00A7723A" w:rsidP="00A7723A">
      <w:pPr>
        <w:pStyle w:val="ListParagraph"/>
        <w:bidi/>
        <w:spacing w:after="0" w:line="168" w:lineRule="auto"/>
        <w:ind w:left="0"/>
        <w:jc w:val="both"/>
        <w:rPr>
          <w:rFonts w:ascii="Simplified Arabic" w:hAnsi="Simplified Arabic" w:cs="Simplified Arabic"/>
          <w:sz w:val="24"/>
          <w:szCs w:val="24"/>
        </w:rPr>
      </w:pPr>
    </w:p>
    <w:p w:rsidR="00AB1429" w:rsidRPr="00A416E6" w:rsidRDefault="00AB1429" w:rsidP="00AB1429">
      <w:pPr>
        <w:pStyle w:val="ListParagraph"/>
        <w:ind w:left="565"/>
        <w:jc w:val="both"/>
        <w:rPr>
          <w:rFonts w:cs="Simplified Arabic"/>
        </w:rPr>
      </w:pPr>
    </w:p>
    <w:p w:rsidR="00AB1429" w:rsidRPr="00A416E6" w:rsidRDefault="00AB1429" w:rsidP="00AB1429">
      <w:pPr>
        <w:spacing w:after="200" w:line="276" w:lineRule="auto"/>
        <w:rPr>
          <w:rFonts w:cs="Simplified Arabic"/>
          <w:bCs/>
          <w:szCs w:val="28"/>
        </w:rPr>
      </w:pPr>
      <w:r w:rsidRPr="00A416E6">
        <w:rPr>
          <w:sz w:val="28"/>
          <w:szCs w:val="28"/>
          <w:lang w:bidi="ar-EG"/>
        </w:rPr>
        <w:br w:type="page"/>
      </w:r>
    </w:p>
    <w:p w:rsidR="006619D5" w:rsidRPr="00A416E6" w:rsidRDefault="006619D5" w:rsidP="00C81FEB">
      <w:pPr>
        <w:pStyle w:val="Heading5"/>
        <w:jc w:val="center"/>
        <w:rPr>
          <w:rFonts w:cs="Simplified Arabic"/>
          <w:bCs/>
          <w:color w:val="auto"/>
          <w:szCs w:val="28"/>
          <w:rtl/>
        </w:rPr>
      </w:pPr>
    </w:p>
    <w:p w:rsidR="006619D5" w:rsidRPr="00A416E6" w:rsidRDefault="006619D5" w:rsidP="006619D5">
      <w:pPr>
        <w:rPr>
          <w:rFonts w:asciiTheme="majorHAnsi" w:eastAsiaTheme="majorEastAsia" w:hAnsiTheme="majorHAnsi"/>
        </w:rPr>
      </w:pPr>
      <w:r w:rsidRPr="00A416E6">
        <w:rPr>
          <w:rtl/>
        </w:rPr>
        <w:br w:type="page"/>
      </w:r>
    </w:p>
    <w:p w:rsidR="00AB1429" w:rsidRPr="00A416E6" w:rsidRDefault="00AB1429" w:rsidP="00C81FEB">
      <w:pPr>
        <w:pStyle w:val="Heading5"/>
        <w:jc w:val="center"/>
        <w:rPr>
          <w:rFonts w:cs="Simplified Arabic"/>
          <w:bCs/>
          <w:color w:val="auto"/>
          <w:szCs w:val="28"/>
          <w:rtl/>
        </w:rPr>
      </w:pPr>
      <w:r w:rsidRPr="00A416E6">
        <w:rPr>
          <w:rFonts w:cs="Simplified Arabic"/>
          <w:bCs/>
          <w:color w:val="auto"/>
          <w:szCs w:val="28"/>
          <w:rtl/>
        </w:rPr>
        <w:lastRenderedPageBreak/>
        <w:t>قائمة المحتويات</w:t>
      </w:r>
    </w:p>
    <w:p w:rsidR="00C904D1" w:rsidRPr="00A416E6" w:rsidRDefault="00C904D1" w:rsidP="00C904D1"/>
    <w:tbl>
      <w:tblPr>
        <w:tblW w:w="0" w:type="auto"/>
        <w:jc w:val="center"/>
        <w:tblLayout w:type="fixed"/>
        <w:tblLook w:val="0000" w:firstRow="0" w:lastRow="0" w:firstColumn="0" w:lastColumn="0" w:noHBand="0" w:noVBand="0"/>
      </w:tblPr>
      <w:tblGrid>
        <w:gridCol w:w="952"/>
        <w:gridCol w:w="6295"/>
        <w:gridCol w:w="1542"/>
      </w:tblGrid>
      <w:tr w:rsidR="00C904D1" w:rsidRPr="00A416E6" w:rsidTr="00CA1ED2">
        <w:trPr>
          <w:trHeight w:hRule="exact" w:val="397"/>
          <w:tblHeader/>
          <w:jc w:val="center"/>
        </w:trPr>
        <w:tc>
          <w:tcPr>
            <w:tcW w:w="952" w:type="dxa"/>
          </w:tcPr>
          <w:p w:rsidR="00C904D1" w:rsidRPr="00A416E6" w:rsidRDefault="00C904D1" w:rsidP="00C904D1">
            <w:pPr>
              <w:bidi/>
              <w:jc w:val="center"/>
              <w:rPr>
                <w:rFonts w:ascii="Simplified Arabic" w:hAnsi="Simplified Arabic" w:cs="Simplified Arabic"/>
                <w:b/>
                <w:bCs/>
                <w:sz w:val="24"/>
                <w:szCs w:val="24"/>
                <w:rtl/>
              </w:rPr>
            </w:pPr>
            <w:r w:rsidRPr="00A416E6">
              <w:rPr>
                <w:rFonts w:ascii="Simplified Arabic" w:hAnsi="Simplified Arabic" w:cs="Simplified Arabic"/>
                <w:b/>
                <w:bCs/>
                <w:sz w:val="24"/>
                <w:szCs w:val="24"/>
                <w:rtl/>
              </w:rPr>
              <w:t>الصفحة</w:t>
            </w:r>
          </w:p>
        </w:tc>
        <w:tc>
          <w:tcPr>
            <w:tcW w:w="6295" w:type="dxa"/>
          </w:tcPr>
          <w:p w:rsidR="00C904D1" w:rsidRPr="00A416E6" w:rsidRDefault="00C904D1" w:rsidP="00C904D1">
            <w:pPr>
              <w:bidi/>
              <w:jc w:val="center"/>
              <w:rPr>
                <w:rFonts w:ascii="Simplified Arabic" w:hAnsi="Simplified Arabic" w:cs="Simplified Arabic"/>
                <w:b/>
                <w:bCs/>
                <w:sz w:val="24"/>
                <w:szCs w:val="24"/>
                <w:rtl/>
              </w:rPr>
            </w:pPr>
          </w:p>
        </w:tc>
        <w:tc>
          <w:tcPr>
            <w:tcW w:w="1542" w:type="dxa"/>
          </w:tcPr>
          <w:p w:rsidR="00C904D1" w:rsidRPr="00A416E6" w:rsidRDefault="00C904D1" w:rsidP="00C904D1">
            <w:pPr>
              <w:bidi/>
              <w:rPr>
                <w:rFonts w:ascii="Simplified Arabic" w:hAnsi="Simplified Arabic" w:cs="Simplified Arabic"/>
                <w:b/>
                <w:bCs/>
                <w:sz w:val="24"/>
                <w:szCs w:val="24"/>
                <w:rtl/>
              </w:rPr>
            </w:pPr>
            <w:r w:rsidRPr="00A416E6">
              <w:rPr>
                <w:rFonts w:ascii="Simplified Arabic" w:hAnsi="Simplified Arabic" w:cs="Simplified Arabic"/>
                <w:b/>
                <w:bCs/>
                <w:sz w:val="24"/>
                <w:szCs w:val="24"/>
                <w:rtl/>
              </w:rPr>
              <w:t>الموضوع</w:t>
            </w:r>
          </w:p>
          <w:p w:rsidR="00C904D1" w:rsidRPr="00A416E6" w:rsidRDefault="00C904D1" w:rsidP="00C904D1">
            <w:pPr>
              <w:bidi/>
              <w:rPr>
                <w:rFonts w:ascii="Simplified Arabic" w:hAnsi="Simplified Arabic" w:cs="Simplified Arabic"/>
                <w:b/>
                <w:bCs/>
                <w:sz w:val="24"/>
                <w:szCs w:val="24"/>
                <w:rtl/>
              </w:rPr>
            </w:pPr>
          </w:p>
        </w:tc>
      </w:tr>
      <w:tr w:rsidR="00C904D1" w:rsidRPr="00A416E6" w:rsidTr="00CA1ED2">
        <w:trPr>
          <w:trHeight w:hRule="exact" w:val="397"/>
          <w:jc w:val="center"/>
        </w:trPr>
        <w:tc>
          <w:tcPr>
            <w:tcW w:w="952" w:type="dxa"/>
            <w:vAlign w:val="center"/>
          </w:tcPr>
          <w:p w:rsidR="00C904D1" w:rsidRPr="00A416E6" w:rsidRDefault="00C904D1" w:rsidP="00C904D1">
            <w:pPr>
              <w:bidi/>
              <w:jc w:val="center"/>
              <w:rPr>
                <w:rFonts w:ascii="Simplified Arabic" w:hAnsi="Simplified Arabic" w:cs="Simplified Arabic"/>
                <w:sz w:val="24"/>
                <w:szCs w:val="24"/>
                <w:rtl/>
              </w:rPr>
            </w:pPr>
          </w:p>
        </w:tc>
        <w:tc>
          <w:tcPr>
            <w:tcW w:w="6295" w:type="dxa"/>
            <w:vAlign w:val="center"/>
          </w:tcPr>
          <w:p w:rsidR="00C904D1" w:rsidRPr="00A416E6" w:rsidRDefault="00C904D1" w:rsidP="00C904D1">
            <w:pPr>
              <w:tabs>
                <w:tab w:val="left" w:pos="206"/>
                <w:tab w:val="left" w:pos="551"/>
              </w:tabs>
              <w:bidi/>
              <w:rPr>
                <w:rFonts w:ascii="Simplified Arabic" w:hAnsi="Simplified Arabic" w:cs="Simplified Arabic"/>
                <w:sz w:val="24"/>
                <w:szCs w:val="24"/>
                <w:rtl/>
              </w:rPr>
            </w:pPr>
            <w:r w:rsidRPr="00A416E6">
              <w:rPr>
                <w:rFonts w:ascii="Simplified Arabic" w:hAnsi="Simplified Arabic" w:cs="Simplified Arabic"/>
                <w:sz w:val="24"/>
                <w:szCs w:val="24"/>
                <w:rtl/>
              </w:rPr>
              <w:t>المقدمة</w:t>
            </w:r>
          </w:p>
        </w:tc>
        <w:tc>
          <w:tcPr>
            <w:tcW w:w="1542" w:type="dxa"/>
          </w:tcPr>
          <w:p w:rsidR="00C904D1" w:rsidRPr="00A416E6" w:rsidRDefault="00C904D1" w:rsidP="00C904D1">
            <w:pPr>
              <w:bidi/>
              <w:rPr>
                <w:rFonts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C904D1" w:rsidP="00C904D1">
            <w:pPr>
              <w:bidi/>
              <w:jc w:val="center"/>
              <w:rPr>
                <w:rFonts w:ascii="Simplified Arabic" w:hAnsi="Simplified Arabic" w:cs="Simplified Arabic"/>
                <w:sz w:val="24"/>
                <w:szCs w:val="24"/>
                <w:rtl/>
              </w:rPr>
            </w:pPr>
          </w:p>
        </w:tc>
        <w:tc>
          <w:tcPr>
            <w:tcW w:w="6295" w:type="dxa"/>
          </w:tcPr>
          <w:p w:rsidR="00C904D1" w:rsidRPr="00A416E6" w:rsidRDefault="00C904D1" w:rsidP="00C904D1">
            <w:pPr>
              <w:bidi/>
              <w:rPr>
                <w:rFonts w:ascii="Simplified Arabic" w:hAnsi="Simplified Arabic" w:cs="Simplified Arabic"/>
                <w:sz w:val="24"/>
                <w:szCs w:val="24"/>
                <w:rtl/>
              </w:rPr>
            </w:pPr>
            <w:r w:rsidRPr="00A416E6">
              <w:rPr>
                <w:rFonts w:ascii="Simplified Arabic" w:hAnsi="Simplified Arabic" w:cs="Simplified Arabic"/>
                <w:sz w:val="24"/>
                <w:szCs w:val="24"/>
                <w:rtl/>
              </w:rPr>
              <w:t>الملخص التنفيذي</w:t>
            </w: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113"/>
          <w:jc w:val="center"/>
        </w:trPr>
        <w:tc>
          <w:tcPr>
            <w:tcW w:w="952" w:type="dxa"/>
            <w:vAlign w:val="center"/>
          </w:tcPr>
          <w:p w:rsidR="00C904D1" w:rsidRPr="00A416E6" w:rsidRDefault="00C904D1" w:rsidP="00C904D1">
            <w:pPr>
              <w:bidi/>
              <w:jc w:val="center"/>
              <w:rPr>
                <w:rFonts w:ascii="Simplified Arabic" w:hAnsi="Simplified Arabic" w:cs="Simplified Arabic"/>
                <w:sz w:val="24"/>
                <w:szCs w:val="24"/>
                <w:rtl/>
              </w:rPr>
            </w:pPr>
          </w:p>
        </w:tc>
        <w:tc>
          <w:tcPr>
            <w:tcW w:w="6295" w:type="dxa"/>
          </w:tcPr>
          <w:p w:rsidR="00C904D1" w:rsidRPr="00A416E6" w:rsidRDefault="00C904D1" w:rsidP="00C904D1">
            <w:pPr>
              <w:bidi/>
              <w:jc w:val="center"/>
              <w:rPr>
                <w:rFonts w:ascii="Simplified Arabic" w:hAnsi="Simplified Arabic" w:cs="Simplified Arabic"/>
                <w:sz w:val="24"/>
                <w:szCs w:val="24"/>
                <w:rtl/>
              </w:rPr>
            </w:pPr>
          </w:p>
        </w:tc>
        <w:tc>
          <w:tcPr>
            <w:tcW w:w="1542" w:type="dxa"/>
          </w:tcPr>
          <w:p w:rsidR="00C904D1" w:rsidRPr="00A416E6" w:rsidRDefault="00C904D1" w:rsidP="00C904D1">
            <w:pPr>
              <w:bidi/>
              <w:jc w:val="center"/>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514547" w:rsidRDefault="00A479E6" w:rsidP="00C904D1">
            <w:pPr>
              <w:pStyle w:val="Heading2"/>
              <w:bidi/>
              <w:jc w:val="center"/>
              <w:rPr>
                <w:rFonts w:ascii="Simplified Arabic" w:hAnsi="Simplified Arabic" w:cs="Simplified Arabic"/>
                <w:b/>
                <w:bCs/>
                <w:color w:val="auto"/>
                <w:sz w:val="24"/>
                <w:szCs w:val="24"/>
                <w:rtl/>
                <w:lang w:eastAsia="ar-SA"/>
              </w:rPr>
            </w:pPr>
            <w:r>
              <w:rPr>
                <w:rFonts w:ascii="Simplified Arabic" w:hAnsi="Simplified Arabic" w:cs="Simplified Arabic" w:hint="cs"/>
                <w:b/>
                <w:bCs/>
                <w:color w:val="auto"/>
                <w:sz w:val="24"/>
                <w:szCs w:val="24"/>
                <w:rtl/>
                <w:lang w:eastAsia="ar-SA"/>
              </w:rPr>
              <w:t>25</w:t>
            </w:r>
          </w:p>
        </w:tc>
        <w:tc>
          <w:tcPr>
            <w:tcW w:w="6295" w:type="dxa"/>
            <w:vAlign w:val="center"/>
          </w:tcPr>
          <w:p w:rsidR="00C904D1" w:rsidRPr="00A416E6" w:rsidRDefault="00C904D1" w:rsidP="00C904D1">
            <w:pPr>
              <w:tabs>
                <w:tab w:val="left" w:pos="610"/>
                <w:tab w:val="left" w:pos="726"/>
                <w:tab w:val="left" w:pos="790"/>
                <w:tab w:val="left" w:pos="970"/>
              </w:tabs>
              <w:bidi/>
              <w:ind w:left="421" w:hanging="421"/>
              <w:jc w:val="lowKashida"/>
              <w:rPr>
                <w:rFonts w:ascii="Simplified Arabic" w:hAnsi="Simplified Arabic" w:cs="Simplified Arabic"/>
                <w:sz w:val="24"/>
                <w:szCs w:val="24"/>
                <w:rtl/>
              </w:rPr>
            </w:pPr>
            <w:r w:rsidRPr="00A416E6">
              <w:rPr>
                <w:rFonts w:ascii="Simplified Arabic" w:hAnsi="Simplified Arabic" w:cs="Simplified Arabic" w:hint="cs"/>
                <w:b/>
                <w:bCs/>
                <w:sz w:val="24"/>
                <w:szCs w:val="24"/>
                <w:rtl/>
              </w:rPr>
              <w:t>الإطار النظري للدراسة</w:t>
            </w:r>
          </w:p>
        </w:tc>
        <w:tc>
          <w:tcPr>
            <w:tcW w:w="1542" w:type="dxa"/>
          </w:tcPr>
          <w:p w:rsidR="00C904D1" w:rsidRPr="00A416E6" w:rsidRDefault="00C904D1" w:rsidP="00C904D1">
            <w:pPr>
              <w:bidi/>
              <w:rPr>
                <w:rFonts w:ascii="Simplified Arabic" w:hAnsi="Simplified Arabic" w:cs="Simplified Arabic"/>
                <w:sz w:val="24"/>
                <w:szCs w:val="24"/>
                <w:rtl/>
              </w:rPr>
            </w:pPr>
            <w:r w:rsidRPr="00A416E6">
              <w:rPr>
                <w:rFonts w:ascii="Simplified Arabic" w:hAnsi="Simplified Arabic" w:cs="Simplified Arabic"/>
                <w:sz w:val="24"/>
                <w:szCs w:val="24"/>
                <w:rtl/>
              </w:rPr>
              <w:t>الفصل الأول:</w:t>
            </w:r>
          </w:p>
        </w:tc>
      </w:tr>
      <w:tr w:rsidR="00C904D1" w:rsidRPr="00A416E6" w:rsidTr="00CA1ED2">
        <w:trPr>
          <w:trHeight w:hRule="exact" w:val="397"/>
          <w:jc w:val="center"/>
        </w:trPr>
        <w:tc>
          <w:tcPr>
            <w:tcW w:w="952" w:type="dxa"/>
            <w:vAlign w:val="center"/>
          </w:tcPr>
          <w:p w:rsidR="00C904D1" w:rsidRPr="00A416E6" w:rsidRDefault="00A479E6" w:rsidP="00C904D1">
            <w:pPr>
              <w:pStyle w:val="Heading2"/>
              <w:bidi/>
              <w:jc w:val="center"/>
              <w:rPr>
                <w:rFonts w:asciiTheme="minorHAnsi" w:hAnsiTheme="minorHAnsi" w:cs="Simplified Arabic"/>
                <w:color w:val="auto"/>
                <w:sz w:val="24"/>
                <w:szCs w:val="24"/>
                <w:rtl/>
                <w:lang w:eastAsia="ar-SA"/>
              </w:rPr>
            </w:pPr>
            <w:r>
              <w:rPr>
                <w:rFonts w:asciiTheme="minorHAnsi" w:hAnsiTheme="minorHAnsi" w:cs="Simplified Arabic" w:hint="cs"/>
                <w:color w:val="auto"/>
                <w:sz w:val="24"/>
                <w:szCs w:val="24"/>
                <w:rtl/>
                <w:lang w:eastAsia="ar-SA"/>
              </w:rPr>
              <w:t>26</w:t>
            </w:r>
          </w:p>
        </w:tc>
        <w:tc>
          <w:tcPr>
            <w:tcW w:w="6295" w:type="dxa"/>
          </w:tcPr>
          <w:p w:rsidR="00C904D1" w:rsidRPr="00A416E6" w:rsidRDefault="00C904D1" w:rsidP="00C904D1">
            <w:pPr>
              <w:bidi/>
              <w:jc w:val="both"/>
              <w:rPr>
                <w:rFonts w:ascii="Simplified Arabic" w:hAnsi="Simplified Arabic" w:cs="Simplified Arabic"/>
                <w:sz w:val="24"/>
                <w:szCs w:val="24"/>
                <w:rtl/>
              </w:rPr>
            </w:pPr>
            <w:r w:rsidRPr="00A416E6">
              <w:rPr>
                <w:rFonts w:ascii="Simplified Arabic" w:hAnsi="Simplified Arabic" w:cs="Simplified Arabic" w:hint="cs"/>
                <w:sz w:val="24"/>
                <w:szCs w:val="24"/>
                <w:rtl/>
              </w:rPr>
              <w:t>1.1</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حدود</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الدراسة</w:t>
            </w: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pStyle w:val="Heading2"/>
              <w:bidi/>
              <w:jc w:val="center"/>
              <w:rPr>
                <w:rFonts w:asciiTheme="minorHAnsi" w:hAnsiTheme="minorHAnsi" w:cs="Simplified Arabic"/>
                <w:color w:val="auto"/>
                <w:sz w:val="24"/>
                <w:szCs w:val="24"/>
                <w:lang w:eastAsia="ar-SA"/>
              </w:rPr>
            </w:pPr>
            <w:r>
              <w:rPr>
                <w:rFonts w:asciiTheme="minorHAnsi" w:hAnsiTheme="minorHAnsi" w:cs="Simplified Arabic" w:hint="cs"/>
                <w:color w:val="auto"/>
                <w:sz w:val="24"/>
                <w:szCs w:val="24"/>
                <w:rtl/>
                <w:lang w:eastAsia="ar-SA"/>
              </w:rPr>
              <w:t>26</w:t>
            </w:r>
          </w:p>
        </w:tc>
        <w:tc>
          <w:tcPr>
            <w:tcW w:w="6295" w:type="dxa"/>
          </w:tcPr>
          <w:p w:rsidR="00C904D1" w:rsidRPr="00A416E6" w:rsidRDefault="00C904D1" w:rsidP="00C904D1">
            <w:pPr>
              <w:keepNext/>
              <w:keepLines/>
              <w:numPr>
                <w:ilvl w:val="2"/>
                <w:numId w:val="0"/>
              </w:numPr>
              <w:bidi/>
              <w:spacing w:after="0" w:line="240" w:lineRule="auto"/>
              <w:ind w:left="880" w:hanging="522"/>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1.1.1 </w:t>
            </w:r>
            <w:r w:rsidRPr="00A416E6">
              <w:rPr>
                <w:rFonts w:ascii="Times New Roman" w:eastAsia="Times New Roman" w:hAnsi="Times New Roman" w:cs="Simplified Arabic"/>
                <w:sz w:val="24"/>
                <w:szCs w:val="24"/>
                <w:rtl/>
              </w:rPr>
              <w:t>الحد المكاني (منطقة الدراسة</w:t>
            </w:r>
            <w:r w:rsidRPr="00A416E6">
              <w:rPr>
                <w:rFonts w:ascii="Times New Roman" w:eastAsia="Times New Roman" w:hAnsi="Times New Roman" w:cs="Simplified Arabic" w:hint="cs"/>
                <w:sz w:val="24"/>
                <w:szCs w:val="24"/>
                <w:rtl/>
              </w:rPr>
              <w:t>)</w:t>
            </w:r>
          </w:p>
          <w:p w:rsidR="00C904D1" w:rsidRPr="00A416E6" w:rsidRDefault="00C904D1" w:rsidP="00C904D1">
            <w:pPr>
              <w:bidi/>
              <w:jc w:val="both"/>
              <w:rPr>
                <w:rFonts w:ascii="Simplified Arabic" w:hAnsi="Simplified Arabic" w:cs="Simplified Arabic"/>
                <w:sz w:val="24"/>
                <w:szCs w:val="24"/>
                <w:rtl/>
              </w:rPr>
            </w:pP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pStyle w:val="Heading2"/>
              <w:bidi/>
              <w:jc w:val="center"/>
              <w:rPr>
                <w:rFonts w:asciiTheme="minorHAnsi" w:hAnsiTheme="minorHAnsi" w:cs="Simplified Arabic"/>
                <w:color w:val="auto"/>
                <w:sz w:val="24"/>
                <w:szCs w:val="24"/>
                <w:rtl/>
                <w:lang w:eastAsia="ar-SA"/>
              </w:rPr>
            </w:pPr>
            <w:r>
              <w:rPr>
                <w:rFonts w:asciiTheme="minorHAnsi" w:hAnsiTheme="minorHAnsi" w:cs="Simplified Arabic" w:hint="cs"/>
                <w:color w:val="auto"/>
                <w:sz w:val="24"/>
                <w:szCs w:val="24"/>
                <w:rtl/>
                <w:lang w:eastAsia="ar-SA"/>
              </w:rPr>
              <w:t>27</w:t>
            </w:r>
          </w:p>
        </w:tc>
        <w:tc>
          <w:tcPr>
            <w:tcW w:w="6295" w:type="dxa"/>
          </w:tcPr>
          <w:p w:rsidR="00C904D1" w:rsidRPr="00A416E6" w:rsidRDefault="00C904D1" w:rsidP="00A479E6">
            <w:pPr>
              <w:bidi/>
              <w:spacing w:after="0" w:line="240" w:lineRule="auto"/>
              <w:ind w:left="358"/>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2.1.1 </w:t>
            </w:r>
            <w:r w:rsidRPr="00A416E6">
              <w:rPr>
                <w:rFonts w:ascii="Times New Roman" w:eastAsia="Times New Roman" w:hAnsi="Times New Roman" w:cs="Simplified Arabic"/>
                <w:sz w:val="24"/>
                <w:szCs w:val="24"/>
                <w:rtl/>
              </w:rPr>
              <w:t xml:space="preserve">الحد الزمني للدراسة </w:t>
            </w: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pStyle w:val="Heading2"/>
              <w:bidi/>
              <w:jc w:val="center"/>
              <w:rPr>
                <w:rFonts w:ascii="Simplified Arabic" w:hAnsi="Simplified Arabic" w:cs="Simplified Arabic"/>
                <w:color w:val="auto"/>
                <w:sz w:val="24"/>
                <w:szCs w:val="24"/>
                <w:rtl/>
                <w:lang w:eastAsia="ar-SA"/>
              </w:rPr>
            </w:pPr>
            <w:r>
              <w:rPr>
                <w:rFonts w:ascii="Simplified Arabic" w:hAnsi="Simplified Arabic" w:cs="Simplified Arabic" w:hint="cs"/>
                <w:color w:val="auto"/>
                <w:sz w:val="24"/>
                <w:szCs w:val="24"/>
                <w:rtl/>
                <w:lang w:eastAsia="ar-SA"/>
              </w:rPr>
              <w:t>27</w:t>
            </w:r>
          </w:p>
        </w:tc>
        <w:tc>
          <w:tcPr>
            <w:tcW w:w="6295" w:type="dxa"/>
            <w:vAlign w:val="center"/>
          </w:tcPr>
          <w:p w:rsidR="00C904D1" w:rsidRPr="00A416E6" w:rsidRDefault="00C904D1" w:rsidP="00C904D1">
            <w:pPr>
              <w:bidi/>
              <w:jc w:val="both"/>
              <w:rPr>
                <w:rFonts w:ascii="Simplified Arabic" w:hAnsi="Simplified Arabic" w:cs="Simplified Arabic"/>
                <w:sz w:val="24"/>
                <w:szCs w:val="24"/>
                <w:rtl/>
              </w:rPr>
            </w:pPr>
            <w:r w:rsidRPr="00A416E6">
              <w:rPr>
                <w:rFonts w:ascii="Simplified Arabic" w:hAnsi="Simplified Arabic" w:cs="Simplified Arabic"/>
                <w:sz w:val="24"/>
                <w:szCs w:val="24"/>
                <w:rtl/>
              </w:rPr>
              <w:t>2.</w:t>
            </w:r>
            <w:r w:rsidRPr="00A416E6">
              <w:rPr>
                <w:rFonts w:ascii="Simplified Arabic" w:hAnsi="Simplified Arabic" w:cs="Simplified Arabic" w:hint="cs"/>
                <w:sz w:val="24"/>
                <w:szCs w:val="24"/>
                <w:rtl/>
              </w:rPr>
              <w:t>1</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موضوع</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الدراسة</w:t>
            </w: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pStyle w:val="Heading2"/>
              <w:bidi/>
              <w:jc w:val="center"/>
              <w:rPr>
                <w:rFonts w:ascii="Simplified Arabic" w:hAnsi="Simplified Arabic" w:cs="Simplified Arabic"/>
                <w:color w:val="auto"/>
                <w:sz w:val="24"/>
                <w:szCs w:val="24"/>
                <w:rtl/>
                <w:lang w:eastAsia="ar-SA"/>
              </w:rPr>
            </w:pPr>
            <w:r>
              <w:rPr>
                <w:rFonts w:ascii="Simplified Arabic" w:hAnsi="Simplified Arabic" w:cs="Simplified Arabic" w:hint="cs"/>
                <w:color w:val="auto"/>
                <w:sz w:val="24"/>
                <w:szCs w:val="24"/>
                <w:rtl/>
                <w:lang w:eastAsia="ar-SA"/>
              </w:rPr>
              <w:t>27</w:t>
            </w:r>
          </w:p>
        </w:tc>
        <w:tc>
          <w:tcPr>
            <w:tcW w:w="6295" w:type="dxa"/>
            <w:vAlign w:val="center"/>
          </w:tcPr>
          <w:p w:rsidR="00C904D1" w:rsidRPr="00A416E6" w:rsidRDefault="00C904D1" w:rsidP="00C904D1">
            <w:pPr>
              <w:bidi/>
              <w:jc w:val="both"/>
              <w:rPr>
                <w:rFonts w:ascii="Simplified Arabic" w:hAnsi="Simplified Arabic" w:cs="Simplified Arabic"/>
                <w:sz w:val="24"/>
                <w:szCs w:val="24"/>
                <w:rtl/>
              </w:rPr>
            </w:pPr>
            <w:r w:rsidRPr="00A416E6">
              <w:rPr>
                <w:rFonts w:ascii="Simplified Arabic" w:hAnsi="Simplified Arabic" w:cs="Simplified Arabic"/>
                <w:sz w:val="24"/>
                <w:szCs w:val="24"/>
                <w:rtl/>
              </w:rPr>
              <w:t>3.</w:t>
            </w:r>
            <w:r w:rsidRPr="00A416E6">
              <w:rPr>
                <w:rFonts w:ascii="Simplified Arabic" w:hAnsi="Simplified Arabic" w:cs="Simplified Arabic" w:hint="cs"/>
                <w:sz w:val="24"/>
                <w:szCs w:val="24"/>
                <w:rtl/>
              </w:rPr>
              <w:t>1</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أهداف</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الدراسة</w:t>
            </w: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pStyle w:val="Heading2"/>
              <w:bidi/>
              <w:jc w:val="center"/>
              <w:rPr>
                <w:rFonts w:ascii="Simplified Arabic" w:hAnsi="Simplified Arabic" w:cs="Simplified Arabic"/>
                <w:color w:val="auto"/>
                <w:sz w:val="24"/>
                <w:szCs w:val="24"/>
                <w:rtl/>
                <w:lang w:eastAsia="ar-SA"/>
              </w:rPr>
            </w:pPr>
            <w:r>
              <w:rPr>
                <w:rFonts w:ascii="Simplified Arabic" w:hAnsi="Simplified Arabic" w:cs="Simplified Arabic" w:hint="cs"/>
                <w:color w:val="auto"/>
                <w:sz w:val="24"/>
                <w:szCs w:val="24"/>
                <w:rtl/>
                <w:lang w:eastAsia="ar-SA"/>
              </w:rPr>
              <w:t>27</w:t>
            </w:r>
          </w:p>
        </w:tc>
        <w:tc>
          <w:tcPr>
            <w:tcW w:w="6295" w:type="dxa"/>
            <w:vAlign w:val="center"/>
          </w:tcPr>
          <w:p w:rsidR="00C904D1" w:rsidRPr="00A416E6" w:rsidRDefault="00C904D1" w:rsidP="00C904D1">
            <w:pPr>
              <w:bidi/>
              <w:jc w:val="both"/>
              <w:rPr>
                <w:rFonts w:ascii="Simplified Arabic" w:hAnsi="Simplified Arabic" w:cs="Simplified Arabic"/>
                <w:sz w:val="24"/>
                <w:szCs w:val="24"/>
                <w:rtl/>
              </w:rPr>
            </w:pPr>
            <w:r w:rsidRPr="00A416E6">
              <w:rPr>
                <w:rFonts w:ascii="Simplified Arabic" w:hAnsi="Simplified Arabic" w:cs="Simplified Arabic" w:hint="cs"/>
                <w:sz w:val="24"/>
                <w:szCs w:val="24"/>
                <w:rtl/>
              </w:rPr>
              <w:t>4</w:t>
            </w:r>
            <w:r w:rsidRPr="00A416E6">
              <w:rPr>
                <w:rFonts w:ascii="Simplified Arabic" w:hAnsi="Simplified Arabic" w:cs="Simplified Arabic"/>
                <w:sz w:val="24"/>
                <w:szCs w:val="24"/>
                <w:rtl/>
              </w:rPr>
              <w:t>.</w:t>
            </w:r>
            <w:r w:rsidRPr="00A416E6">
              <w:rPr>
                <w:rFonts w:ascii="Simplified Arabic" w:hAnsi="Simplified Arabic" w:cs="Simplified Arabic" w:hint="cs"/>
                <w:sz w:val="24"/>
                <w:szCs w:val="24"/>
                <w:rtl/>
              </w:rPr>
              <w:t>1</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مصطلحات</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الدراسة</w:t>
            </w: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pStyle w:val="Heading2"/>
              <w:bidi/>
              <w:jc w:val="center"/>
              <w:rPr>
                <w:rFonts w:ascii="Simplified Arabic" w:hAnsi="Simplified Arabic" w:cs="Simplified Arabic"/>
                <w:color w:val="auto"/>
                <w:sz w:val="24"/>
                <w:szCs w:val="24"/>
                <w:rtl/>
                <w:lang w:eastAsia="ar-SA"/>
              </w:rPr>
            </w:pPr>
            <w:r>
              <w:rPr>
                <w:rFonts w:ascii="Simplified Arabic" w:hAnsi="Simplified Arabic" w:cs="Simplified Arabic" w:hint="cs"/>
                <w:color w:val="auto"/>
                <w:sz w:val="24"/>
                <w:szCs w:val="24"/>
                <w:rtl/>
                <w:lang w:eastAsia="ar-SA"/>
              </w:rPr>
              <w:t>30</w:t>
            </w:r>
          </w:p>
        </w:tc>
        <w:tc>
          <w:tcPr>
            <w:tcW w:w="6295" w:type="dxa"/>
            <w:vAlign w:val="center"/>
          </w:tcPr>
          <w:p w:rsidR="00C904D1" w:rsidRPr="00A416E6" w:rsidRDefault="00C904D1" w:rsidP="00C904D1">
            <w:pPr>
              <w:bidi/>
              <w:jc w:val="both"/>
              <w:rPr>
                <w:rFonts w:ascii="Simplified Arabic" w:hAnsi="Simplified Arabic" w:cs="Simplified Arabic"/>
                <w:sz w:val="24"/>
                <w:szCs w:val="24"/>
                <w:rtl/>
              </w:rPr>
            </w:pPr>
            <w:r w:rsidRPr="00A416E6">
              <w:rPr>
                <w:rFonts w:ascii="Simplified Arabic" w:hAnsi="Simplified Arabic" w:cs="Simplified Arabic" w:hint="cs"/>
                <w:sz w:val="24"/>
                <w:szCs w:val="24"/>
                <w:rtl/>
              </w:rPr>
              <w:t>5</w:t>
            </w:r>
            <w:r w:rsidRPr="00A416E6">
              <w:rPr>
                <w:rFonts w:ascii="Simplified Arabic" w:hAnsi="Simplified Arabic" w:cs="Simplified Arabic"/>
                <w:sz w:val="24"/>
                <w:szCs w:val="24"/>
                <w:rtl/>
              </w:rPr>
              <w:t>.</w:t>
            </w:r>
            <w:r w:rsidRPr="00A416E6">
              <w:rPr>
                <w:rFonts w:ascii="Simplified Arabic" w:hAnsi="Simplified Arabic" w:cs="Simplified Arabic" w:hint="cs"/>
                <w:sz w:val="24"/>
                <w:szCs w:val="24"/>
                <w:rtl/>
              </w:rPr>
              <w:t>1</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منهجية</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البحث</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وأسلوب</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الدراسة</w:t>
            </w: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pStyle w:val="Heading2"/>
              <w:bidi/>
              <w:jc w:val="center"/>
              <w:rPr>
                <w:rFonts w:ascii="Simplified Arabic" w:hAnsi="Simplified Arabic" w:cs="Simplified Arabic"/>
                <w:color w:val="auto"/>
                <w:sz w:val="24"/>
                <w:szCs w:val="24"/>
                <w:rtl/>
                <w:lang w:eastAsia="ar-SA"/>
              </w:rPr>
            </w:pPr>
            <w:r>
              <w:rPr>
                <w:rFonts w:ascii="Simplified Arabic" w:hAnsi="Simplified Arabic" w:cs="Simplified Arabic" w:hint="cs"/>
                <w:color w:val="auto"/>
                <w:sz w:val="24"/>
                <w:szCs w:val="24"/>
                <w:rtl/>
                <w:lang w:eastAsia="ar-SA"/>
              </w:rPr>
              <w:t>30</w:t>
            </w:r>
          </w:p>
        </w:tc>
        <w:tc>
          <w:tcPr>
            <w:tcW w:w="6295" w:type="dxa"/>
            <w:vAlign w:val="center"/>
          </w:tcPr>
          <w:p w:rsidR="00C904D1" w:rsidRPr="00A416E6" w:rsidRDefault="00C904D1" w:rsidP="00C904D1">
            <w:pPr>
              <w:bidi/>
              <w:jc w:val="both"/>
              <w:rPr>
                <w:rFonts w:ascii="Simplified Arabic" w:hAnsi="Simplified Arabic" w:cs="Simplified Arabic"/>
                <w:sz w:val="24"/>
                <w:szCs w:val="24"/>
                <w:rtl/>
              </w:rPr>
            </w:pPr>
            <w:r w:rsidRPr="00A416E6">
              <w:rPr>
                <w:rFonts w:ascii="Simplified Arabic" w:hAnsi="Simplified Arabic" w:cs="Simplified Arabic" w:hint="cs"/>
                <w:sz w:val="24"/>
                <w:szCs w:val="24"/>
                <w:rtl/>
              </w:rPr>
              <w:t>6</w:t>
            </w:r>
            <w:r w:rsidRPr="00A416E6">
              <w:rPr>
                <w:rFonts w:ascii="Simplified Arabic" w:hAnsi="Simplified Arabic" w:cs="Simplified Arabic"/>
                <w:sz w:val="24"/>
                <w:szCs w:val="24"/>
                <w:rtl/>
              </w:rPr>
              <w:t>.</w:t>
            </w:r>
            <w:r w:rsidRPr="00A416E6">
              <w:rPr>
                <w:rFonts w:ascii="Simplified Arabic" w:hAnsi="Simplified Arabic" w:cs="Simplified Arabic" w:hint="cs"/>
                <w:sz w:val="24"/>
                <w:szCs w:val="24"/>
                <w:rtl/>
              </w:rPr>
              <w:t>1</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التحليل</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الإحصائي</w:t>
            </w: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pStyle w:val="Heading2"/>
              <w:bidi/>
              <w:jc w:val="center"/>
              <w:rPr>
                <w:rFonts w:ascii="Simplified Arabic" w:hAnsi="Simplified Arabic" w:cs="Simplified Arabic"/>
                <w:color w:val="auto"/>
                <w:sz w:val="24"/>
                <w:szCs w:val="24"/>
                <w:rtl/>
                <w:lang w:eastAsia="ar-SA"/>
              </w:rPr>
            </w:pPr>
            <w:r>
              <w:rPr>
                <w:rFonts w:ascii="Simplified Arabic" w:hAnsi="Simplified Arabic" w:cs="Simplified Arabic" w:hint="cs"/>
                <w:color w:val="auto"/>
                <w:sz w:val="24"/>
                <w:szCs w:val="24"/>
                <w:rtl/>
                <w:lang w:eastAsia="ar-SA"/>
              </w:rPr>
              <w:t>30</w:t>
            </w:r>
          </w:p>
        </w:tc>
        <w:tc>
          <w:tcPr>
            <w:tcW w:w="6295" w:type="dxa"/>
            <w:vAlign w:val="center"/>
          </w:tcPr>
          <w:p w:rsidR="00C904D1" w:rsidRPr="00A416E6" w:rsidRDefault="00C904D1" w:rsidP="00C904D1">
            <w:pPr>
              <w:bidi/>
              <w:jc w:val="both"/>
              <w:rPr>
                <w:rFonts w:ascii="Simplified Arabic" w:hAnsi="Simplified Arabic" w:cs="Simplified Arabic"/>
                <w:sz w:val="24"/>
                <w:szCs w:val="24"/>
                <w:rtl/>
              </w:rPr>
            </w:pPr>
            <w:r w:rsidRPr="00A416E6">
              <w:rPr>
                <w:rFonts w:ascii="Simplified Arabic" w:hAnsi="Simplified Arabic" w:cs="Simplified Arabic" w:hint="cs"/>
                <w:sz w:val="24"/>
                <w:szCs w:val="24"/>
                <w:rtl/>
              </w:rPr>
              <w:t>7.1</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مصادر</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الدراسة</w:t>
            </w: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pStyle w:val="Heading2"/>
              <w:bidi/>
              <w:jc w:val="center"/>
              <w:rPr>
                <w:rFonts w:ascii="Simplified Arabic" w:hAnsi="Simplified Arabic" w:cs="Simplified Arabic"/>
                <w:color w:val="auto"/>
                <w:sz w:val="24"/>
                <w:szCs w:val="24"/>
                <w:rtl/>
                <w:lang w:eastAsia="ar-SA"/>
              </w:rPr>
            </w:pPr>
            <w:r>
              <w:rPr>
                <w:rFonts w:ascii="Simplified Arabic" w:hAnsi="Simplified Arabic" w:cs="Simplified Arabic" w:hint="cs"/>
                <w:color w:val="auto"/>
                <w:sz w:val="24"/>
                <w:szCs w:val="24"/>
                <w:rtl/>
                <w:lang w:eastAsia="ar-SA"/>
              </w:rPr>
              <w:t>30</w:t>
            </w:r>
          </w:p>
        </w:tc>
        <w:tc>
          <w:tcPr>
            <w:tcW w:w="6295" w:type="dxa"/>
            <w:vAlign w:val="center"/>
          </w:tcPr>
          <w:p w:rsidR="00C904D1" w:rsidRPr="00A416E6" w:rsidRDefault="00C904D1" w:rsidP="00C904D1">
            <w:pPr>
              <w:bidi/>
              <w:jc w:val="both"/>
              <w:rPr>
                <w:rFonts w:ascii="Simplified Arabic" w:hAnsi="Simplified Arabic" w:cs="Simplified Arabic"/>
                <w:sz w:val="24"/>
                <w:szCs w:val="24"/>
                <w:rtl/>
              </w:rPr>
            </w:pPr>
            <w:r w:rsidRPr="00A416E6">
              <w:rPr>
                <w:rFonts w:ascii="Simplified Arabic" w:hAnsi="Simplified Arabic" w:cs="Simplified Arabic" w:hint="cs"/>
                <w:sz w:val="24"/>
                <w:szCs w:val="24"/>
                <w:rtl/>
              </w:rPr>
              <w:t>8.1</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محتوى</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الدراسة</w:t>
            </w: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113"/>
          <w:jc w:val="center"/>
        </w:trPr>
        <w:tc>
          <w:tcPr>
            <w:tcW w:w="952" w:type="dxa"/>
            <w:vAlign w:val="center"/>
          </w:tcPr>
          <w:p w:rsidR="00C904D1" w:rsidRPr="00A416E6" w:rsidRDefault="00C904D1" w:rsidP="00C904D1">
            <w:pPr>
              <w:bidi/>
              <w:jc w:val="center"/>
              <w:rPr>
                <w:rFonts w:ascii="Simplified Arabic" w:hAnsi="Simplified Arabic" w:cs="Simplified Arabic"/>
                <w:sz w:val="24"/>
                <w:szCs w:val="24"/>
                <w:rtl/>
              </w:rPr>
            </w:pPr>
          </w:p>
        </w:tc>
        <w:tc>
          <w:tcPr>
            <w:tcW w:w="6295" w:type="dxa"/>
            <w:vAlign w:val="center"/>
          </w:tcPr>
          <w:p w:rsidR="00C904D1" w:rsidRPr="00A416E6" w:rsidRDefault="00C904D1" w:rsidP="00C904D1">
            <w:pPr>
              <w:bidi/>
              <w:jc w:val="center"/>
              <w:rPr>
                <w:rFonts w:ascii="Simplified Arabic" w:hAnsi="Simplified Arabic" w:cs="Simplified Arabic"/>
                <w:sz w:val="24"/>
                <w:szCs w:val="24"/>
                <w:rtl/>
              </w:rPr>
            </w:pPr>
          </w:p>
        </w:tc>
        <w:tc>
          <w:tcPr>
            <w:tcW w:w="1542" w:type="dxa"/>
          </w:tcPr>
          <w:p w:rsidR="00C904D1" w:rsidRPr="00A416E6" w:rsidRDefault="00C904D1" w:rsidP="00C904D1">
            <w:pPr>
              <w:bidi/>
              <w:jc w:val="center"/>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pStyle w:val="Heading2"/>
              <w:bidi/>
              <w:jc w:val="center"/>
              <w:rPr>
                <w:rFonts w:ascii="Simplified Arabic" w:hAnsi="Simplified Arabic" w:cs="Simplified Arabic"/>
                <w:b/>
                <w:bCs/>
                <w:color w:val="auto"/>
                <w:sz w:val="24"/>
                <w:szCs w:val="24"/>
                <w:rtl/>
                <w:lang w:eastAsia="ar-SA"/>
              </w:rPr>
            </w:pPr>
            <w:r>
              <w:rPr>
                <w:rFonts w:ascii="Simplified Arabic" w:hAnsi="Simplified Arabic" w:cs="Simplified Arabic" w:hint="cs"/>
                <w:b/>
                <w:bCs/>
                <w:color w:val="auto"/>
                <w:sz w:val="24"/>
                <w:szCs w:val="24"/>
                <w:rtl/>
                <w:lang w:eastAsia="ar-SA"/>
              </w:rPr>
              <w:t>33</w:t>
            </w:r>
          </w:p>
        </w:tc>
        <w:tc>
          <w:tcPr>
            <w:tcW w:w="6295" w:type="dxa"/>
            <w:vAlign w:val="center"/>
          </w:tcPr>
          <w:p w:rsidR="00C904D1" w:rsidRPr="00A416E6" w:rsidRDefault="00C904D1" w:rsidP="00C904D1">
            <w:pPr>
              <w:bidi/>
              <w:spacing w:line="276" w:lineRule="auto"/>
              <w:jc w:val="both"/>
              <w:rPr>
                <w:rFonts w:ascii="Simplified Arabic" w:hAnsi="Simplified Arabic" w:cs="Simplified Arabic"/>
                <w:b/>
                <w:bCs/>
                <w:caps/>
                <w:sz w:val="24"/>
                <w:szCs w:val="24"/>
                <w:rtl/>
              </w:rPr>
            </w:pPr>
            <w:r w:rsidRPr="00A416E6">
              <w:rPr>
                <w:rFonts w:ascii="Simplified Arabic" w:hAnsi="Simplified Arabic" w:cs="Simplified Arabic" w:hint="eastAsia"/>
                <w:b/>
                <w:bCs/>
                <w:sz w:val="24"/>
                <w:szCs w:val="24"/>
                <w:rtl/>
              </w:rPr>
              <w:t>المؤشرات</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الحضرية</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الخلفية</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العامة</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المرتبطة</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بالتنمية</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الإسكانية</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في</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فلسطين</w:t>
            </w:r>
          </w:p>
        </w:tc>
        <w:tc>
          <w:tcPr>
            <w:tcW w:w="1542" w:type="dxa"/>
          </w:tcPr>
          <w:p w:rsidR="00C904D1" w:rsidRPr="00A416E6" w:rsidRDefault="00C904D1" w:rsidP="00C904D1">
            <w:pPr>
              <w:bidi/>
              <w:rPr>
                <w:rFonts w:ascii="Simplified Arabic" w:hAnsi="Simplified Arabic" w:cs="Simplified Arabic"/>
                <w:sz w:val="24"/>
                <w:szCs w:val="24"/>
                <w:rtl/>
              </w:rPr>
            </w:pPr>
            <w:r w:rsidRPr="00A416E6">
              <w:rPr>
                <w:rFonts w:ascii="Simplified Arabic" w:hAnsi="Simplified Arabic" w:cs="Simplified Arabic"/>
                <w:sz w:val="24"/>
                <w:szCs w:val="24"/>
                <w:rtl/>
              </w:rPr>
              <w:t>الفصل الثاني:</w:t>
            </w:r>
          </w:p>
        </w:tc>
      </w:tr>
      <w:tr w:rsidR="00C904D1" w:rsidRPr="00A416E6" w:rsidTr="00CA1ED2">
        <w:trPr>
          <w:trHeight w:hRule="exact" w:val="397"/>
          <w:jc w:val="center"/>
        </w:trPr>
        <w:tc>
          <w:tcPr>
            <w:tcW w:w="952" w:type="dxa"/>
            <w:vAlign w:val="center"/>
          </w:tcPr>
          <w:p w:rsidR="00C904D1" w:rsidRPr="00A416E6" w:rsidRDefault="00A479E6" w:rsidP="00C904D1">
            <w:pPr>
              <w:pStyle w:val="Heading2"/>
              <w:bidi/>
              <w:jc w:val="center"/>
              <w:rPr>
                <w:rFonts w:ascii="Simplified Arabic" w:hAnsi="Simplified Arabic" w:cs="Simplified Arabic"/>
                <w:color w:val="auto"/>
                <w:sz w:val="24"/>
                <w:szCs w:val="24"/>
                <w:rtl/>
                <w:lang w:eastAsia="ar-SA"/>
              </w:rPr>
            </w:pPr>
            <w:r>
              <w:rPr>
                <w:rFonts w:ascii="Simplified Arabic" w:hAnsi="Simplified Arabic" w:cs="Simplified Arabic" w:hint="cs"/>
                <w:color w:val="auto"/>
                <w:sz w:val="24"/>
                <w:szCs w:val="24"/>
                <w:rtl/>
                <w:lang w:eastAsia="ar-SA"/>
              </w:rPr>
              <w:t>33</w:t>
            </w:r>
          </w:p>
        </w:tc>
        <w:tc>
          <w:tcPr>
            <w:tcW w:w="6295" w:type="dxa"/>
          </w:tcPr>
          <w:p w:rsidR="00C904D1" w:rsidRPr="00A416E6" w:rsidRDefault="00C904D1" w:rsidP="00067CC4">
            <w:pPr>
              <w:bidi/>
              <w:rPr>
                <w:rFonts w:ascii="Simplified Arabic" w:hAnsi="Simplified Arabic" w:cs="Simplified Arabic"/>
                <w:sz w:val="24"/>
                <w:szCs w:val="24"/>
                <w:rtl/>
              </w:rPr>
            </w:pPr>
            <w:r w:rsidRPr="00A416E6">
              <w:rPr>
                <w:rFonts w:ascii="Simplified Arabic" w:hAnsi="Simplified Arabic" w:cs="Simplified Arabic"/>
                <w:sz w:val="24"/>
                <w:szCs w:val="24"/>
                <w:rtl/>
              </w:rPr>
              <w:t xml:space="preserve">1.2 </w:t>
            </w:r>
            <w:r w:rsidRPr="00A416E6">
              <w:rPr>
                <w:rFonts w:ascii="Simplified Arabic" w:hAnsi="Simplified Arabic" w:cs="Simplified Arabic" w:hint="eastAsia"/>
                <w:sz w:val="24"/>
                <w:szCs w:val="24"/>
                <w:rtl/>
              </w:rPr>
              <w:t>حجم</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ونمو</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السكان</w:t>
            </w: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pStyle w:val="Heading2"/>
              <w:bidi/>
              <w:jc w:val="center"/>
              <w:rPr>
                <w:rFonts w:ascii="Simplified Arabic" w:hAnsi="Simplified Arabic" w:cs="Simplified Arabic"/>
                <w:color w:val="auto"/>
                <w:sz w:val="24"/>
                <w:szCs w:val="24"/>
                <w:rtl/>
                <w:lang w:eastAsia="ar-SA"/>
              </w:rPr>
            </w:pPr>
            <w:r>
              <w:rPr>
                <w:rFonts w:ascii="Simplified Arabic" w:hAnsi="Simplified Arabic" w:cs="Simplified Arabic" w:hint="cs"/>
                <w:color w:val="auto"/>
                <w:sz w:val="24"/>
                <w:szCs w:val="24"/>
                <w:rtl/>
                <w:lang w:eastAsia="ar-SA"/>
              </w:rPr>
              <w:t>34</w:t>
            </w:r>
          </w:p>
        </w:tc>
        <w:tc>
          <w:tcPr>
            <w:tcW w:w="6295" w:type="dxa"/>
          </w:tcPr>
          <w:p w:rsidR="00C904D1" w:rsidRPr="00A416E6" w:rsidRDefault="00C904D1" w:rsidP="00067CC4">
            <w:pPr>
              <w:bidi/>
              <w:jc w:val="both"/>
              <w:rPr>
                <w:rFonts w:ascii="Simplified Arabic" w:hAnsi="Simplified Arabic" w:cs="Simplified Arabic"/>
                <w:sz w:val="24"/>
                <w:szCs w:val="24"/>
                <w:rtl/>
              </w:rPr>
            </w:pPr>
            <w:r w:rsidRPr="00A416E6">
              <w:rPr>
                <w:rFonts w:ascii="Simplified Arabic" w:hAnsi="Simplified Arabic" w:cs="Simplified Arabic"/>
                <w:sz w:val="24"/>
                <w:szCs w:val="24"/>
                <w:rtl/>
              </w:rPr>
              <w:t xml:space="preserve">2.2 </w:t>
            </w:r>
            <w:r w:rsidRPr="00A416E6">
              <w:rPr>
                <w:rFonts w:ascii="Simplified Arabic" w:hAnsi="Simplified Arabic" w:cs="Simplified Arabic" w:hint="eastAsia"/>
                <w:sz w:val="24"/>
                <w:szCs w:val="24"/>
                <w:rtl/>
              </w:rPr>
              <w:t>نمو</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سكان</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المناطق الحضرية</w:t>
            </w: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pStyle w:val="Heading2"/>
              <w:bidi/>
              <w:jc w:val="center"/>
              <w:rPr>
                <w:rFonts w:ascii="Simplified Arabic" w:hAnsi="Simplified Arabic" w:cs="Simplified Arabic"/>
                <w:color w:val="auto"/>
                <w:sz w:val="24"/>
                <w:szCs w:val="24"/>
                <w:rtl/>
                <w:lang w:eastAsia="ar-SA"/>
              </w:rPr>
            </w:pPr>
            <w:r>
              <w:rPr>
                <w:rFonts w:ascii="Simplified Arabic" w:hAnsi="Simplified Arabic" w:cs="Simplified Arabic" w:hint="cs"/>
                <w:color w:val="auto"/>
                <w:sz w:val="24"/>
                <w:szCs w:val="24"/>
                <w:rtl/>
                <w:lang w:eastAsia="ar-SA"/>
              </w:rPr>
              <w:t>35</w:t>
            </w:r>
          </w:p>
        </w:tc>
        <w:tc>
          <w:tcPr>
            <w:tcW w:w="6295" w:type="dxa"/>
          </w:tcPr>
          <w:p w:rsidR="00C904D1" w:rsidRPr="00A416E6" w:rsidRDefault="00C904D1" w:rsidP="00067CC4">
            <w:pPr>
              <w:bidi/>
              <w:rPr>
                <w:rFonts w:ascii="Simplified Arabic" w:hAnsi="Simplified Arabic" w:cs="Simplified Arabic"/>
                <w:sz w:val="24"/>
                <w:szCs w:val="24"/>
                <w:rtl/>
              </w:rPr>
            </w:pPr>
            <w:r w:rsidRPr="00A416E6">
              <w:rPr>
                <w:rFonts w:ascii="Simplified Arabic" w:hAnsi="Simplified Arabic" w:cs="Simplified Arabic"/>
                <w:sz w:val="24"/>
                <w:szCs w:val="24"/>
              </w:rPr>
              <w:t>3.2</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تكوين</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الأسر</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وحجم</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الأسرة</w:t>
            </w: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pStyle w:val="Heading2"/>
              <w:bidi/>
              <w:jc w:val="center"/>
              <w:rPr>
                <w:rFonts w:ascii="Simplified Arabic" w:hAnsi="Simplified Arabic" w:cs="Simplified Arabic"/>
                <w:color w:val="auto"/>
                <w:sz w:val="24"/>
                <w:szCs w:val="24"/>
                <w:rtl/>
                <w:lang w:eastAsia="ar-SA"/>
              </w:rPr>
            </w:pPr>
            <w:r>
              <w:rPr>
                <w:rFonts w:ascii="Simplified Arabic" w:hAnsi="Simplified Arabic" w:cs="Simplified Arabic" w:hint="cs"/>
                <w:color w:val="auto"/>
                <w:sz w:val="24"/>
                <w:szCs w:val="24"/>
                <w:rtl/>
                <w:lang w:eastAsia="ar-SA"/>
              </w:rPr>
              <w:t>37</w:t>
            </w:r>
          </w:p>
        </w:tc>
        <w:tc>
          <w:tcPr>
            <w:tcW w:w="6295" w:type="dxa"/>
          </w:tcPr>
          <w:p w:rsidR="00C904D1" w:rsidRPr="00A416E6" w:rsidRDefault="00C904D1" w:rsidP="00067CC4">
            <w:pPr>
              <w:bidi/>
              <w:jc w:val="both"/>
              <w:rPr>
                <w:rFonts w:ascii="Simplified Arabic" w:hAnsi="Simplified Arabic" w:cs="Simplified Arabic"/>
                <w:sz w:val="24"/>
                <w:szCs w:val="24"/>
                <w:rtl/>
              </w:rPr>
            </w:pPr>
            <w:r w:rsidRPr="00A416E6">
              <w:rPr>
                <w:rFonts w:ascii="Simplified Arabic" w:hAnsi="Simplified Arabic" w:cs="Simplified Arabic"/>
                <w:sz w:val="24"/>
                <w:szCs w:val="24"/>
                <w:rtl/>
              </w:rPr>
              <w:t xml:space="preserve">4.2 </w:t>
            </w:r>
            <w:r w:rsidRPr="00A416E6">
              <w:rPr>
                <w:rFonts w:ascii="Simplified Arabic" w:hAnsi="Simplified Arabic" w:cs="Simplified Arabic" w:hint="eastAsia"/>
                <w:sz w:val="24"/>
                <w:szCs w:val="24"/>
                <w:rtl/>
                <w:lang w:val="en-CA"/>
              </w:rPr>
              <w:t>الكثافة</w:t>
            </w:r>
            <w:r w:rsidRPr="00A416E6">
              <w:rPr>
                <w:rFonts w:ascii="Simplified Arabic" w:hAnsi="Simplified Arabic" w:cs="Simplified Arabic"/>
                <w:sz w:val="24"/>
                <w:szCs w:val="24"/>
                <w:rtl/>
                <w:lang w:val="en-CA"/>
              </w:rPr>
              <w:t xml:space="preserve"> </w:t>
            </w:r>
            <w:r w:rsidRPr="00A416E6">
              <w:rPr>
                <w:rFonts w:ascii="Simplified Arabic" w:hAnsi="Simplified Arabic" w:cs="Simplified Arabic" w:hint="eastAsia"/>
                <w:sz w:val="24"/>
                <w:szCs w:val="24"/>
                <w:rtl/>
                <w:lang w:val="en-CA"/>
              </w:rPr>
              <w:t>السكانية</w:t>
            </w:r>
            <w:r w:rsidRPr="00A416E6">
              <w:rPr>
                <w:rFonts w:ascii="Simplified Arabic" w:hAnsi="Simplified Arabic" w:cs="Simplified Arabic"/>
                <w:sz w:val="24"/>
                <w:szCs w:val="24"/>
                <w:rtl/>
                <w:lang w:val="en-CA"/>
              </w:rPr>
              <w:t xml:space="preserve"> </w:t>
            </w:r>
            <w:r w:rsidRPr="00A416E6">
              <w:rPr>
                <w:rFonts w:ascii="Simplified Arabic" w:hAnsi="Simplified Arabic" w:cs="Simplified Arabic" w:hint="eastAsia"/>
                <w:sz w:val="24"/>
                <w:szCs w:val="24"/>
                <w:rtl/>
                <w:lang w:val="en-CA"/>
              </w:rPr>
              <w:t>وتوزيع</w:t>
            </w:r>
            <w:r w:rsidRPr="00A416E6">
              <w:rPr>
                <w:rFonts w:ascii="Simplified Arabic" w:hAnsi="Simplified Arabic" w:cs="Simplified Arabic"/>
                <w:sz w:val="24"/>
                <w:szCs w:val="24"/>
                <w:rtl/>
                <w:lang w:val="en-CA"/>
              </w:rPr>
              <w:t xml:space="preserve"> </w:t>
            </w:r>
            <w:r w:rsidRPr="00A416E6">
              <w:rPr>
                <w:rFonts w:ascii="Simplified Arabic" w:hAnsi="Simplified Arabic" w:cs="Simplified Arabic" w:hint="eastAsia"/>
                <w:sz w:val="24"/>
                <w:szCs w:val="24"/>
                <w:rtl/>
                <w:lang w:val="en-CA"/>
              </w:rPr>
              <w:t>السكان</w:t>
            </w: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113"/>
          <w:jc w:val="center"/>
        </w:trPr>
        <w:tc>
          <w:tcPr>
            <w:tcW w:w="952" w:type="dxa"/>
            <w:vAlign w:val="center"/>
          </w:tcPr>
          <w:p w:rsidR="00C904D1" w:rsidRPr="00A416E6" w:rsidRDefault="00C904D1" w:rsidP="00C904D1">
            <w:pPr>
              <w:pStyle w:val="Heading2"/>
              <w:bidi/>
              <w:jc w:val="center"/>
              <w:rPr>
                <w:rFonts w:asciiTheme="minorHAnsi" w:hAnsiTheme="minorHAnsi" w:cs="Simplified Arabic"/>
                <w:b/>
                <w:bCs/>
                <w:color w:val="auto"/>
                <w:sz w:val="24"/>
                <w:szCs w:val="24"/>
                <w:lang w:eastAsia="ar-SA"/>
              </w:rPr>
            </w:pPr>
          </w:p>
        </w:tc>
        <w:tc>
          <w:tcPr>
            <w:tcW w:w="6295" w:type="dxa"/>
            <w:vAlign w:val="center"/>
          </w:tcPr>
          <w:p w:rsidR="00C904D1" w:rsidRPr="00A416E6" w:rsidRDefault="00C904D1" w:rsidP="00C904D1">
            <w:pPr>
              <w:tabs>
                <w:tab w:val="left" w:pos="610"/>
                <w:tab w:val="left" w:pos="726"/>
                <w:tab w:val="left" w:pos="790"/>
                <w:tab w:val="left" w:pos="970"/>
              </w:tabs>
              <w:bidi/>
              <w:ind w:left="421" w:hanging="421"/>
              <w:jc w:val="lowKashida"/>
              <w:rPr>
                <w:rFonts w:ascii="Simplified Arabic" w:hAnsi="Simplified Arabic" w:cs="Simplified Arabic"/>
                <w:b/>
                <w:bCs/>
                <w:caps/>
                <w:sz w:val="24"/>
                <w:szCs w:val="24"/>
                <w:rtl/>
              </w:rPr>
            </w:pP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pStyle w:val="Heading2"/>
              <w:bidi/>
              <w:jc w:val="center"/>
              <w:rPr>
                <w:rFonts w:ascii="Simplified Arabic" w:hAnsi="Simplified Arabic" w:cs="Simplified Arabic"/>
                <w:b/>
                <w:bCs/>
                <w:color w:val="auto"/>
                <w:sz w:val="24"/>
                <w:szCs w:val="24"/>
                <w:rtl/>
                <w:lang w:eastAsia="ar-SA"/>
              </w:rPr>
            </w:pPr>
            <w:r>
              <w:rPr>
                <w:rFonts w:ascii="Simplified Arabic" w:hAnsi="Simplified Arabic" w:cs="Simplified Arabic" w:hint="cs"/>
                <w:b/>
                <w:bCs/>
                <w:color w:val="auto"/>
                <w:sz w:val="24"/>
                <w:szCs w:val="24"/>
                <w:rtl/>
                <w:lang w:eastAsia="ar-SA"/>
              </w:rPr>
              <w:t>43</w:t>
            </w:r>
          </w:p>
        </w:tc>
        <w:tc>
          <w:tcPr>
            <w:tcW w:w="6295" w:type="dxa"/>
            <w:vAlign w:val="center"/>
          </w:tcPr>
          <w:p w:rsidR="00C904D1" w:rsidRPr="00A416E6" w:rsidRDefault="00C904D1" w:rsidP="00C904D1">
            <w:pPr>
              <w:tabs>
                <w:tab w:val="left" w:pos="610"/>
                <w:tab w:val="left" w:pos="726"/>
                <w:tab w:val="left" w:pos="790"/>
                <w:tab w:val="left" w:pos="970"/>
              </w:tabs>
              <w:bidi/>
              <w:ind w:left="421" w:hanging="421"/>
              <w:jc w:val="lowKashida"/>
              <w:rPr>
                <w:rFonts w:ascii="Simplified Arabic" w:hAnsi="Simplified Arabic" w:cs="Simplified Arabic"/>
                <w:b/>
                <w:bCs/>
                <w:sz w:val="24"/>
                <w:szCs w:val="24"/>
                <w:rtl/>
              </w:rPr>
            </w:pPr>
            <w:r w:rsidRPr="00A416E6">
              <w:rPr>
                <w:rFonts w:ascii="Simplified Arabic" w:hAnsi="Simplified Arabic" w:cs="Simplified Arabic" w:hint="eastAsia"/>
                <w:b/>
                <w:bCs/>
                <w:sz w:val="24"/>
                <w:szCs w:val="24"/>
                <w:rtl/>
              </w:rPr>
              <w:t>مؤشرات</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المسكن</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الملائم</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في</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فلسطين</w:t>
            </w:r>
          </w:p>
        </w:tc>
        <w:tc>
          <w:tcPr>
            <w:tcW w:w="1542" w:type="dxa"/>
          </w:tcPr>
          <w:p w:rsidR="00C904D1" w:rsidRPr="00A416E6" w:rsidRDefault="00C904D1" w:rsidP="00C904D1">
            <w:pPr>
              <w:bidi/>
              <w:rPr>
                <w:rFonts w:ascii="Simplified Arabic" w:hAnsi="Simplified Arabic" w:cs="Simplified Arabic"/>
                <w:sz w:val="24"/>
                <w:szCs w:val="24"/>
                <w:rtl/>
              </w:rPr>
            </w:pPr>
            <w:r w:rsidRPr="00A416E6">
              <w:rPr>
                <w:rFonts w:ascii="Simplified Arabic" w:hAnsi="Simplified Arabic" w:cs="Simplified Arabic"/>
                <w:sz w:val="24"/>
                <w:szCs w:val="24"/>
                <w:rtl/>
              </w:rPr>
              <w:t>الفصل الثالث:</w:t>
            </w: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43</w:t>
            </w:r>
          </w:p>
        </w:tc>
        <w:tc>
          <w:tcPr>
            <w:tcW w:w="6295" w:type="dxa"/>
          </w:tcPr>
          <w:p w:rsidR="00C904D1" w:rsidRPr="00A416E6" w:rsidRDefault="00C904D1" w:rsidP="00C904D1">
            <w:pPr>
              <w:pStyle w:val="Heading2"/>
              <w:bidi/>
              <w:rPr>
                <w:rFonts w:asciiTheme="minorHAnsi" w:hAnsiTheme="minorHAnsi" w:cs="Simplified Arabic"/>
                <w:color w:val="auto"/>
                <w:sz w:val="24"/>
                <w:szCs w:val="24"/>
              </w:rPr>
            </w:pPr>
            <w:r w:rsidRPr="00A416E6">
              <w:rPr>
                <w:rFonts w:ascii="Simplified Arabic" w:hAnsi="Simplified Arabic" w:cs="Simplified Arabic"/>
                <w:color w:val="auto"/>
                <w:sz w:val="24"/>
                <w:szCs w:val="24"/>
                <w:rtl/>
              </w:rPr>
              <w:t xml:space="preserve">1.3 </w:t>
            </w:r>
            <w:r w:rsidRPr="00A416E6">
              <w:rPr>
                <w:rFonts w:ascii="Simplified Arabic" w:hAnsi="Simplified Arabic" w:cs="Simplified Arabic" w:hint="eastAsia"/>
                <w:color w:val="auto"/>
                <w:sz w:val="24"/>
                <w:szCs w:val="24"/>
                <w:rtl/>
              </w:rPr>
              <w:t>مؤشرات</w:t>
            </w:r>
            <w:r w:rsidRPr="00A416E6">
              <w:rPr>
                <w:rFonts w:ascii="Simplified Arabic" w:hAnsi="Simplified Arabic" w:cs="Simplified Arabic"/>
                <w:color w:val="auto"/>
                <w:sz w:val="24"/>
                <w:szCs w:val="24"/>
                <w:rtl/>
              </w:rPr>
              <w:t xml:space="preserve"> </w:t>
            </w:r>
            <w:r w:rsidRPr="00A416E6">
              <w:rPr>
                <w:rFonts w:ascii="Simplified Arabic" w:hAnsi="Simplified Arabic" w:cs="Simplified Arabic" w:hint="eastAsia"/>
                <w:color w:val="auto"/>
                <w:sz w:val="24"/>
                <w:szCs w:val="24"/>
                <w:rtl/>
              </w:rPr>
              <w:t>المباني</w:t>
            </w: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43</w:t>
            </w:r>
          </w:p>
        </w:tc>
        <w:tc>
          <w:tcPr>
            <w:tcW w:w="6295" w:type="dxa"/>
          </w:tcPr>
          <w:p w:rsidR="00C904D1" w:rsidRPr="00A416E6" w:rsidRDefault="00C904D1" w:rsidP="00C904D1">
            <w:pPr>
              <w:bidi/>
              <w:spacing w:after="0" w:line="240" w:lineRule="auto"/>
              <w:ind w:left="358"/>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1.1.3 تعريف المبنى</w:t>
            </w:r>
          </w:p>
          <w:p w:rsidR="00C904D1" w:rsidRPr="00A416E6" w:rsidRDefault="00C904D1" w:rsidP="00C904D1">
            <w:pPr>
              <w:pStyle w:val="Heading2"/>
              <w:bidi/>
              <w:rPr>
                <w:rFonts w:ascii="Simplified Arabic" w:hAnsi="Simplified Arabic" w:cs="Simplified Arabic"/>
                <w:color w:val="auto"/>
                <w:sz w:val="24"/>
                <w:szCs w:val="24"/>
                <w:rtl/>
              </w:rPr>
            </w:pP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43</w:t>
            </w:r>
          </w:p>
        </w:tc>
        <w:tc>
          <w:tcPr>
            <w:tcW w:w="6295" w:type="dxa"/>
          </w:tcPr>
          <w:p w:rsidR="00C904D1" w:rsidRPr="00A416E6" w:rsidRDefault="00C904D1" w:rsidP="00067CC4">
            <w:pPr>
              <w:bidi/>
              <w:spacing w:after="0" w:line="240" w:lineRule="auto"/>
              <w:ind w:left="358"/>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2.1.3 </w:t>
            </w:r>
            <w:r w:rsidRPr="00A416E6">
              <w:rPr>
                <w:rFonts w:ascii="Times New Roman" w:eastAsia="Times New Roman" w:hAnsi="Times New Roman" w:cs="Simplified Arabic"/>
                <w:sz w:val="24"/>
                <w:szCs w:val="24"/>
                <w:rtl/>
              </w:rPr>
              <w:t xml:space="preserve">المباني </w:t>
            </w:r>
            <w:r w:rsidRPr="00A416E6">
              <w:rPr>
                <w:rFonts w:ascii="Times New Roman" w:eastAsia="Times New Roman" w:hAnsi="Times New Roman" w:cs="Simplified Arabic" w:hint="cs"/>
                <w:sz w:val="24"/>
                <w:szCs w:val="24"/>
                <w:rtl/>
              </w:rPr>
              <w:t xml:space="preserve">المكتملة </w:t>
            </w:r>
            <w:r w:rsidRPr="00A416E6">
              <w:rPr>
                <w:rFonts w:ascii="Times New Roman" w:eastAsia="Times New Roman" w:hAnsi="Times New Roman" w:cs="Simplified Arabic"/>
                <w:sz w:val="24"/>
                <w:szCs w:val="24"/>
                <w:rtl/>
              </w:rPr>
              <w:t>حسب سنة التأسيس</w:t>
            </w:r>
          </w:p>
          <w:p w:rsidR="00C904D1" w:rsidRPr="00A416E6" w:rsidRDefault="00C904D1" w:rsidP="00C904D1">
            <w:pPr>
              <w:bidi/>
              <w:spacing w:after="0" w:line="240" w:lineRule="auto"/>
              <w:jc w:val="both"/>
              <w:rPr>
                <w:rFonts w:ascii="Times New Roman" w:eastAsia="Times New Roman" w:hAnsi="Times New Roman" w:cs="Simplified Arabic"/>
                <w:sz w:val="24"/>
                <w:szCs w:val="24"/>
                <w:rtl/>
              </w:rPr>
            </w:pP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44</w:t>
            </w:r>
          </w:p>
        </w:tc>
        <w:tc>
          <w:tcPr>
            <w:tcW w:w="6295" w:type="dxa"/>
          </w:tcPr>
          <w:p w:rsidR="00C904D1" w:rsidRPr="00A416E6" w:rsidRDefault="00C904D1" w:rsidP="00067CC4">
            <w:pPr>
              <w:bidi/>
              <w:spacing w:after="0" w:line="240" w:lineRule="auto"/>
              <w:ind w:left="358"/>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3.1.3 </w:t>
            </w:r>
            <w:r w:rsidRPr="00A416E6">
              <w:rPr>
                <w:rFonts w:ascii="Times New Roman" w:eastAsia="Times New Roman" w:hAnsi="Times New Roman" w:cs="Simplified Arabic"/>
                <w:sz w:val="24"/>
                <w:szCs w:val="24"/>
                <w:rtl/>
              </w:rPr>
              <w:t>مادة البناء المستخدمة للجدران الخارجية</w:t>
            </w:r>
          </w:p>
          <w:p w:rsidR="00C904D1" w:rsidRPr="00A416E6" w:rsidRDefault="00C904D1" w:rsidP="00C904D1">
            <w:pPr>
              <w:bidi/>
              <w:spacing w:after="0" w:line="240" w:lineRule="auto"/>
              <w:jc w:val="both"/>
              <w:rPr>
                <w:rFonts w:ascii="Times New Roman" w:eastAsia="Times New Roman" w:hAnsi="Times New Roman" w:cs="Simplified Arabic"/>
                <w:sz w:val="24"/>
                <w:szCs w:val="24"/>
                <w:rtl/>
              </w:rPr>
            </w:pP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45</w:t>
            </w:r>
          </w:p>
        </w:tc>
        <w:tc>
          <w:tcPr>
            <w:tcW w:w="6295" w:type="dxa"/>
          </w:tcPr>
          <w:p w:rsidR="00C904D1" w:rsidRPr="00A416E6" w:rsidRDefault="00C904D1" w:rsidP="00067CC4">
            <w:pPr>
              <w:bidi/>
              <w:spacing w:after="0" w:line="240" w:lineRule="auto"/>
              <w:ind w:left="358"/>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4.1.3 </w:t>
            </w:r>
            <w:r w:rsidRPr="00A416E6">
              <w:rPr>
                <w:rFonts w:ascii="Times New Roman" w:eastAsia="Times New Roman" w:hAnsi="Times New Roman" w:cs="Simplified Arabic"/>
                <w:sz w:val="24"/>
                <w:szCs w:val="24"/>
                <w:rtl/>
              </w:rPr>
              <w:t>حالة المبنى</w:t>
            </w:r>
          </w:p>
          <w:p w:rsidR="00C904D1" w:rsidRPr="00A416E6" w:rsidRDefault="00C904D1" w:rsidP="00C904D1">
            <w:pPr>
              <w:bidi/>
              <w:spacing w:after="0" w:line="240" w:lineRule="auto"/>
              <w:jc w:val="both"/>
              <w:rPr>
                <w:rFonts w:ascii="Times New Roman" w:eastAsia="Times New Roman" w:hAnsi="Times New Roman" w:cs="Simplified Arabic"/>
                <w:sz w:val="24"/>
                <w:szCs w:val="24"/>
                <w:rtl/>
              </w:rPr>
            </w:pP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46</w:t>
            </w:r>
          </w:p>
        </w:tc>
        <w:tc>
          <w:tcPr>
            <w:tcW w:w="6295" w:type="dxa"/>
          </w:tcPr>
          <w:p w:rsidR="00C904D1" w:rsidRPr="00A416E6" w:rsidRDefault="00C904D1" w:rsidP="00067CC4">
            <w:pPr>
              <w:bidi/>
              <w:spacing w:after="0" w:line="240" w:lineRule="auto"/>
              <w:ind w:left="358"/>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5.1.3 </w:t>
            </w:r>
            <w:r w:rsidRPr="00A416E6">
              <w:rPr>
                <w:rFonts w:ascii="Times New Roman" w:eastAsia="Times New Roman" w:hAnsi="Times New Roman" w:cs="Simplified Arabic"/>
                <w:sz w:val="24"/>
                <w:szCs w:val="24"/>
                <w:rtl/>
              </w:rPr>
              <w:t>ارتفاعات المباني</w:t>
            </w:r>
            <w:r w:rsidRPr="00A416E6">
              <w:rPr>
                <w:rFonts w:ascii="Times New Roman" w:eastAsia="Times New Roman" w:hAnsi="Times New Roman" w:cs="Simplified Arabic" w:hint="cs"/>
                <w:sz w:val="24"/>
                <w:szCs w:val="24"/>
                <w:rtl/>
              </w:rPr>
              <w:t xml:space="preserve"> المكتملة</w:t>
            </w:r>
          </w:p>
          <w:p w:rsidR="00C904D1" w:rsidRPr="00A416E6" w:rsidRDefault="00C904D1" w:rsidP="00C904D1">
            <w:pPr>
              <w:bidi/>
              <w:spacing w:after="0" w:line="240" w:lineRule="auto"/>
              <w:jc w:val="both"/>
              <w:rPr>
                <w:rFonts w:ascii="Times New Roman" w:eastAsia="Times New Roman" w:hAnsi="Times New Roman" w:cs="Simplified Arabic"/>
                <w:sz w:val="24"/>
                <w:szCs w:val="24"/>
                <w:rtl/>
              </w:rPr>
            </w:pP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48</w:t>
            </w:r>
          </w:p>
        </w:tc>
        <w:tc>
          <w:tcPr>
            <w:tcW w:w="6295" w:type="dxa"/>
          </w:tcPr>
          <w:p w:rsidR="00C904D1" w:rsidRPr="00A416E6" w:rsidRDefault="00C904D1" w:rsidP="00C904D1">
            <w:pPr>
              <w:autoSpaceDE w:val="0"/>
              <w:autoSpaceDN w:val="0"/>
              <w:bidi/>
              <w:adjustRightInd w:val="0"/>
              <w:jc w:val="both"/>
              <w:rPr>
                <w:rFonts w:ascii="Simplified Arabic" w:hAnsi="Simplified Arabic" w:cs="Simplified Arabic"/>
                <w:sz w:val="24"/>
                <w:szCs w:val="24"/>
                <w:rtl/>
              </w:rPr>
            </w:pPr>
            <w:r w:rsidRPr="00A416E6">
              <w:rPr>
                <w:rFonts w:ascii="Simplified Arabic" w:hAnsi="Simplified Arabic" w:cs="Simplified Arabic"/>
                <w:sz w:val="24"/>
                <w:szCs w:val="24"/>
                <w:rtl/>
              </w:rPr>
              <w:t xml:space="preserve">2.3 </w:t>
            </w:r>
            <w:r w:rsidRPr="00A416E6">
              <w:rPr>
                <w:rFonts w:ascii="Simplified Arabic" w:hAnsi="Simplified Arabic" w:cs="Simplified Arabic" w:hint="eastAsia"/>
                <w:sz w:val="24"/>
                <w:szCs w:val="24"/>
                <w:rtl/>
              </w:rPr>
              <w:t>مؤشرات</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المساكن</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المأهولة</w:t>
            </w: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48</w:t>
            </w:r>
          </w:p>
        </w:tc>
        <w:tc>
          <w:tcPr>
            <w:tcW w:w="6295" w:type="dxa"/>
          </w:tcPr>
          <w:p w:rsidR="00C904D1" w:rsidRPr="00A416E6" w:rsidRDefault="00C904D1" w:rsidP="00C904D1">
            <w:pPr>
              <w:bidi/>
              <w:spacing w:after="0" w:line="240" w:lineRule="auto"/>
              <w:ind w:left="358"/>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1.2.3 تعريف </w:t>
            </w:r>
            <w:r w:rsidRPr="00A416E6">
              <w:rPr>
                <w:rFonts w:ascii="Times New Roman" w:eastAsia="Times New Roman" w:hAnsi="Times New Roman" w:cs="Simplified Arabic"/>
                <w:sz w:val="24"/>
                <w:szCs w:val="24"/>
                <w:rtl/>
              </w:rPr>
              <w:t>المسكن (الوحدة السكنية)</w:t>
            </w:r>
          </w:p>
          <w:p w:rsidR="00C904D1" w:rsidRPr="00A416E6" w:rsidRDefault="00C904D1" w:rsidP="00C904D1">
            <w:pPr>
              <w:autoSpaceDE w:val="0"/>
              <w:autoSpaceDN w:val="0"/>
              <w:bidi/>
              <w:adjustRightInd w:val="0"/>
              <w:jc w:val="both"/>
              <w:rPr>
                <w:rFonts w:ascii="Simplified Arabic" w:hAnsi="Simplified Arabic" w:cs="Simplified Arabic"/>
                <w:sz w:val="24"/>
                <w:szCs w:val="24"/>
                <w:rtl/>
              </w:rPr>
            </w:pP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48</w:t>
            </w:r>
          </w:p>
        </w:tc>
        <w:tc>
          <w:tcPr>
            <w:tcW w:w="6295" w:type="dxa"/>
          </w:tcPr>
          <w:p w:rsidR="00C904D1" w:rsidRPr="00A416E6" w:rsidRDefault="00C904D1" w:rsidP="00067CC4">
            <w:pPr>
              <w:bidi/>
              <w:spacing w:after="0" w:line="240" w:lineRule="auto"/>
              <w:ind w:left="358"/>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2.2.3 المساكن المأهولة</w:t>
            </w:r>
          </w:p>
          <w:p w:rsidR="00C904D1" w:rsidRPr="00A416E6" w:rsidRDefault="00C904D1" w:rsidP="00C904D1">
            <w:pPr>
              <w:bidi/>
              <w:spacing w:after="0" w:line="240" w:lineRule="auto"/>
              <w:jc w:val="both"/>
              <w:rPr>
                <w:rFonts w:ascii="Times New Roman" w:eastAsia="Times New Roman" w:hAnsi="Times New Roman" w:cs="Simplified Arabic"/>
                <w:sz w:val="24"/>
                <w:szCs w:val="24"/>
                <w:rtl/>
              </w:rPr>
            </w:pP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50</w:t>
            </w:r>
          </w:p>
        </w:tc>
        <w:tc>
          <w:tcPr>
            <w:tcW w:w="6295" w:type="dxa"/>
          </w:tcPr>
          <w:p w:rsidR="00C904D1" w:rsidRPr="00A416E6" w:rsidRDefault="00C904D1" w:rsidP="00067CC4">
            <w:pPr>
              <w:bidi/>
              <w:spacing w:after="0" w:line="240" w:lineRule="auto"/>
              <w:ind w:left="358"/>
              <w:jc w:val="both"/>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3.2.3 نسبة إنتاجية المساكن المكتملة إلى التكوين الأسري</w:t>
            </w:r>
          </w:p>
          <w:p w:rsidR="00C904D1" w:rsidRPr="00A416E6" w:rsidRDefault="00C904D1" w:rsidP="00C904D1">
            <w:pPr>
              <w:bidi/>
              <w:spacing w:after="0" w:line="240" w:lineRule="auto"/>
              <w:jc w:val="both"/>
              <w:rPr>
                <w:rFonts w:ascii="Times New Roman" w:eastAsia="Times New Roman" w:hAnsi="Times New Roman" w:cs="Simplified Arabic"/>
                <w:sz w:val="24"/>
                <w:szCs w:val="24"/>
                <w:rtl/>
              </w:rPr>
            </w:pP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51</w:t>
            </w:r>
          </w:p>
        </w:tc>
        <w:tc>
          <w:tcPr>
            <w:tcW w:w="6295" w:type="dxa"/>
          </w:tcPr>
          <w:p w:rsidR="00C904D1" w:rsidRPr="00A416E6" w:rsidRDefault="00C904D1" w:rsidP="00067CC4">
            <w:pPr>
              <w:bidi/>
              <w:spacing w:after="0" w:line="240" w:lineRule="auto"/>
              <w:ind w:left="358"/>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4.2.3 نصيب مساحة الحدود الإدارية من</w:t>
            </w:r>
            <w:r w:rsidRPr="00A416E6">
              <w:rPr>
                <w:rFonts w:ascii="Times New Roman" w:eastAsia="Times New Roman" w:hAnsi="Times New Roman" w:cs="Simplified Arabic"/>
                <w:sz w:val="24"/>
                <w:szCs w:val="24"/>
                <w:rtl/>
              </w:rPr>
              <w:t xml:space="preserve"> المس</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كن</w:t>
            </w:r>
            <w:r w:rsidRPr="00A416E6">
              <w:rPr>
                <w:rFonts w:ascii="Times New Roman" w:eastAsia="Times New Roman" w:hAnsi="Times New Roman" w:cs="Simplified Arabic" w:hint="cs"/>
                <w:sz w:val="24"/>
                <w:szCs w:val="24"/>
                <w:rtl/>
              </w:rPr>
              <w:t xml:space="preserve"> المأهولة</w:t>
            </w:r>
          </w:p>
          <w:p w:rsidR="00C904D1" w:rsidRPr="00A416E6" w:rsidRDefault="00C904D1" w:rsidP="00C904D1">
            <w:pPr>
              <w:bidi/>
              <w:spacing w:after="0" w:line="240" w:lineRule="auto"/>
              <w:jc w:val="both"/>
              <w:rPr>
                <w:rFonts w:ascii="Times New Roman" w:eastAsia="Times New Roman" w:hAnsi="Times New Roman" w:cs="Simplified Arabic"/>
                <w:sz w:val="24"/>
                <w:szCs w:val="24"/>
                <w:rtl/>
              </w:rPr>
            </w:pP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53</w:t>
            </w:r>
          </w:p>
        </w:tc>
        <w:tc>
          <w:tcPr>
            <w:tcW w:w="6295" w:type="dxa"/>
          </w:tcPr>
          <w:p w:rsidR="00C904D1" w:rsidRPr="00A416E6" w:rsidRDefault="00C904D1" w:rsidP="00067CC4">
            <w:pPr>
              <w:bidi/>
              <w:spacing w:after="0" w:line="240" w:lineRule="auto"/>
              <w:ind w:left="358"/>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5.2.3 </w:t>
            </w:r>
            <w:r w:rsidRPr="00A416E6">
              <w:rPr>
                <w:rFonts w:ascii="Times New Roman" w:eastAsia="Times New Roman" w:hAnsi="Times New Roman" w:cs="Simplified Arabic"/>
                <w:sz w:val="24"/>
                <w:szCs w:val="24"/>
                <w:rtl/>
              </w:rPr>
              <w:t>توزيع المساكن</w:t>
            </w:r>
            <w:r w:rsidRPr="00A416E6">
              <w:rPr>
                <w:rFonts w:ascii="Times New Roman" w:eastAsia="Times New Roman" w:hAnsi="Times New Roman" w:cs="Simplified Arabic" w:hint="cs"/>
                <w:sz w:val="24"/>
                <w:szCs w:val="24"/>
                <w:rtl/>
              </w:rPr>
              <w:t xml:space="preserve"> المأهولة</w:t>
            </w:r>
          </w:p>
          <w:p w:rsidR="00C904D1" w:rsidRPr="00A416E6" w:rsidRDefault="00C904D1" w:rsidP="00C904D1">
            <w:pPr>
              <w:bidi/>
              <w:spacing w:after="0" w:line="240" w:lineRule="auto"/>
              <w:jc w:val="both"/>
              <w:rPr>
                <w:rFonts w:ascii="Times New Roman" w:eastAsia="Times New Roman" w:hAnsi="Times New Roman" w:cs="Simplified Arabic"/>
                <w:sz w:val="24"/>
                <w:szCs w:val="24"/>
                <w:rtl/>
              </w:rPr>
            </w:pP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lastRenderedPageBreak/>
              <w:t>55</w:t>
            </w:r>
          </w:p>
        </w:tc>
        <w:tc>
          <w:tcPr>
            <w:tcW w:w="6295" w:type="dxa"/>
          </w:tcPr>
          <w:p w:rsidR="00C904D1" w:rsidRPr="00A416E6" w:rsidRDefault="00C904D1" w:rsidP="00067CC4">
            <w:pPr>
              <w:bidi/>
              <w:spacing w:after="0" w:line="240" w:lineRule="auto"/>
              <w:ind w:left="358"/>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6.2.3 </w:t>
            </w:r>
            <w:r w:rsidRPr="00A416E6">
              <w:rPr>
                <w:rFonts w:ascii="Times New Roman" w:eastAsia="Times New Roman" w:hAnsi="Times New Roman" w:cs="Simplified Arabic"/>
                <w:sz w:val="24"/>
                <w:szCs w:val="24"/>
                <w:rtl/>
              </w:rPr>
              <w:t xml:space="preserve">المساكن </w:t>
            </w:r>
            <w:r w:rsidRPr="00A416E6">
              <w:rPr>
                <w:rFonts w:ascii="Times New Roman" w:eastAsia="Times New Roman" w:hAnsi="Times New Roman" w:cs="Simplified Arabic" w:hint="cs"/>
                <w:sz w:val="24"/>
                <w:szCs w:val="24"/>
                <w:rtl/>
              </w:rPr>
              <w:t xml:space="preserve">المأهولة </w:t>
            </w:r>
            <w:r w:rsidRPr="00A416E6">
              <w:rPr>
                <w:rFonts w:ascii="Times New Roman" w:eastAsia="Times New Roman" w:hAnsi="Times New Roman" w:cs="Simplified Arabic"/>
                <w:sz w:val="24"/>
                <w:szCs w:val="24"/>
                <w:rtl/>
              </w:rPr>
              <w:t>حسب نوع المسكن</w:t>
            </w:r>
          </w:p>
          <w:p w:rsidR="00C904D1" w:rsidRPr="00A416E6" w:rsidRDefault="00C904D1" w:rsidP="00C904D1">
            <w:pPr>
              <w:bidi/>
              <w:spacing w:after="0" w:line="240" w:lineRule="auto"/>
              <w:jc w:val="both"/>
              <w:rPr>
                <w:rFonts w:ascii="Times New Roman" w:eastAsia="Times New Roman" w:hAnsi="Times New Roman" w:cs="Simplified Arabic"/>
                <w:sz w:val="24"/>
                <w:szCs w:val="24"/>
                <w:rtl/>
              </w:rPr>
            </w:pP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56</w:t>
            </w:r>
          </w:p>
        </w:tc>
        <w:tc>
          <w:tcPr>
            <w:tcW w:w="6295" w:type="dxa"/>
          </w:tcPr>
          <w:p w:rsidR="00C904D1" w:rsidRPr="00A416E6" w:rsidRDefault="00C904D1" w:rsidP="00067CC4">
            <w:pPr>
              <w:bidi/>
              <w:spacing w:after="0" w:line="240" w:lineRule="auto"/>
              <w:ind w:left="358"/>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7.2.3 المساكن الشاغرة (الخالية)</w:t>
            </w:r>
          </w:p>
          <w:p w:rsidR="00C904D1" w:rsidRPr="00A416E6" w:rsidRDefault="00C904D1" w:rsidP="00C904D1">
            <w:pPr>
              <w:bidi/>
              <w:spacing w:after="0" w:line="240" w:lineRule="auto"/>
              <w:jc w:val="both"/>
              <w:rPr>
                <w:rFonts w:ascii="Times New Roman" w:eastAsia="Times New Roman" w:hAnsi="Times New Roman" w:cs="Simplified Arabic"/>
                <w:sz w:val="24"/>
                <w:szCs w:val="24"/>
                <w:rtl/>
              </w:rPr>
            </w:pP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57</w:t>
            </w:r>
          </w:p>
        </w:tc>
        <w:tc>
          <w:tcPr>
            <w:tcW w:w="6295" w:type="dxa"/>
          </w:tcPr>
          <w:p w:rsidR="00C904D1" w:rsidRPr="00A416E6" w:rsidRDefault="00C904D1" w:rsidP="00067CC4">
            <w:pPr>
              <w:bidi/>
              <w:spacing w:after="0" w:line="240" w:lineRule="auto"/>
              <w:ind w:left="358"/>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8.2.3 عدد الأفراد في المسكن</w:t>
            </w:r>
          </w:p>
          <w:p w:rsidR="00C904D1" w:rsidRPr="00A416E6" w:rsidRDefault="00C904D1" w:rsidP="00C904D1">
            <w:pPr>
              <w:bidi/>
              <w:spacing w:after="0" w:line="240" w:lineRule="auto"/>
              <w:jc w:val="both"/>
              <w:rPr>
                <w:rFonts w:ascii="Times New Roman" w:eastAsia="Times New Roman" w:hAnsi="Times New Roman" w:cs="Simplified Arabic"/>
                <w:sz w:val="24"/>
                <w:szCs w:val="24"/>
                <w:rtl/>
              </w:rPr>
            </w:pP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58</w:t>
            </w:r>
          </w:p>
        </w:tc>
        <w:tc>
          <w:tcPr>
            <w:tcW w:w="6295" w:type="dxa"/>
          </w:tcPr>
          <w:p w:rsidR="00C904D1" w:rsidRPr="00A416E6" w:rsidRDefault="00C904D1" w:rsidP="00067CC4">
            <w:pPr>
              <w:bidi/>
              <w:spacing w:after="0" w:line="240" w:lineRule="auto"/>
              <w:ind w:left="358"/>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9.2.3 </w:t>
            </w:r>
            <w:r w:rsidRPr="00A416E6">
              <w:rPr>
                <w:rFonts w:ascii="Times New Roman" w:eastAsia="Times New Roman" w:hAnsi="Times New Roman" w:cs="Simplified Arabic"/>
                <w:sz w:val="24"/>
                <w:szCs w:val="24"/>
                <w:rtl/>
              </w:rPr>
              <w:t>عدد الأفراد في الغرفة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كثافة السكن</w:t>
            </w:r>
            <w:r w:rsidRPr="00A416E6">
              <w:rPr>
                <w:rFonts w:ascii="Times New Roman" w:eastAsia="Times New Roman" w:hAnsi="Times New Roman" w:cs="Simplified Arabic" w:hint="cs"/>
                <w:sz w:val="24"/>
                <w:szCs w:val="24"/>
                <w:rtl/>
              </w:rPr>
              <w:t>)</w:t>
            </w:r>
          </w:p>
          <w:p w:rsidR="00C904D1" w:rsidRPr="00A416E6" w:rsidRDefault="00C904D1" w:rsidP="00C904D1">
            <w:pPr>
              <w:bidi/>
              <w:spacing w:after="0" w:line="240" w:lineRule="auto"/>
              <w:jc w:val="both"/>
              <w:rPr>
                <w:rFonts w:ascii="Times New Roman" w:eastAsia="Times New Roman" w:hAnsi="Times New Roman" w:cs="Simplified Arabic"/>
                <w:sz w:val="24"/>
                <w:szCs w:val="24"/>
                <w:rtl/>
              </w:rPr>
            </w:pP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61</w:t>
            </w:r>
          </w:p>
        </w:tc>
        <w:tc>
          <w:tcPr>
            <w:tcW w:w="6295" w:type="dxa"/>
          </w:tcPr>
          <w:p w:rsidR="00C904D1" w:rsidRPr="00A416E6" w:rsidRDefault="00C904D1" w:rsidP="00067CC4">
            <w:pPr>
              <w:keepNext/>
              <w:keepLines/>
              <w:numPr>
                <w:ilvl w:val="2"/>
                <w:numId w:val="0"/>
              </w:numPr>
              <w:bidi/>
              <w:spacing w:after="0" w:line="240" w:lineRule="auto"/>
              <w:ind w:left="880" w:hanging="522"/>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10.2.3 </w:t>
            </w:r>
            <w:r w:rsidRPr="00A416E6">
              <w:rPr>
                <w:rFonts w:ascii="Times New Roman" w:eastAsia="Times New Roman" w:hAnsi="Times New Roman" w:cs="Simplified Arabic"/>
                <w:sz w:val="24"/>
                <w:szCs w:val="24"/>
                <w:rtl/>
              </w:rPr>
              <w:t>مساحة المسكن</w:t>
            </w:r>
          </w:p>
          <w:p w:rsidR="00C904D1" w:rsidRPr="00A416E6" w:rsidRDefault="00C904D1" w:rsidP="00C904D1">
            <w:pPr>
              <w:bidi/>
              <w:spacing w:after="0" w:line="240" w:lineRule="auto"/>
              <w:jc w:val="both"/>
              <w:rPr>
                <w:rFonts w:ascii="Times New Roman" w:eastAsia="Times New Roman" w:hAnsi="Times New Roman" w:cs="Simplified Arabic"/>
                <w:sz w:val="24"/>
                <w:szCs w:val="24"/>
                <w:rtl/>
              </w:rPr>
            </w:pP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64</w:t>
            </w:r>
          </w:p>
        </w:tc>
        <w:tc>
          <w:tcPr>
            <w:tcW w:w="6295" w:type="dxa"/>
          </w:tcPr>
          <w:p w:rsidR="00C904D1" w:rsidRPr="00A416E6" w:rsidRDefault="00C904D1" w:rsidP="00067CC4">
            <w:pPr>
              <w:keepNext/>
              <w:keepLines/>
              <w:numPr>
                <w:ilvl w:val="2"/>
                <w:numId w:val="0"/>
              </w:numPr>
              <w:bidi/>
              <w:spacing w:after="0" w:line="240" w:lineRule="auto"/>
              <w:ind w:left="880" w:hanging="522"/>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11.2.3 </w:t>
            </w:r>
            <w:r w:rsidRPr="00A416E6">
              <w:rPr>
                <w:rFonts w:ascii="Times New Roman" w:eastAsia="Times New Roman" w:hAnsi="Times New Roman" w:cs="Simplified Arabic"/>
                <w:sz w:val="24"/>
                <w:szCs w:val="24"/>
                <w:rtl/>
              </w:rPr>
              <w:t>نصيب الفرد من المساحة المتاحة داخل المسكن</w:t>
            </w:r>
          </w:p>
          <w:p w:rsidR="00C904D1" w:rsidRPr="00A416E6" w:rsidRDefault="00C904D1" w:rsidP="00C904D1">
            <w:pPr>
              <w:keepNext/>
              <w:keepLines/>
              <w:numPr>
                <w:ilvl w:val="2"/>
                <w:numId w:val="0"/>
              </w:numPr>
              <w:bidi/>
              <w:spacing w:after="0" w:line="240" w:lineRule="auto"/>
              <w:ind w:left="880" w:hanging="880"/>
              <w:jc w:val="both"/>
              <w:outlineLvl w:val="2"/>
              <w:rPr>
                <w:rFonts w:ascii="Times New Roman" w:eastAsia="Times New Roman" w:hAnsi="Times New Roman" w:cs="Simplified Arabic"/>
                <w:sz w:val="24"/>
                <w:szCs w:val="24"/>
                <w:rtl/>
              </w:rPr>
            </w:pP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64</w:t>
            </w:r>
          </w:p>
        </w:tc>
        <w:tc>
          <w:tcPr>
            <w:tcW w:w="6295" w:type="dxa"/>
          </w:tcPr>
          <w:p w:rsidR="00C904D1" w:rsidRPr="00A416E6" w:rsidRDefault="00C904D1" w:rsidP="00067CC4">
            <w:pPr>
              <w:bidi/>
              <w:spacing w:after="0" w:line="240" w:lineRule="auto"/>
              <w:ind w:firstLine="358"/>
              <w:jc w:val="both"/>
              <w:rPr>
                <w:rFonts w:ascii="Simplified Arabic" w:eastAsia="Times New Roman" w:hAnsi="Simplified Arabic" w:cs="Times New Roman"/>
                <w:sz w:val="26"/>
                <w:szCs w:val="26"/>
              </w:rPr>
            </w:pPr>
            <w:r w:rsidRPr="00A416E6">
              <w:rPr>
                <w:rFonts w:ascii="Times New Roman" w:eastAsia="Times New Roman" w:hAnsi="Times New Roman" w:cs="Simplified Arabic" w:hint="cs"/>
                <w:sz w:val="24"/>
                <w:szCs w:val="24"/>
                <w:rtl/>
              </w:rPr>
              <w:t xml:space="preserve">12.2.3 </w:t>
            </w:r>
            <w:r w:rsidRPr="00A416E6">
              <w:rPr>
                <w:rFonts w:ascii="Times New Roman" w:eastAsia="Times New Roman" w:hAnsi="Times New Roman" w:cs="Simplified Arabic"/>
                <w:sz w:val="24"/>
                <w:szCs w:val="24"/>
                <w:rtl/>
              </w:rPr>
              <w:t>حيازة الأ</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س</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ر للمسكن</w:t>
            </w:r>
          </w:p>
          <w:p w:rsidR="00C904D1" w:rsidRPr="00A416E6" w:rsidRDefault="00C904D1" w:rsidP="00C904D1">
            <w:pPr>
              <w:keepNext/>
              <w:keepLines/>
              <w:numPr>
                <w:ilvl w:val="2"/>
                <w:numId w:val="0"/>
              </w:numPr>
              <w:bidi/>
              <w:spacing w:after="0" w:line="240" w:lineRule="auto"/>
              <w:ind w:left="880" w:hanging="880"/>
              <w:jc w:val="both"/>
              <w:outlineLvl w:val="2"/>
              <w:rPr>
                <w:rFonts w:ascii="Times New Roman" w:eastAsia="Times New Roman" w:hAnsi="Times New Roman" w:cs="Simplified Arabic"/>
                <w:sz w:val="24"/>
                <w:szCs w:val="24"/>
                <w:rtl/>
              </w:rPr>
            </w:pP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66</w:t>
            </w:r>
          </w:p>
        </w:tc>
        <w:tc>
          <w:tcPr>
            <w:tcW w:w="6295" w:type="dxa"/>
          </w:tcPr>
          <w:p w:rsidR="00C904D1" w:rsidRPr="00A416E6" w:rsidRDefault="00C904D1" w:rsidP="00067CC4">
            <w:pPr>
              <w:keepNext/>
              <w:keepLines/>
              <w:numPr>
                <w:ilvl w:val="2"/>
                <w:numId w:val="0"/>
              </w:numPr>
              <w:bidi/>
              <w:spacing w:after="0" w:line="240" w:lineRule="auto"/>
              <w:ind w:left="880" w:hanging="522"/>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13.2.3 سعر المسكن إلى دخل الأسرة</w:t>
            </w:r>
          </w:p>
          <w:p w:rsidR="00C904D1" w:rsidRPr="00A416E6" w:rsidRDefault="00C904D1" w:rsidP="00C904D1">
            <w:pPr>
              <w:bidi/>
              <w:spacing w:after="0" w:line="240" w:lineRule="auto"/>
              <w:jc w:val="both"/>
              <w:rPr>
                <w:rFonts w:ascii="Times New Roman" w:eastAsia="Times New Roman" w:hAnsi="Times New Roman" w:cs="Simplified Arabic"/>
                <w:sz w:val="24"/>
                <w:szCs w:val="24"/>
                <w:rtl/>
              </w:rPr>
            </w:pP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113"/>
          <w:jc w:val="center"/>
        </w:trPr>
        <w:tc>
          <w:tcPr>
            <w:tcW w:w="952" w:type="dxa"/>
          </w:tcPr>
          <w:p w:rsidR="00C904D1" w:rsidRPr="00A416E6" w:rsidRDefault="00C904D1" w:rsidP="00C904D1">
            <w:pPr>
              <w:bidi/>
              <w:jc w:val="center"/>
              <w:rPr>
                <w:rFonts w:ascii="Simplified Arabic" w:hAnsi="Simplified Arabic" w:cs="Simplified Arabic"/>
                <w:sz w:val="24"/>
                <w:szCs w:val="24"/>
                <w:rtl/>
              </w:rPr>
            </w:pPr>
          </w:p>
        </w:tc>
        <w:tc>
          <w:tcPr>
            <w:tcW w:w="6295" w:type="dxa"/>
            <w:vAlign w:val="center"/>
          </w:tcPr>
          <w:p w:rsidR="00C904D1" w:rsidRPr="00A416E6" w:rsidRDefault="00C904D1" w:rsidP="00C904D1">
            <w:pPr>
              <w:bidi/>
              <w:jc w:val="center"/>
              <w:rPr>
                <w:rFonts w:ascii="Simplified Arabic" w:hAnsi="Simplified Arabic" w:cs="Simplified Arabic"/>
                <w:sz w:val="24"/>
                <w:szCs w:val="24"/>
                <w:rtl/>
              </w:rPr>
            </w:pPr>
          </w:p>
        </w:tc>
        <w:tc>
          <w:tcPr>
            <w:tcW w:w="1542" w:type="dxa"/>
          </w:tcPr>
          <w:p w:rsidR="00C904D1" w:rsidRPr="00A416E6" w:rsidRDefault="00C904D1" w:rsidP="00C904D1">
            <w:pPr>
              <w:bidi/>
              <w:jc w:val="center"/>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pStyle w:val="Heading2"/>
              <w:bidi/>
              <w:jc w:val="center"/>
              <w:rPr>
                <w:rFonts w:ascii="Simplified Arabic" w:hAnsi="Simplified Arabic" w:cs="Simplified Arabic"/>
                <w:b/>
                <w:bCs/>
                <w:color w:val="auto"/>
                <w:sz w:val="24"/>
                <w:szCs w:val="24"/>
                <w:rtl/>
                <w:lang w:eastAsia="ar-SA"/>
              </w:rPr>
            </w:pPr>
            <w:r>
              <w:rPr>
                <w:rFonts w:ascii="Simplified Arabic" w:hAnsi="Simplified Arabic" w:cs="Simplified Arabic" w:hint="cs"/>
                <w:b/>
                <w:bCs/>
                <w:color w:val="auto"/>
                <w:sz w:val="24"/>
                <w:szCs w:val="24"/>
                <w:rtl/>
                <w:lang w:eastAsia="ar-SA"/>
              </w:rPr>
              <w:t>67</w:t>
            </w:r>
          </w:p>
        </w:tc>
        <w:tc>
          <w:tcPr>
            <w:tcW w:w="6295" w:type="dxa"/>
            <w:vAlign w:val="center"/>
          </w:tcPr>
          <w:p w:rsidR="00C904D1" w:rsidRPr="00A416E6" w:rsidRDefault="00C904D1" w:rsidP="00C904D1">
            <w:pPr>
              <w:pStyle w:val="Heading2"/>
              <w:bidi/>
              <w:rPr>
                <w:rFonts w:ascii="Simplified Arabic" w:hAnsi="Simplified Arabic" w:cs="Simplified Arabic"/>
                <w:b/>
                <w:bCs/>
                <w:color w:val="auto"/>
                <w:sz w:val="24"/>
                <w:szCs w:val="24"/>
                <w:rtl/>
              </w:rPr>
            </w:pPr>
            <w:r w:rsidRPr="00A416E6">
              <w:rPr>
                <w:rFonts w:ascii="Simplified Arabic" w:hAnsi="Simplified Arabic" w:cs="Simplified Arabic" w:hint="eastAsia"/>
                <w:b/>
                <w:bCs/>
                <w:color w:val="auto"/>
                <w:sz w:val="24"/>
                <w:szCs w:val="24"/>
                <w:rtl/>
              </w:rPr>
              <w:t>مؤشرات</w:t>
            </w:r>
            <w:r w:rsidRPr="00A416E6">
              <w:rPr>
                <w:rFonts w:ascii="Simplified Arabic" w:hAnsi="Simplified Arabic" w:cs="Simplified Arabic"/>
                <w:b/>
                <w:bCs/>
                <w:color w:val="auto"/>
                <w:sz w:val="24"/>
                <w:szCs w:val="24"/>
                <w:rtl/>
              </w:rPr>
              <w:t xml:space="preserve"> </w:t>
            </w:r>
            <w:r w:rsidRPr="00A416E6">
              <w:rPr>
                <w:rFonts w:ascii="Simplified Arabic" w:hAnsi="Simplified Arabic" w:cs="Simplified Arabic" w:hint="eastAsia"/>
                <w:b/>
                <w:bCs/>
                <w:color w:val="auto"/>
                <w:sz w:val="24"/>
                <w:szCs w:val="24"/>
                <w:rtl/>
              </w:rPr>
              <w:t>البنية</w:t>
            </w:r>
            <w:r w:rsidRPr="00A416E6">
              <w:rPr>
                <w:rFonts w:ascii="Simplified Arabic" w:hAnsi="Simplified Arabic" w:cs="Simplified Arabic"/>
                <w:b/>
                <w:bCs/>
                <w:color w:val="auto"/>
                <w:sz w:val="24"/>
                <w:szCs w:val="24"/>
                <w:rtl/>
              </w:rPr>
              <w:t xml:space="preserve"> </w:t>
            </w:r>
            <w:r w:rsidRPr="00A416E6">
              <w:rPr>
                <w:rFonts w:ascii="Simplified Arabic" w:hAnsi="Simplified Arabic" w:cs="Simplified Arabic" w:hint="eastAsia"/>
                <w:b/>
                <w:bCs/>
                <w:color w:val="auto"/>
                <w:sz w:val="24"/>
                <w:szCs w:val="24"/>
                <w:rtl/>
              </w:rPr>
              <w:t>الأساسية</w:t>
            </w:r>
          </w:p>
        </w:tc>
        <w:tc>
          <w:tcPr>
            <w:tcW w:w="1542" w:type="dxa"/>
          </w:tcPr>
          <w:p w:rsidR="00C904D1" w:rsidRPr="00A416E6" w:rsidRDefault="00C904D1" w:rsidP="00C904D1">
            <w:pPr>
              <w:bidi/>
              <w:rPr>
                <w:rFonts w:ascii="Simplified Arabic" w:hAnsi="Simplified Arabic" w:cs="Simplified Arabic"/>
                <w:sz w:val="24"/>
                <w:szCs w:val="24"/>
                <w:rtl/>
              </w:rPr>
            </w:pPr>
            <w:r w:rsidRPr="00A416E6">
              <w:rPr>
                <w:rFonts w:ascii="Simplified Arabic" w:hAnsi="Simplified Arabic" w:cs="Simplified Arabic"/>
                <w:sz w:val="24"/>
                <w:szCs w:val="24"/>
                <w:rtl/>
              </w:rPr>
              <w:t>الفصل الرابع:</w:t>
            </w: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67</w:t>
            </w:r>
          </w:p>
        </w:tc>
        <w:tc>
          <w:tcPr>
            <w:tcW w:w="6295" w:type="dxa"/>
          </w:tcPr>
          <w:p w:rsidR="00C904D1" w:rsidRPr="00A416E6" w:rsidRDefault="00C904D1" w:rsidP="00067CC4">
            <w:pPr>
              <w:bidi/>
              <w:jc w:val="both"/>
              <w:rPr>
                <w:rFonts w:ascii="Simplified Arabic" w:hAnsi="Simplified Arabic" w:cs="Simplified Arabic"/>
                <w:sz w:val="24"/>
                <w:szCs w:val="24"/>
                <w:rtl/>
              </w:rPr>
            </w:pPr>
            <w:r w:rsidRPr="00A416E6">
              <w:rPr>
                <w:rFonts w:ascii="Simplified Arabic" w:hAnsi="Simplified Arabic" w:cs="Simplified Arabic" w:hint="cs"/>
                <w:sz w:val="24"/>
                <w:szCs w:val="24"/>
                <w:rtl/>
              </w:rPr>
              <w:t xml:space="preserve">1.4 </w:t>
            </w:r>
            <w:r w:rsidRPr="00A416E6">
              <w:rPr>
                <w:rFonts w:ascii="Simplified Arabic" w:hAnsi="Simplified Arabic" w:cs="Simplified Arabic" w:hint="eastAsia"/>
                <w:sz w:val="24"/>
                <w:szCs w:val="24"/>
                <w:rtl/>
              </w:rPr>
              <w:t>الحصول</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على</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مياه</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الشرب</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واستهلاك</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المياه</w:t>
            </w: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67</w:t>
            </w:r>
          </w:p>
        </w:tc>
        <w:tc>
          <w:tcPr>
            <w:tcW w:w="6295" w:type="dxa"/>
          </w:tcPr>
          <w:p w:rsidR="00C904D1" w:rsidRPr="00A416E6" w:rsidRDefault="00C904D1" w:rsidP="00F72C34">
            <w:pPr>
              <w:keepNext/>
              <w:keepLines/>
              <w:numPr>
                <w:ilvl w:val="2"/>
                <w:numId w:val="0"/>
              </w:numPr>
              <w:bidi/>
              <w:spacing w:after="0" w:line="240" w:lineRule="auto"/>
              <w:ind w:left="880" w:hanging="380"/>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1.1.4 </w:t>
            </w:r>
            <w:r w:rsidRPr="00A416E6">
              <w:rPr>
                <w:rFonts w:ascii="Times New Roman" w:eastAsia="Times New Roman" w:hAnsi="Times New Roman" w:cs="Simplified Arabic"/>
                <w:sz w:val="24"/>
                <w:szCs w:val="24"/>
                <w:rtl/>
              </w:rPr>
              <w:t>اتصال المساكن بالمياه في فلسطين</w:t>
            </w:r>
          </w:p>
          <w:p w:rsidR="00C904D1" w:rsidRPr="00A416E6" w:rsidRDefault="00C904D1" w:rsidP="00C904D1">
            <w:pPr>
              <w:bidi/>
              <w:jc w:val="both"/>
              <w:rPr>
                <w:rFonts w:ascii="Simplified Arabic" w:hAnsi="Simplified Arabic" w:cs="Simplified Arabic"/>
                <w:sz w:val="24"/>
                <w:szCs w:val="24"/>
                <w:rtl/>
              </w:rPr>
            </w:pPr>
          </w:p>
        </w:tc>
        <w:tc>
          <w:tcPr>
            <w:tcW w:w="1542" w:type="dxa"/>
          </w:tcPr>
          <w:p w:rsidR="00C904D1" w:rsidRPr="00A416E6" w:rsidRDefault="00C904D1" w:rsidP="00C904D1">
            <w:pPr>
              <w:bidi/>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68</w:t>
            </w:r>
          </w:p>
        </w:tc>
        <w:tc>
          <w:tcPr>
            <w:tcW w:w="6295" w:type="dxa"/>
            <w:vAlign w:val="center"/>
          </w:tcPr>
          <w:p w:rsidR="00C904D1" w:rsidRPr="00A416E6" w:rsidRDefault="00C904D1" w:rsidP="007657C5">
            <w:pPr>
              <w:keepNext/>
              <w:keepLines/>
              <w:numPr>
                <w:ilvl w:val="2"/>
                <w:numId w:val="0"/>
              </w:numPr>
              <w:bidi/>
              <w:spacing w:after="0" w:line="240" w:lineRule="auto"/>
              <w:ind w:left="880" w:hanging="380"/>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2.1.4 استهلاك المياه</w:t>
            </w:r>
          </w:p>
          <w:p w:rsidR="00C904D1" w:rsidRPr="00A416E6" w:rsidRDefault="00C904D1" w:rsidP="00C904D1">
            <w:pPr>
              <w:bidi/>
              <w:rPr>
                <w:rFonts w:ascii="Simplified Arabic" w:hAnsi="Simplified Arabic" w:cs="Simplified Arabic"/>
                <w:sz w:val="24"/>
                <w:szCs w:val="24"/>
                <w:rtl/>
              </w:rPr>
            </w:pPr>
          </w:p>
        </w:tc>
        <w:tc>
          <w:tcPr>
            <w:tcW w:w="1542" w:type="dxa"/>
          </w:tcPr>
          <w:p w:rsidR="00C904D1" w:rsidRPr="00A416E6" w:rsidRDefault="00C904D1" w:rsidP="00C904D1">
            <w:pPr>
              <w:bidi/>
              <w:jc w:val="center"/>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68</w:t>
            </w:r>
          </w:p>
        </w:tc>
        <w:tc>
          <w:tcPr>
            <w:tcW w:w="6295" w:type="dxa"/>
            <w:vAlign w:val="center"/>
          </w:tcPr>
          <w:p w:rsidR="00C904D1" w:rsidRPr="00A416E6" w:rsidRDefault="00C904D1" w:rsidP="00F72C34">
            <w:pPr>
              <w:keepNext/>
              <w:keepLines/>
              <w:numPr>
                <w:ilvl w:val="2"/>
                <w:numId w:val="0"/>
              </w:numPr>
              <w:bidi/>
              <w:spacing w:after="0" w:line="240" w:lineRule="auto"/>
              <w:ind w:left="880" w:hanging="380"/>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3.1.4 </w:t>
            </w:r>
            <w:r w:rsidRPr="00A416E6">
              <w:rPr>
                <w:rFonts w:ascii="Times New Roman" w:eastAsia="Times New Roman" w:hAnsi="Times New Roman" w:cs="Simplified Arabic"/>
                <w:sz w:val="24"/>
                <w:szCs w:val="24"/>
                <w:rtl/>
              </w:rPr>
              <w:t>مشكلة المياه</w:t>
            </w:r>
          </w:p>
          <w:p w:rsidR="00C904D1" w:rsidRPr="00A416E6" w:rsidRDefault="00C904D1" w:rsidP="00C904D1">
            <w:pPr>
              <w:keepNext/>
              <w:keepLines/>
              <w:numPr>
                <w:ilvl w:val="2"/>
                <w:numId w:val="0"/>
              </w:numPr>
              <w:bidi/>
              <w:spacing w:after="0" w:line="240" w:lineRule="auto"/>
              <w:ind w:left="880" w:hanging="880"/>
              <w:jc w:val="both"/>
              <w:outlineLvl w:val="2"/>
              <w:rPr>
                <w:rFonts w:ascii="Times New Roman" w:eastAsia="Times New Roman" w:hAnsi="Times New Roman" w:cs="Simplified Arabic"/>
                <w:sz w:val="24"/>
                <w:szCs w:val="24"/>
                <w:rtl/>
              </w:rPr>
            </w:pPr>
          </w:p>
        </w:tc>
        <w:tc>
          <w:tcPr>
            <w:tcW w:w="1542" w:type="dxa"/>
          </w:tcPr>
          <w:p w:rsidR="00C904D1" w:rsidRPr="00A416E6" w:rsidRDefault="00C904D1" w:rsidP="00C904D1">
            <w:pPr>
              <w:bidi/>
              <w:jc w:val="center"/>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69</w:t>
            </w:r>
          </w:p>
        </w:tc>
        <w:tc>
          <w:tcPr>
            <w:tcW w:w="6295" w:type="dxa"/>
            <w:vAlign w:val="center"/>
          </w:tcPr>
          <w:p w:rsidR="00C904D1" w:rsidRPr="00A416E6" w:rsidRDefault="00C904D1" w:rsidP="00067CC4">
            <w:pPr>
              <w:bidi/>
              <w:rPr>
                <w:rFonts w:ascii="Simplified Arabic" w:hAnsi="Simplified Arabic" w:cs="Simplified Arabic"/>
                <w:sz w:val="24"/>
                <w:szCs w:val="24"/>
                <w:rtl/>
              </w:rPr>
            </w:pPr>
            <w:r w:rsidRPr="00A416E6">
              <w:rPr>
                <w:rFonts w:ascii="Simplified Arabic" w:hAnsi="Simplified Arabic" w:cs="Simplified Arabic" w:hint="cs"/>
                <w:sz w:val="24"/>
                <w:szCs w:val="24"/>
                <w:rtl/>
              </w:rPr>
              <w:t xml:space="preserve">2.4 </w:t>
            </w:r>
            <w:r w:rsidRPr="00A416E6">
              <w:rPr>
                <w:rFonts w:ascii="Simplified Arabic" w:hAnsi="Simplified Arabic" w:cs="Simplified Arabic" w:hint="eastAsia"/>
                <w:sz w:val="24"/>
                <w:szCs w:val="24"/>
                <w:rtl/>
              </w:rPr>
              <w:t>شبكة</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الصرف</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الصحي</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وصرف</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مياه</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الأمطار</w:t>
            </w:r>
          </w:p>
        </w:tc>
        <w:tc>
          <w:tcPr>
            <w:tcW w:w="1542" w:type="dxa"/>
          </w:tcPr>
          <w:p w:rsidR="00C904D1" w:rsidRPr="00A416E6" w:rsidRDefault="00C904D1" w:rsidP="00C904D1">
            <w:pPr>
              <w:bidi/>
              <w:jc w:val="center"/>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69</w:t>
            </w:r>
          </w:p>
        </w:tc>
        <w:tc>
          <w:tcPr>
            <w:tcW w:w="6295" w:type="dxa"/>
            <w:vAlign w:val="center"/>
          </w:tcPr>
          <w:p w:rsidR="00C904D1" w:rsidRPr="00A416E6" w:rsidRDefault="00C904D1" w:rsidP="00067CC4">
            <w:pPr>
              <w:bidi/>
              <w:jc w:val="both"/>
              <w:rPr>
                <w:rFonts w:ascii="Simplified Arabic" w:hAnsi="Simplified Arabic" w:cs="Simplified Arabic"/>
                <w:sz w:val="24"/>
                <w:szCs w:val="24"/>
                <w:rtl/>
              </w:rPr>
            </w:pPr>
            <w:r w:rsidRPr="00A416E6">
              <w:rPr>
                <w:rFonts w:ascii="Simplified Arabic" w:hAnsi="Simplified Arabic" w:cs="Simplified Arabic" w:hint="cs"/>
                <w:sz w:val="24"/>
                <w:szCs w:val="24"/>
                <w:rtl/>
              </w:rPr>
              <w:t xml:space="preserve">3.4 </w:t>
            </w:r>
            <w:r w:rsidRPr="00A416E6">
              <w:rPr>
                <w:rFonts w:ascii="Simplified Arabic" w:hAnsi="Simplified Arabic" w:cs="Simplified Arabic" w:hint="eastAsia"/>
                <w:sz w:val="24"/>
                <w:szCs w:val="24"/>
                <w:rtl/>
              </w:rPr>
              <w:t>مرفق</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الكهرباء</w:t>
            </w:r>
          </w:p>
        </w:tc>
        <w:tc>
          <w:tcPr>
            <w:tcW w:w="1542" w:type="dxa"/>
          </w:tcPr>
          <w:p w:rsidR="00C904D1" w:rsidRPr="00A416E6" w:rsidRDefault="00C904D1" w:rsidP="00C904D1">
            <w:pPr>
              <w:bidi/>
              <w:jc w:val="center"/>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70</w:t>
            </w:r>
          </w:p>
        </w:tc>
        <w:tc>
          <w:tcPr>
            <w:tcW w:w="6295" w:type="dxa"/>
            <w:vAlign w:val="center"/>
          </w:tcPr>
          <w:p w:rsidR="00C904D1" w:rsidRPr="00A416E6" w:rsidRDefault="00C904D1" w:rsidP="00F72C34">
            <w:pPr>
              <w:keepNext/>
              <w:keepLines/>
              <w:numPr>
                <w:ilvl w:val="2"/>
                <w:numId w:val="0"/>
              </w:numPr>
              <w:bidi/>
              <w:spacing w:after="0" w:line="240" w:lineRule="auto"/>
              <w:ind w:left="880" w:hanging="380"/>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1.3.4 </w:t>
            </w:r>
            <w:r w:rsidRPr="00A416E6">
              <w:rPr>
                <w:rFonts w:ascii="Times New Roman" w:eastAsia="Times New Roman" w:hAnsi="Times New Roman" w:cs="Simplified Arabic"/>
                <w:sz w:val="24"/>
                <w:szCs w:val="24"/>
                <w:rtl/>
              </w:rPr>
              <w:t>اتصال المساكن بشبكة الكهرباء</w:t>
            </w:r>
          </w:p>
          <w:p w:rsidR="00C904D1" w:rsidRPr="00A416E6" w:rsidRDefault="00C904D1" w:rsidP="00C904D1">
            <w:pPr>
              <w:bidi/>
              <w:ind w:firstLine="75"/>
              <w:jc w:val="both"/>
              <w:rPr>
                <w:rFonts w:ascii="Simplified Arabic" w:hAnsi="Simplified Arabic" w:cs="Simplified Arabic"/>
                <w:sz w:val="24"/>
                <w:szCs w:val="24"/>
                <w:rtl/>
              </w:rPr>
            </w:pPr>
          </w:p>
        </w:tc>
        <w:tc>
          <w:tcPr>
            <w:tcW w:w="1542" w:type="dxa"/>
          </w:tcPr>
          <w:p w:rsidR="00C904D1" w:rsidRPr="00A416E6" w:rsidRDefault="00C904D1" w:rsidP="00C904D1">
            <w:pPr>
              <w:bidi/>
              <w:jc w:val="center"/>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70</w:t>
            </w:r>
          </w:p>
        </w:tc>
        <w:tc>
          <w:tcPr>
            <w:tcW w:w="6295" w:type="dxa"/>
            <w:vAlign w:val="center"/>
          </w:tcPr>
          <w:p w:rsidR="00C904D1" w:rsidRPr="00A416E6" w:rsidRDefault="00C904D1" w:rsidP="00F72C34">
            <w:pPr>
              <w:keepNext/>
              <w:keepLines/>
              <w:numPr>
                <w:ilvl w:val="2"/>
                <w:numId w:val="0"/>
              </w:numPr>
              <w:bidi/>
              <w:spacing w:after="0" w:line="240" w:lineRule="auto"/>
              <w:ind w:left="880" w:hanging="380"/>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2.3.4 </w:t>
            </w:r>
            <w:r w:rsidRPr="00A416E6">
              <w:rPr>
                <w:rFonts w:ascii="Times New Roman" w:eastAsia="Times New Roman" w:hAnsi="Times New Roman" w:cs="Simplified Arabic"/>
                <w:sz w:val="24"/>
                <w:szCs w:val="24"/>
                <w:rtl/>
              </w:rPr>
              <w:t xml:space="preserve">مشكلة الكهرباء في محافظات </w:t>
            </w:r>
            <w:r w:rsidRPr="00A416E6">
              <w:rPr>
                <w:rFonts w:ascii="Times New Roman" w:eastAsia="Times New Roman" w:hAnsi="Times New Roman" w:cs="Simplified Arabic" w:hint="cs"/>
                <w:sz w:val="24"/>
                <w:szCs w:val="24"/>
                <w:rtl/>
              </w:rPr>
              <w:t xml:space="preserve">قطاع </w:t>
            </w:r>
            <w:r w:rsidRPr="00A416E6">
              <w:rPr>
                <w:rFonts w:ascii="Times New Roman" w:eastAsia="Times New Roman" w:hAnsi="Times New Roman" w:cs="Simplified Arabic"/>
                <w:sz w:val="24"/>
                <w:szCs w:val="24"/>
                <w:rtl/>
              </w:rPr>
              <w:t>غزة</w:t>
            </w:r>
          </w:p>
          <w:p w:rsidR="00C904D1" w:rsidRPr="00A416E6" w:rsidRDefault="00C904D1" w:rsidP="00C904D1">
            <w:pPr>
              <w:bidi/>
              <w:ind w:firstLine="75"/>
              <w:jc w:val="both"/>
              <w:rPr>
                <w:rFonts w:ascii="Simplified Arabic" w:hAnsi="Simplified Arabic" w:cs="Simplified Arabic"/>
                <w:sz w:val="24"/>
                <w:szCs w:val="24"/>
                <w:rtl/>
              </w:rPr>
            </w:pPr>
          </w:p>
        </w:tc>
        <w:tc>
          <w:tcPr>
            <w:tcW w:w="1542" w:type="dxa"/>
          </w:tcPr>
          <w:p w:rsidR="00C904D1" w:rsidRPr="00A416E6" w:rsidRDefault="00C904D1" w:rsidP="00C904D1">
            <w:pPr>
              <w:bidi/>
              <w:jc w:val="center"/>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71</w:t>
            </w:r>
          </w:p>
        </w:tc>
        <w:tc>
          <w:tcPr>
            <w:tcW w:w="6295" w:type="dxa"/>
            <w:vAlign w:val="center"/>
          </w:tcPr>
          <w:p w:rsidR="00C904D1" w:rsidRPr="00A416E6" w:rsidRDefault="00C904D1" w:rsidP="00F72C34">
            <w:pPr>
              <w:keepNext/>
              <w:keepLines/>
              <w:numPr>
                <w:ilvl w:val="2"/>
                <w:numId w:val="0"/>
              </w:numPr>
              <w:bidi/>
              <w:spacing w:after="0" w:line="240" w:lineRule="auto"/>
              <w:ind w:left="880" w:hanging="380"/>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 xml:space="preserve">3.3.4 </w:t>
            </w:r>
            <w:r w:rsidRPr="00A416E6">
              <w:rPr>
                <w:rFonts w:ascii="Times New Roman" w:eastAsia="Times New Roman" w:hAnsi="Times New Roman" w:cs="Simplified Arabic"/>
                <w:sz w:val="24"/>
                <w:szCs w:val="24"/>
                <w:rtl/>
              </w:rPr>
              <w:t>مشكلة الكهرباء في الضفة الغربية</w:t>
            </w:r>
          </w:p>
          <w:p w:rsidR="00C904D1" w:rsidRPr="00A416E6" w:rsidRDefault="00C904D1" w:rsidP="00C904D1">
            <w:pPr>
              <w:keepNext/>
              <w:keepLines/>
              <w:numPr>
                <w:ilvl w:val="2"/>
                <w:numId w:val="0"/>
              </w:numPr>
              <w:bidi/>
              <w:spacing w:after="0" w:line="240" w:lineRule="auto"/>
              <w:ind w:left="880" w:hanging="880"/>
              <w:jc w:val="both"/>
              <w:outlineLvl w:val="2"/>
              <w:rPr>
                <w:rFonts w:ascii="Times New Roman" w:eastAsia="Times New Roman" w:hAnsi="Times New Roman" w:cs="Simplified Arabic"/>
                <w:sz w:val="24"/>
                <w:szCs w:val="24"/>
                <w:rtl/>
              </w:rPr>
            </w:pPr>
          </w:p>
        </w:tc>
        <w:tc>
          <w:tcPr>
            <w:tcW w:w="1542" w:type="dxa"/>
          </w:tcPr>
          <w:p w:rsidR="00C904D1" w:rsidRPr="00A416E6" w:rsidRDefault="00C904D1" w:rsidP="00C904D1">
            <w:pPr>
              <w:bidi/>
              <w:jc w:val="center"/>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71</w:t>
            </w:r>
          </w:p>
        </w:tc>
        <w:tc>
          <w:tcPr>
            <w:tcW w:w="6295" w:type="dxa"/>
            <w:vAlign w:val="center"/>
          </w:tcPr>
          <w:p w:rsidR="00C904D1" w:rsidRPr="00A416E6" w:rsidRDefault="00C904D1" w:rsidP="00067CC4">
            <w:pPr>
              <w:bidi/>
              <w:ind w:firstLine="75"/>
              <w:jc w:val="both"/>
              <w:rPr>
                <w:rFonts w:ascii="Simplified Arabic" w:hAnsi="Simplified Arabic" w:cs="Simplified Arabic"/>
                <w:sz w:val="24"/>
                <w:szCs w:val="24"/>
                <w:rtl/>
              </w:rPr>
            </w:pPr>
            <w:r w:rsidRPr="00A416E6">
              <w:rPr>
                <w:rFonts w:ascii="Simplified Arabic" w:hAnsi="Simplified Arabic" w:cs="Simplified Arabic" w:hint="cs"/>
                <w:sz w:val="24"/>
                <w:szCs w:val="24"/>
                <w:rtl/>
              </w:rPr>
              <w:t xml:space="preserve">4.4 </w:t>
            </w:r>
            <w:r w:rsidRPr="00A416E6">
              <w:rPr>
                <w:rFonts w:ascii="Simplified Arabic" w:hAnsi="Simplified Arabic" w:cs="Simplified Arabic"/>
                <w:sz w:val="24"/>
                <w:szCs w:val="24"/>
                <w:rtl/>
              </w:rPr>
              <w:t>خدمات النظافة والصحة العامة</w:t>
            </w:r>
          </w:p>
        </w:tc>
        <w:tc>
          <w:tcPr>
            <w:tcW w:w="1542" w:type="dxa"/>
          </w:tcPr>
          <w:p w:rsidR="00C904D1" w:rsidRPr="00A416E6" w:rsidRDefault="00C904D1" w:rsidP="00C904D1">
            <w:pPr>
              <w:bidi/>
              <w:jc w:val="center"/>
              <w:rPr>
                <w:rFonts w:ascii="Simplified Arabic" w:hAnsi="Simplified Arabic" w:cs="Simplified Arabic"/>
                <w:sz w:val="24"/>
                <w:szCs w:val="24"/>
                <w:rtl/>
              </w:rPr>
            </w:pPr>
          </w:p>
        </w:tc>
      </w:tr>
      <w:tr w:rsidR="00C904D1" w:rsidRPr="00A416E6" w:rsidTr="00CA1ED2">
        <w:trPr>
          <w:trHeight w:hRule="exact" w:val="113"/>
          <w:jc w:val="center"/>
        </w:trPr>
        <w:tc>
          <w:tcPr>
            <w:tcW w:w="952" w:type="dxa"/>
            <w:vAlign w:val="center"/>
          </w:tcPr>
          <w:p w:rsidR="00C904D1" w:rsidRPr="00A416E6" w:rsidRDefault="00C904D1" w:rsidP="00C904D1">
            <w:pPr>
              <w:pStyle w:val="Heading2"/>
              <w:bidi/>
              <w:jc w:val="center"/>
              <w:rPr>
                <w:rFonts w:ascii="Simplified Arabic" w:hAnsi="Simplified Arabic" w:cs="Simplified Arabic"/>
                <w:b/>
                <w:bCs/>
                <w:color w:val="auto"/>
                <w:sz w:val="24"/>
                <w:szCs w:val="24"/>
                <w:rtl/>
                <w:lang w:eastAsia="ar-SA"/>
              </w:rPr>
            </w:pPr>
          </w:p>
        </w:tc>
        <w:tc>
          <w:tcPr>
            <w:tcW w:w="6295" w:type="dxa"/>
            <w:vAlign w:val="center"/>
          </w:tcPr>
          <w:p w:rsidR="00C904D1" w:rsidRPr="00A416E6" w:rsidRDefault="00C904D1" w:rsidP="00C904D1">
            <w:pPr>
              <w:pStyle w:val="Heading2"/>
              <w:bidi/>
              <w:jc w:val="center"/>
              <w:rPr>
                <w:rFonts w:ascii="Simplified Arabic" w:hAnsi="Simplified Arabic" w:cs="Simplified Arabic"/>
                <w:b/>
                <w:bCs/>
                <w:color w:val="auto"/>
                <w:sz w:val="24"/>
                <w:szCs w:val="24"/>
                <w:rtl/>
                <w:lang w:eastAsia="ar-SA"/>
              </w:rPr>
            </w:pPr>
          </w:p>
        </w:tc>
        <w:tc>
          <w:tcPr>
            <w:tcW w:w="1542" w:type="dxa"/>
          </w:tcPr>
          <w:p w:rsidR="00C904D1" w:rsidRPr="00A416E6" w:rsidRDefault="00C904D1" w:rsidP="00C904D1">
            <w:pPr>
              <w:pStyle w:val="Heading2"/>
              <w:bidi/>
              <w:jc w:val="center"/>
              <w:rPr>
                <w:rFonts w:ascii="Simplified Arabic" w:hAnsi="Simplified Arabic" w:cs="Simplified Arabic"/>
                <w:b/>
                <w:bCs/>
                <w:color w:val="auto"/>
                <w:sz w:val="24"/>
                <w:szCs w:val="24"/>
                <w:rtl/>
                <w:lang w:eastAsia="ar-SA"/>
              </w:rPr>
            </w:pPr>
          </w:p>
        </w:tc>
      </w:tr>
      <w:tr w:rsidR="00C904D1" w:rsidRPr="00A416E6" w:rsidTr="00CA1ED2">
        <w:trPr>
          <w:trHeight w:hRule="exact" w:val="397"/>
          <w:jc w:val="center"/>
        </w:trPr>
        <w:tc>
          <w:tcPr>
            <w:tcW w:w="952" w:type="dxa"/>
            <w:vAlign w:val="center"/>
          </w:tcPr>
          <w:p w:rsidR="00C904D1" w:rsidRPr="00A416E6" w:rsidRDefault="00A479E6" w:rsidP="00A479E6">
            <w:pPr>
              <w:tabs>
                <w:tab w:val="left" w:pos="386"/>
              </w:tabs>
              <w:bidi/>
              <w:ind w:left="26"/>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73</w:t>
            </w:r>
          </w:p>
        </w:tc>
        <w:tc>
          <w:tcPr>
            <w:tcW w:w="6295" w:type="dxa"/>
            <w:vAlign w:val="center"/>
          </w:tcPr>
          <w:p w:rsidR="00C904D1" w:rsidRPr="00A416E6" w:rsidRDefault="00C904D1" w:rsidP="00C904D1">
            <w:pPr>
              <w:tabs>
                <w:tab w:val="left" w:pos="610"/>
                <w:tab w:val="left" w:pos="726"/>
                <w:tab w:val="left" w:pos="790"/>
                <w:tab w:val="left" w:pos="970"/>
              </w:tabs>
              <w:bidi/>
              <w:ind w:left="421" w:hanging="421"/>
              <w:jc w:val="lowKashida"/>
              <w:rPr>
                <w:rFonts w:ascii="Simplified Arabic" w:hAnsi="Simplified Arabic" w:cs="Simplified Arabic"/>
                <w:b/>
                <w:bCs/>
                <w:sz w:val="24"/>
                <w:szCs w:val="24"/>
                <w:rtl/>
              </w:rPr>
            </w:pPr>
            <w:r w:rsidRPr="00A416E6">
              <w:rPr>
                <w:rFonts w:ascii="Simplified Arabic" w:hAnsi="Simplified Arabic" w:cs="Simplified Arabic" w:hint="eastAsia"/>
                <w:b/>
                <w:bCs/>
                <w:sz w:val="24"/>
                <w:szCs w:val="24"/>
                <w:rtl/>
              </w:rPr>
              <w:t>المعوقات</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والتحديات</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التي</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تحول</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دون</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تحقيق</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التنمية</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الإسكانية</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المستدامة</w:t>
            </w:r>
          </w:p>
        </w:tc>
        <w:tc>
          <w:tcPr>
            <w:tcW w:w="1542" w:type="dxa"/>
          </w:tcPr>
          <w:p w:rsidR="00C904D1" w:rsidRPr="00A416E6" w:rsidRDefault="00C904D1" w:rsidP="00C904D1">
            <w:pPr>
              <w:bidi/>
              <w:rPr>
                <w:rFonts w:ascii="Simplified Arabic" w:hAnsi="Simplified Arabic" w:cs="Simplified Arabic"/>
                <w:sz w:val="24"/>
                <w:szCs w:val="24"/>
                <w:rtl/>
              </w:rPr>
            </w:pPr>
            <w:r w:rsidRPr="00A416E6">
              <w:rPr>
                <w:rFonts w:ascii="Simplified Arabic" w:hAnsi="Simplified Arabic" w:cs="Simplified Arabic"/>
                <w:sz w:val="24"/>
                <w:szCs w:val="24"/>
                <w:rtl/>
              </w:rPr>
              <w:t>الفصل الخامس:</w:t>
            </w: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74</w:t>
            </w:r>
          </w:p>
        </w:tc>
        <w:tc>
          <w:tcPr>
            <w:tcW w:w="6295" w:type="dxa"/>
          </w:tcPr>
          <w:p w:rsidR="00C904D1" w:rsidRPr="00A416E6" w:rsidRDefault="00C904D1" w:rsidP="00C904D1">
            <w:pPr>
              <w:bidi/>
              <w:jc w:val="both"/>
              <w:rPr>
                <w:rFonts w:ascii="Simplified Arabic" w:hAnsi="Simplified Arabic" w:cs="Simplified Arabic"/>
                <w:sz w:val="24"/>
                <w:szCs w:val="24"/>
              </w:rPr>
            </w:pPr>
            <w:r w:rsidRPr="00A416E6">
              <w:rPr>
                <w:rFonts w:ascii="Simplified Arabic" w:hAnsi="Simplified Arabic" w:cs="Simplified Arabic" w:hint="cs"/>
                <w:sz w:val="24"/>
                <w:szCs w:val="24"/>
                <w:rtl/>
              </w:rPr>
              <w:t xml:space="preserve">1.5 </w:t>
            </w:r>
            <w:r w:rsidRPr="00A416E6">
              <w:rPr>
                <w:rFonts w:ascii="Simplified Arabic" w:hAnsi="Simplified Arabic" w:cs="Simplified Arabic" w:hint="eastAsia"/>
                <w:sz w:val="24"/>
                <w:szCs w:val="24"/>
                <w:rtl/>
              </w:rPr>
              <w:t>تحليل</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النتائج</w:t>
            </w:r>
            <w:r w:rsidRPr="00A416E6">
              <w:rPr>
                <w:rFonts w:ascii="Simplified Arabic" w:hAnsi="Simplified Arabic" w:cs="Simplified Arabic" w:hint="cs"/>
                <w:sz w:val="24"/>
                <w:szCs w:val="24"/>
                <w:rtl/>
              </w:rPr>
              <w:t xml:space="preserve"> </w:t>
            </w:r>
            <w:r w:rsidRPr="00A416E6">
              <w:rPr>
                <w:rFonts w:ascii="Times New Roman" w:eastAsia="Times New Roman" w:hAnsi="Times New Roman" w:cs="Simplified Arabic"/>
                <w:sz w:val="24"/>
                <w:szCs w:val="24"/>
              </w:rPr>
              <w:t>Total variance explained</w:t>
            </w:r>
          </w:p>
        </w:tc>
        <w:tc>
          <w:tcPr>
            <w:tcW w:w="1542" w:type="dxa"/>
          </w:tcPr>
          <w:p w:rsidR="00C904D1" w:rsidRPr="00A416E6" w:rsidRDefault="00C904D1" w:rsidP="00C904D1">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lang w:eastAsia="ar-SA"/>
              </w:rPr>
            </w:pP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74</w:t>
            </w:r>
          </w:p>
        </w:tc>
        <w:tc>
          <w:tcPr>
            <w:tcW w:w="6295" w:type="dxa"/>
          </w:tcPr>
          <w:p w:rsidR="00C904D1" w:rsidRPr="00A416E6" w:rsidRDefault="00C904D1" w:rsidP="00B47A90">
            <w:pPr>
              <w:bidi/>
              <w:jc w:val="both"/>
              <w:rPr>
                <w:rFonts w:ascii="Simplified Arabic" w:hAnsi="Simplified Arabic" w:cs="Simplified Arabic"/>
                <w:sz w:val="24"/>
                <w:szCs w:val="24"/>
                <w:rtl/>
              </w:rPr>
            </w:pPr>
            <w:r w:rsidRPr="00A416E6">
              <w:rPr>
                <w:rFonts w:ascii="Simplified Arabic" w:hAnsi="Simplified Arabic" w:cs="Simplified Arabic" w:hint="cs"/>
                <w:sz w:val="24"/>
                <w:szCs w:val="24"/>
                <w:rtl/>
              </w:rPr>
              <w:t xml:space="preserve">2.5 </w:t>
            </w:r>
            <w:r w:rsidRPr="00A416E6">
              <w:rPr>
                <w:rFonts w:ascii="Simplified Arabic" w:hAnsi="Simplified Arabic" w:cs="Simplified Arabic" w:hint="eastAsia"/>
                <w:sz w:val="24"/>
                <w:szCs w:val="24"/>
                <w:rtl/>
              </w:rPr>
              <w:t>العوامل</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المؤثرة</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في</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البيئة</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السكنية</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وتنميتها</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اعتماد</w:t>
            </w:r>
            <w:r w:rsidR="00B47A90" w:rsidRPr="00A416E6">
              <w:rPr>
                <w:rFonts w:ascii="Simplified Arabic" w:hAnsi="Simplified Arabic" w:cs="Simplified Arabic" w:hint="cs"/>
                <w:sz w:val="24"/>
                <w:szCs w:val="24"/>
                <w:rtl/>
              </w:rPr>
              <w:t>اً</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على</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نتائج</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التحليل</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العاملي</w:t>
            </w:r>
          </w:p>
        </w:tc>
        <w:tc>
          <w:tcPr>
            <w:tcW w:w="1542" w:type="dxa"/>
          </w:tcPr>
          <w:p w:rsidR="00C904D1" w:rsidRPr="00A416E6" w:rsidRDefault="00C904D1" w:rsidP="00C904D1">
            <w:pPr>
              <w:bidi/>
              <w:ind w:right="360"/>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74</w:t>
            </w:r>
          </w:p>
        </w:tc>
        <w:tc>
          <w:tcPr>
            <w:tcW w:w="6295" w:type="dxa"/>
          </w:tcPr>
          <w:p w:rsidR="00C904D1" w:rsidRPr="00A416E6" w:rsidRDefault="00C904D1" w:rsidP="00F72C34">
            <w:pPr>
              <w:keepNext/>
              <w:keepLines/>
              <w:numPr>
                <w:ilvl w:val="2"/>
                <w:numId w:val="0"/>
              </w:numPr>
              <w:bidi/>
              <w:spacing w:after="0" w:line="240" w:lineRule="auto"/>
              <w:ind w:left="880" w:hanging="380"/>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1.2.5 </w:t>
            </w:r>
            <w:r w:rsidRPr="00A416E6">
              <w:rPr>
                <w:rFonts w:ascii="Times New Roman" w:eastAsia="Times New Roman" w:hAnsi="Times New Roman" w:cs="Simplified Arabic"/>
                <w:sz w:val="24"/>
                <w:szCs w:val="24"/>
                <w:rtl/>
              </w:rPr>
              <w:t>العامل الأول: خصائص المسكن والمرافق والخدمات</w:t>
            </w:r>
          </w:p>
          <w:p w:rsidR="00C904D1" w:rsidRPr="00A416E6" w:rsidRDefault="00C904D1" w:rsidP="00C904D1">
            <w:pPr>
              <w:bidi/>
              <w:jc w:val="both"/>
              <w:rPr>
                <w:rFonts w:ascii="Simplified Arabic" w:hAnsi="Simplified Arabic" w:cs="Simplified Arabic"/>
                <w:sz w:val="24"/>
                <w:szCs w:val="24"/>
                <w:rtl/>
              </w:rPr>
            </w:pPr>
          </w:p>
        </w:tc>
        <w:tc>
          <w:tcPr>
            <w:tcW w:w="1542" w:type="dxa"/>
          </w:tcPr>
          <w:p w:rsidR="00C904D1" w:rsidRPr="00A416E6" w:rsidRDefault="00C904D1" w:rsidP="00C904D1">
            <w:pPr>
              <w:bidi/>
              <w:ind w:right="360"/>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76</w:t>
            </w:r>
          </w:p>
        </w:tc>
        <w:tc>
          <w:tcPr>
            <w:tcW w:w="6295" w:type="dxa"/>
          </w:tcPr>
          <w:p w:rsidR="00C904D1" w:rsidRPr="00A416E6" w:rsidRDefault="00C904D1" w:rsidP="00F72C34">
            <w:pPr>
              <w:keepNext/>
              <w:keepLines/>
              <w:numPr>
                <w:ilvl w:val="2"/>
                <w:numId w:val="0"/>
              </w:numPr>
              <w:bidi/>
              <w:spacing w:after="0" w:line="240" w:lineRule="auto"/>
              <w:ind w:left="880" w:hanging="380"/>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2.2.5 </w:t>
            </w:r>
            <w:r w:rsidRPr="00A416E6">
              <w:rPr>
                <w:rFonts w:ascii="Times New Roman" w:eastAsia="Times New Roman" w:hAnsi="Times New Roman" w:cs="Simplified Arabic"/>
                <w:sz w:val="24"/>
                <w:szCs w:val="24"/>
                <w:rtl/>
              </w:rPr>
              <w:t>العامل الثاني: العامل السكاني والبعد الديمغرافي</w:t>
            </w:r>
          </w:p>
          <w:p w:rsidR="00C904D1" w:rsidRPr="00A416E6" w:rsidRDefault="00C904D1" w:rsidP="00C904D1">
            <w:pPr>
              <w:keepNext/>
              <w:keepLines/>
              <w:numPr>
                <w:ilvl w:val="2"/>
                <w:numId w:val="0"/>
              </w:numPr>
              <w:bidi/>
              <w:spacing w:after="0" w:line="240" w:lineRule="auto"/>
              <w:ind w:left="880" w:hanging="880"/>
              <w:jc w:val="both"/>
              <w:outlineLvl w:val="2"/>
              <w:rPr>
                <w:rFonts w:ascii="Times New Roman" w:eastAsia="Times New Roman" w:hAnsi="Times New Roman" w:cs="Simplified Arabic"/>
                <w:sz w:val="24"/>
                <w:szCs w:val="24"/>
                <w:rtl/>
              </w:rPr>
            </w:pPr>
          </w:p>
        </w:tc>
        <w:tc>
          <w:tcPr>
            <w:tcW w:w="1542" w:type="dxa"/>
          </w:tcPr>
          <w:p w:rsidR="00C904D1" w:rsidRPr="00A416E6" w:rsidRDefault="00C904D1" w:rsidP="00C904D1">
            <w:pPr>
              <w:bidi/>
              <w:ind w:right="360"/>
              <w:rPr>
                <w:rFonts w:ascii="Simplified Arabic" w:hAnsi="Simplified Arabic" w:cs="Simplified Arabic"/>
                <w:sz w:val="24"/>
                <w:szCs w:val="24"/>
                <w:rtl/>
              </w:rPr>
            </w:pPr>
          </w:p>
        </w:tc>
      </w:tr>
      <w:tr w:rsidR="00C904D1" w:rsidRPr="00A416E6" w:rsidTr="00CA1ED2">
        <w:trPr>
          <w:trHeight w:hRule="exact" w:val="397"/>
          <w:jc w:val="center"/>
        </w:trPr>
        <w:tc>
          <w:tcPr>
            <w:tcW w:w="952" w:type="dxa"/>
            <w:vAlign w:val="center"/>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78</w:t>
            </w:r>
          </w:p>
        </w:tc>
        <w:tc>
          <w:tcPr>
            <w:tcW w:w="6295" w:type="dxa"/>
          </w:tcPr>
          <w:p w:rsidR="00C904D1" w:rsidRPr="00A416E6" w:rsidRDefault="00C904D1" w:rsidP="00F72C34">
            <w:pPr>
              <w:keepNext/>
              <w:keepLines/>
              <w:numPr>
                <w:ilvl w:val="2"/>
                <w:numId w:val="0"/>
              </w:numPr>
              <w:bidi/>
              <w:spacing w:after="0" w:line="240" w:lineRule="auto"/>
              <w:ind w:left="880" w:hanging="380"/>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3.2.5 </w:t>
            </w:r>
            <w:r w:rsidRPr="00A416E6">
              <w:rPr>
                <w:rFonts w:ascii="Times New Roman" w:eastAsia="Times New Roman" w:hAnsi="Times New Roman" w:cs="Simplified Arabic"/>
                <w:sz w:val="24"/>
                <w:szCs w:val="24"/>
                <w:rtl/>
              </w:rPr>
              <w:t>العامل الثالث: ملكية المسكن والحيازة</w:t>
            </w:r>
          </w:p>
          <w:p w:rsidR="00C904D1" w:rsidRPr="00A416E6" w:rsidRDefault="00C904D1" w:rsidP="00C904D1">
            <w:pPr>
              <w:keepNext/>
              <w:keepLines/>
              <w:numPr>
                <w:ilvl w:val="2"/>
                <w:numId w:val="0"/>
              </w:numPr>
              <w:bidi/>
              <w:spacing w:after="0" w:line="240" w:lineRule="auto"/>
              <w:ind w:left="880" w:hanging="880"/>
              <w:jc w:val="both"/>
              <w:outlineLvl w:val="2"/>
              <w:rPr>
                <w:rFonts w:ascii="Times New Roman" w:eastAsia="Times New Roman" w:hAnsi="Times New Roman" w:cs="Simplified Arabic"/>
                <w:sz w:val="24"/>
                <w:szCs w:val="24"/>
                <w:rtl/>
              </w:rPr>
            </w:pPr>
          </w:p>
        </w:tc>
        <w:tc>
          <w:tcPr>
            <w:tcW w:w="1542" w:type="dxa"/>
          </w:tcPr>
          <w:p w:rsidR="00C904D1" w:rsidRPr="00A416E6" w:rsidRDefault="00C904D1" w:rsidP="00C904D1">
            <w:pPr>
              <w:bidi/>
              <w:ind w:right="360"/>
              <w:rPr>
                <w:rFonts w:ascii="Simplified Arabic" w:hAnsi="Simplified Arabic" w:cs="Simplified Arabic"/>
                <w:sz w:val="24"/>
                <w:szCs w:val="24"/>
                <w:rtl/>
              </w:rPr>
            </w:pPr>
          </w:p>
        </w:tc>
      </w:tr>
      <w:tr w:rsidR="00596F39" w:rsidRPr="00A416E6" w:rsidTr="00CA1ED2">
        <w:trPr>
          <w:trHeight w:hRule="exact" w:val="842"/>
          <w:jc w:val="center"/>
        </w:trPr>
        <w:tc>
          <w:tcPr>
            <w:tcW w:w="952" w:type="dxa"/>
          </w:tcPr>
          <w:p w:rsidR="00596F39" w:rsidRPr="00A416E6" w:rsidRDefault="00A479E6" w:rsidP="00514547">
            <w:pPr>
              <w:bidi/>
              <w:jc w:val="center"/>
              <w:rPr>
                <w:rFonts w:ascii="Simplified Arabic" w:hAnsi="Simplified Arabic" w:cs="Simplified Arabic"/>
                <w:sz w:val="24"/>
                <w:szCs w:val="24"/>
                <w:rtl/>
              </w:rPr>
            </w:pPr>
            <w:r>
              <w:rPr>
                <w:rFonts w:ascii="Simplified Arabic" w:hAnsi="Simplified Arabic" w:cs="Simplified Arabic" w:hint="cs"/>
                <w:sz w:val="24"/>
                <w:szCs w:val="24"/>
                <w:rtl/>
              </w:rPr>
              <w:t>80</w:t>
            </w:r>
          </w:p>
        </w:tc>
        <w:tc>
          <w:tcPr>
            <w:tcW w:w="6295" w:type="dxa"/>
          </w:tcPr>
          <w:p w:rsidR="00596F39" w:rsidRPr="00A416E6" w:rsidRDefault="00596F39" w:rsidP="00E95192">
            <w:pPr>
              <w:keepNext/>
              <w:keepLines/>
              <w:numPr>
                <w:ilvl w:val="2"/>
                <w:numId w:val="0"/>
              </w:numPr>
              <w:bidi/>
              <w:spacing w:after="0" w:line="240" w:lineRule="auto"/>
              <w:ind w:left="1185" w:hanging="685"/>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4.2.5 العامل الرابع: الهجرة (اللاجئون) والانتقال الداخلي وارتفاع درجة التحضر</w:t>
            </w:r>
          </w:p>
        </w:tc>
        <w:tc>
          <w:tcPr>
            <w:tcW w:w="1542" w:type="dxa"/>
          </w:tcPr>
          <w:p w:rsidR="00596F39" w:rsidRPr="00A416E6" w:rsidRDefault="00596F39" w:rsidP="00C904D1">
            <w:pPr>
              <w:bidi/>
              <w:ind w:right="360"/>
              <w:rPr>
                <w:rFonts w:ascii="Simplified Arabic" w:hAnsi="Simplified Arabic" w:cs="Simplified Arabic"/>
                <w:sz w:val="24"/>
                <w:szCs w:val="24"/>
                <w:rtl/>
              </w:rPr>
            </w:pPr>
          </w:p>
        </w:tc>
      </w:tr>
      <w:tr w:rsidR="00596F39" w:rsidRPr="00A416E6" w:rsidTr="00CA1ED2">
        <w:trPr>
          <w:trHeight w:hRule="exact" w:val="454"/>
          <w:jc w:val="center"/>
        </w:trPr>
        <w:tc>
          <w:tcPr>
            <w:tcW w:w="952" w:type="dxa"/>
            <w:vAlign w:val="center"/>
          </w:tcPr>
          <w:p w:rsidR="00596F39"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82</w:t>
            </w:r>
          </w:p>
        </w:tc>
        <w:tc>
          <w:tcPr>
            <w:tcW w:w="6295" w:type="dxa"/>
          </w:tcPr>
          <w:p w:rsidR="00596F39" w:rsidRPr="00A416E6" w:rsidRDefault="00596F39" w:rsidP="00F72C34">
            <w:pPr>
              <w:keepNext/>
              <w:keepLines/>
              <w:numPr>
                <w:ilvl w:val="2"/>
                <w:numId w:val="0"/>
              </w:numPr>
              <w:bidi/>
              <w:spacing w:after="0" w:line="240" w:lineRule="auto"/>
              <w:ind w:left="880" w:hanging="380"/>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5.2.5 ارتباط العوامل الاربعة السابقة بمجموعة من العوامل الاخرى</w:t>
            </w:r>
          </w:p>
        </w:tc>
        <w:tc>
          <w:tcPr>
            <w:tcW w:w="1542" w:type="dxa"/>
          </w:tcPr>
          <w:p w:rsidR="00596F39" w:rsidRPr="00A416E6" w:rsidRDefault="00596F39" w:rsidP="00C904D1">
            <w:pPr>
              <w:bidi/>
              <w:ind w:right="360"/>
              <w:rPr>
                <w:rFonts w:ascii="Simplified Arabic" w:hAnsi="Simplified Arabic" w:cs="Simplified Arabic"/>
                <w:sz w:val="24"/>
                <w:szCs w:val="24"/>
                <w:rtl/>
              </w:rPr>
            </w:pPr>
          </w:p>
        </w:tc>
      </w:tr>
      <w:tr w:rsidR="00C904D1" w:rsidRPr="00A416E6" w:rsidTr="00CA1ED2">
        <w:trPr>
          <w:trHeight w:hRule="exact" w:val="113"/>
          <w:jc w:val="center"/>
        </w:trPr>
        <w:tc>
          <w:tcPr>
            <w:tcW w:w="952" w:type="dxa"/>
          </w:tcPr>
          <w:p w:rsidR="00C904D1" w:rsidRPr="00A416E6" w:rsidRDefault="00C904D1" w:rsidP="00C904D1">
            <w:pPr>
              <w:bidi/>
              <w:jc w:val="center"/>
              <w:rPr>
                <w:rFonts w:ascii="Simplified Arabic" w:hAnsi="Simplified Arabic" w:cs="Simplified Arabic"/>
                <w:sz w:val="24"/>
                <w:szCs w:val="24"/>
                <w:rtl/>
              </w:rPr>
            </w:pPr>
          </w:p>
        </w:tc>
        <w:tc>
          <w:tcPr>
            <w:tcW w:w="6295" w:type="dxa"/>
            <w:vAlign w:val="center"/>
          </w:tcPr>
          <w:p w:rsidR="00C904D1" w:rsidRPr="00A416E6" w:rsidRDefault="00C904D1" w:rsidP="00C904D1">
            <w:pPr>
              <w:bidi/>
              <w:jc w:val="both"/>
              <w:rPr>
                <w:rFonts w:ascii="Simplified Arabic" w:hAnsi="Simplified Arabic" w:cs="Simplified Arabic"/>
                <w:b/>
                <w:bCs/>
                <w:sz w:val="24"/>
                <w:szCs w:val="24"/>
                <w:rtl/>
              </w:rPr>
            </w:pPr>
          </w:p>
        </w:tc>
        <w:tc>
          <w:tcPr>
            <w:tcW w:w="1542" w:type="dxa"/>
          </w:tcPr>
          <w:p w:rsidR="00C904D1" w:rsidRPr="00A416E6" w:rsidRDefault="00C904D1" w:rsidP="00C904D1">
            <w:pPr>
              <w:bidi/>
              <w:jc w:val="center"/>
              <w:rPr>
                <w:rFonts w:ascii="Simplified Arabic" w:hAnsi="Simplified Arabic" w:cs="Simplified Arabic"/>
                <w:sz w:val="24"/>
                <w:szCs w:val="24"/>
                <w:rtl/>
              </w:rPr>
            </w:pPr>
          </w:p>
        </w:tc>
      </w:tr>
      <w:tr w:rsidR="00C904D1" w:rsidRPr="00A416E6" w:rsidTr="00CA1ED2">
        <w:trPr>
          <w:trHeight w:val="639"/>
          <w:jc w:val="center"/>
        </w:trPr>
        <w:tc>
          <w:tcPr>
            <w:tcW w:w="952" w:type="dxa"/>
          </w:tcPr>
          <w:p w:rsidR="00C904D1" w:rsidRPr="00A416E6" w:rsidRDefault="00A479E6" w:rsidP="00C904D1">
            <w:pPr>
              <w:pStyle w:val="Heading2"/>
              <w:tabs>
                <w:tab w:val="left" w:pos="386"/>
              </w:tabs>
              <w:bidi/>
              <w:jc w:val="center"/>
              <w:rPr>
                <w:rFonts w:asciiTheme="minorHAnsi" w:hAnsiTheme="minorHAnsi" w:cs="Simplified Arabic"/>
                <w:b/>
                <w:bCs/>
                <w:color w:val="auto"/>
                <w:sz w:val="24"/>
                <w:szCs w:val="24"/>
                <w:lang w:eastAsia="ar-SA"/>
              </w:rPr>
            </w:pPr>
            <w:r>
              <w:rPr>
                <w:rFonts w:asciiTheme="minorHAnsi" w:hAnsiTheme="minorHAnsi" w:cs="Simplified Arabic" w:hint="cs"/>
                <w:b/>
                <w:bCs/>
                <w:color w:val="auto"/>
                <w:sz w:val="24"/>
                <w:szCs w:val="24"/>
                <w:rtl/>
                <w:lang w:eastAsia="ar-SA"/>
              </w:rPr>
              <w:lastRenderedPageBreak/>
              <w:t>87</w:t>
            </w:r>
          </w:p>
        </w:tc>
        <w:tc>
          <w:tcPr>
            <w:tcW w:w="6295" w:type="dxa"/>
          </w:tcPr>
          <w:p w:rsidR="00C904D1" w:rsidRPr="00A416E6" w:rsidRDefault="00C904D1" w:rsidP="00E95192">
            <w:pPr>
              <w:tabs>
                <w:tab w:val="num" w:pos="431"/>
                <w:tab w:val="left" w:pos="9071"/>
              </w:tabs>
              <w:autoSpaceDE w:val="0"/>
              <w:autoSpaceDN w:val="0"/>
              <w:bidi/>
              <w:adjustRightInd w:val="0"/>
              <w:spacing w:after="0" w:line="240" w:lineRule="auto"/>
              <w:jc w:val="both"/>
              <w:rPr>
                <w:rFonts w:ascii="Simplified Arabic" w:hAnsi="Simplified Arabic" w:cs="Simplified Arabic" w:hint="cs"/>
                <w:b/>
                <w:bCs/>
                <w:sz w:val="24"/>
                <w:szCs w:val="24"/>
                <w:rtl/>
              </w:rPr>
            </w:pPr>
            <w:r w:rsidRPr="00A416E6">
              <w:rPr>
                <w:rFonts w:ascii="Simplified Arabic" w:hAnsi="Simplified Arabic" w:cs="Simplified Arabic" w:hint="eastAsia"/>
                <w:b/>
                <w:bCs/>
                <w:sz w:val="24"/>
                <w:szCs w:val="24"/>
                <w:rtl/>
              </w:rPr>
              <w:t>تحليل</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المؤشرات</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الرئيسة</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والوقوف</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على</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المحددات</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والمشكلات</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والإمكانيات</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ووضع</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الأهداف</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الاستراتيجية</w:t>
            </w:r>
          </w:p>
        </w:tc>
        <w:tc>
          <w:tcPr>
            <w:tcW w:w="1542" w:type="dxa"/>
          </w:tcPr>
          <w:p w:rsidR="00C904D1" w:rsidRPr="00A416E6" w:rsidRDefault="00C904D1" w:rsidP="00E9519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b/>
                <w:bCs/>
                <w:rtl/>
                <w:lang w:eastAsia="ar-SA"/>
              </w:rPr>
            </w:pPr>
            <w:r w:rsidRPr="00A416E6">
              <w:rPr>
                <w:rFonts w:ascii="Simplified Arabic" w:hAnsi="Simplified Arabic" w:hint="default"/>
                <w:rtl/>
              </w:rPr>
              <w:t>الفصل السادس:</w:t>
            </w:r>
          </w:p>
        </w:tc>
      </w:tr>
      <w:tr w:rsidR="00C904D1" w:rsidRPr="00A416E6" w:rsidTr="00CA1ED2">
        <w:trPr>
          <w:trHeight w:hRule="exact" w:val="113"/>
          <w:jc w:val="center"/>
        </w:trPr>
        <w:tc>
          <w:tcPr>
            <w:tcW w:w="952" w:type="dxa"/>
          </w:tcPr>
          <w:p w:rsidR="00C904D1" w:rsidRPr="00A416E6" w:rsidRDefault="00C904D1" w:rsidP="00C904D1">
            <w:pPr>
              <w:pStyle w:val="Heading2"/>
              <w:tabs>
                <w:tab w:val="left" w:pos="386"/>
              </w:tabs>
              <w:bidi/>
              <w:jc w:val="center"/>
              <w:rPr>
                <w:rFonts w:asciiTheme="minorHAnsi" w:hAnsiTheme="minorHAnsi" w:cs="Simplified Arabic"/>
                <w:b/>
                <w:bCs/>
                <w:color w:val="auto"/>
                <w:sz w:val="24"/>
                <w:szCs w:val="24"/>
                <w:rtl/>
                <w:lang w:eastAsia="ar-SA"/>
              </w:rPr>
            </w:pPr>
          </w:p>
        </w:tc>
        <w:tc>
          <w:tcPr>
            <w:tcW w:w="6295" w:type="dxa"/>
          </w:tcPr>
          <w:p w:rsidR="00C904D1" w:rsidRPr="00A416E6" w:rsidRDefault="00C904D1" w:rsidP="00C904D1">
            <w:pPr>
              <w:tabs>
                <w:tab w:val="left" w:pos="610"/>
                <w:tab w:val="left" w:pos="726"/>
                <w:tab w:val="left" w:pos="790"/>
                <w:tab w:val="left" w:pos="970"/>
              </w:tabs>
              <w:bidi/>
              <w:ind w:left="421" w:hanging="421"/>
              <w:rPr>
                <w:rFonts w:ascii="Simplified Arabic" w:hAnsi="Simplified Arabic" w:cs="Simplified Arabic"/>
                <w:b/>
                <w:bCs/>
                <w:caps/>
                <w:sz w:val="24"/>
                <w:szCs w:val="24"/>
                <w:rtl/>
              </w:rPr>
            </w:pPr>
          </w:p>
        </w:tc>
        <w:tc>
          <w:tcPr>
            <w:tcW w:w="1542" w:type="dxa"/>
          </w:tcPr>
          <w:p w:rsidR="00C904D1" w:rsidRPr="00A416E6" w:rsidRDefault="00C904D1" w:rsidP="00C904D1">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r>
      <w:tr w:rsidR="00C904D1" w:rsidRPr="00A416E6" w:rsidTr="00CA1ED2">
        <w:trPr>
          <w:trHeight w:hRule="exact" w:val="852"/>
          <w:jc w:val="center"/>
        </w:trPr>
        <w:tc>
          <w:tcPr>
            <w:tcW w:w="952" w:type="dxa"/>
          </w:tcPr>
          <w:p w:rsidR="00C904D1" w:rsidRPr="00A416E6" w:rsidRDefault="00A479E6" w:rsidP="00C904D1">
            <w:pPr>
              <w:pStyle w:val="Heading2"/>
              <w:tabs>
                <w:tab w:val="left" w:pos="386"/>
              </w:tabs>
              <w:bidi/>
              <w:jc w:val="center"/>
              <w:rPr>
                <w:rFonts w:ascii="Simplified Arabic" w:hAnsi="Simplified Arabic" w:cs="Simplified Arabic"/>
                <w:b/>
                <w:bCs/>
                <w:color w:val="auto"/>
                <w:sz w:val="24"/>
                <w:szCs w:val="24"/>
                <w:lang w:eastAsia="ar-SA"/>
              </w:rPr>
            </w:pPr>
            <w:r>
              <w:rPr>
                <w:rFonts w:ascii="Simplified Arabic" w:hAnsi="Simplified Arabic" w:cs="Simplified Arabic" w:hint="cs"/>
                <w:b/>
                <w:bCs/>
                <w:color w:val="auto"/>
                <w:sz w:val="24"/>
                <w:szCs w:val="24"/>
                <w:rtl/>
                <w:lang w:eastAsia="ar-SA"/>
              </w:rPr>
              <w:t>93</w:t>
            </w:r>
          </w:p>
        </w:tc>
        <w:tc>
          <w:tcPr>
            <w:tcW w:w="6295" w:type="dxa"/>
          </w:tcPr>
          <w:p w:rsidR="00C904D1" w:rsidRPr="00A416E6" w:rsidRDefault="00C904D1" w:rsidP="00C904D1">
            <w:pPr>
              <w:tabs>
                <w:tab w:val="num" w:pos="431"/>
                <w:tab w:val="left" w:pos="9071"/>
              </w:tabs>
              <w:autoSpaceDE w:val="0"/>
              <w:autoSpaceDN w:val="0"/>
              <w:bidi/>
              <w:adjustRightInd w:val="0"/>
              <w:jc w:val="both"/>
              <w:rPr>
                <w:rFonts w:ascii="Simplified Arabic" w:hAnsi="Simplified Arabic" w:cs="Simplified Arabic"/>
                <w:b/>
                <w:bCs/>
                <w:sz w:val="24"/>
                <w:szCs w:val="24"/>
                <w:rtl/>
              </w:rPr>
            </w:pPr>
            <w:r w:rsidRPr="00A416E6">
              <w:rPr>
                <w:rFonts w:ascii="Simplified Arabic" w:hAnsi="Simplified Arabic" w:cs="Simplified Arabic" w:hint="eastAsia"/>
                <w:b/>
                <w:bCs/>
                <w:sz w:val="24"/>
                <w:szCs w:val="24"/>
                <w:rtl/>
              </w:rPr>
              <w:t>السياسات</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والاستراتيجيات</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المطلوبة</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لتحقيق</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التنمية</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الإسكانية</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المستدامة</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في</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فلسطين</w:t>
            </w:r>
          </w:p>
        </w:tc>
        <w:tc>
          <w:tcPr>
            <w:tcW w:w="1542" w:type="dxa"/>
          </w:tcPr>
          <w:p w:rsidR="00C904D1" w:rsidRPr="00A416E6" w:rsidRDefault="00C904D1" w:rsidP="00C904D1">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r w:rsidRPr="00A416E6">
              <w:rPr>
                <w:rFonts w:ascii="Simplified Arabic" w:hAnsi="Simplified Arabic" w:hint="default"/>
                <w:rtl/>
              </w:rPr>
              <w:t>الفصل السابع:</w:t>
            </w:r>
          </w:p>
        </w:tc>
      </w:tr>
      <w:tr w:rsidR="00C904D1" w:rsidRPr="00A416E6" w:rsidTr="00CA1ED2">
        <w:trPr>
          <w:trHeight w:hRule="exact" w:val="850"/>
          <w:jc w:val="center"/>
        </w:trPr>
        <w:tc>
          <w:tcPr>
            <w:tcW w:w="952" w:type="dxa"/>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93</w:t>
            </w:r>
          </w:p>
        </w:tc>
        <w:tc>
          <w:tcPr>
            <w:tcW w:w="6295" w:type="dxa"/>
          </w:tcPr>
          <w:p w:rsidR="00C904D1" w:rsidRPr="00A416E6" w:rsidRDefault="00C904D1" w:rsidP="00C904D1">
            <w:pPr>
              <w:bidi/>
              <w:ind w:left="358" w:hanging="358"/>
              <w:rPr>
                <w:rFonts w:ascii="Simplified Arabic" w:hAnsi="Simplified Arabic" w:cs="Simplified Arabic"/>
                <w:sz w:val="24"/>
                <w:szCs w:val="24"/>
                <w:rtl/>
              </w:rPr>
            </w:pPr>
            <w:r w:rsidRPr="00A416E6">
              <w:rPr>
                <w:rFonts w:ascii="Simplified Arabic" w:hAnsi="Simplified Arabic" w:cs="Simplified Arabic" w:hint="cs"/>
                <w:sz w:val="24"/>
                <w:szCs w:val="24"/>
                <w:rtl/>
              </w:rPr>
              <w:t xml:space="preserve">1.7 </w:t>
            </w:r>
            <w:r w:rsidRPr="00A416E6">
              <w:rPr>
                <w:rFonts w:ascii="Simplified Arabic" w:hAnsi="Simplified Arabic" w:cs="Simplified Arabic" w:hint="eastAsia"/>
                <w:sz w:val="24"/>
                <w:szCs w:val="24"/>
                <w:rtl/>
              </w:rPr>
              <w:t>المحور</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الأول</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استراتيجيات</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مؤشرات</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الخلفية</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العامة</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التي</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لها</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علاقة</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بالتنمية</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الحضرية</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وقطاع</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الإسكان</w:t>
            </w:r>
          </w:p>
        </w:tc>
        <w:tc>
          <w:tcPr>
            <w:tcW w:w="1542" w:type="dxa"/>
          </w:tcPr>
          <w:p w:rsidR="00C904D1" w:rsidRPr="00A416E6" w:rsidRDefault="00C904D1" w:rsidP="00C904D1">
            <w:pPr>
              <w:bidi/>
              <w:jc w:val="center"/>
              <w:rPr>
                <w:rFonts w:ascii="Simplified Arabic" w:hAnsi="Simplified Arabic" w:cs="Simplified Arabic"/>
                <w:sz w:val="24"/>
                <w:szCs w:val="24"/>
                <w:rtl/>
              </w:rPr>
            </w:pPr>
          </w:p>
        </w:tc>
      </w:tr>
      <w:tr w:rsidR="00C904D1" w:rsidRPr="00A416E6" w:rsidTr="00CA1ED2">
        <w:trPr>
          <w:trHeight w:hRule="exact" w:val="397"/>
          <w:jc w:val="center"/>
        </w:trPr>
        <w:tc>
          <w:tcPr>
            <w:tcW w:w="952" w:type="dxa"/>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93</w:t>
            </w:r>
          </w:p>
        </w:tc>
        <w:tc>
          <w:tcPr>
            <w:tcW w:w="6295" w:type="dxa"/>
          </w:tcPr>
          <w:p w:rsidR="00C904D1" w:rsidRPr="00A416E6" w:rsidRDefault="00C904D1" w:rsidP="00067CC4">
            <w:pPr>
              <w:keepNext/>
              <w:keepLines/>
              <w:numPr>
                <w:ilvl w:val="2"/>
                <w:numId w:val="0"/>
              </w:numPr>
              <w:bidi/>
              <w:spacing w:after="0" w:line="240" w:lineRule="auto"/>
              <w:ind w:left="880" w:hanging="380"/>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1.1.7 </w:t>
            </w:r>
            <w:r w:rsidRPr="00A416E6">
              <w:rPr>
                <w:rFonts w:ascii="Times New Roman" w:eastAsia="Times New Roman" w:hAnsi="Times New Roman" w:cs="Simplified Arabic"/>
                <w:sz w:val="24"/>
                <w:szCs w:val="24"/>
                <w:rtl/>
              </w:rPr>
              <w:t>حجم ونمو السكان</w:t>
            </w:r>
          </w:p>
          <w:p w:rsidR="00C904D1" w:rsidRPr="00A416E6" w:rsidRDefault="00C904D1" w:rsidP="00C904D1">
            <w:pPr>
              <w:bidi/>
              <w:rPr>
                <w:rFonts w:ascii="Simplified Arabic" w:hAnsi="Simplified Arabic" w:cs="Simplified Arabic"/>
                <w:sz w:val="24"/>
                <w:szCs w:val="24"/>
                <w:rtl/>
              </w:rPr>
            </w:pPr>
          </w:p>
        </w:tc>
        <w:tc>
          <w:tcPr>
            <w:tcW w:w="1542" w:type="dxa"/>
          </w:tcPr>
          <w:p w:rsidR="00C904D1" w:rsidRPr="00A416E6" w:rsidRDefault="00C904D1" w:rsidP="00C904D1">
            <w:pPr>
              <w:bidi/>
              <w:jc w:val="center"/>
              <w:rPr>
                <w:rFonts w:ascii="Simplified Arabic" w:hAnsi="Simplified Arabic" w:cs="Simplified Arabic"/>
                <w:sz w:val="24"/>
                <w:szCs w:val="24"/>
                <w:rtl/>
              </w:rPr>
            </w:pPr>
          </w:p>
        </w:tc>
      </w:tr>
      <w:tr w:rsidR="00C904D1" w:rsidRPr="00A416E6" w:rsidTr="00CA1ED2">
        <w:trPr>
          <w:trHeight w:hRule="exact" w:val="397"/>
          <w:jc w:val="center"/>
        </w:trPr>
        <w:tc>
          <w:tcPr>
            <w:tcW w:w="952" w:type="dxa"/>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93</w:t>
            </w:r>
          </w:p>
        </w:tc>
        <w:tc>
          <w:tcPr>
            <w:tcW w:w="6295" w:type="dxa"/>
          </w:tcPr>
          <w:p w:rsidR="00C904D1" w:rsidRPr="00A416E6" w:rsidRDefault="00C904D1" w:rsidP="00067CC4">
            <w:pPr>
              <w:keepNext/>
              <w:keepLines/>
              <w:numPr>
                <w:ilvl w:val="2"/>
                <w:numId w:val="0"/>
              </w:numPr>
              <w:bidi/>
              <w:spacing w:after="0" w:line="240" w:lineRule="auto"/>
              <w:ind w:left="880" w:hanging="380"/>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 xml:space="preserve">2.1.7 </w:t>
            </w:r>
            <w:r w:rsidRPr="00A416E6">
              <w:rPr>
                <w:rFonts w:ascii="Times New Roman" w:eastAsia="Times New Roman" w:hAnsi="Times New Roman" w:cs="Simplified Arabic"/>
                <w:sz w:val="24"/>
                <w:szCs w:val="24"/>
                <w:rtl/>
              </w:rPr>
              <w:t>نمو سكان المناطق الحضرية</w:t>
            </w:r>
          </w:p>
          <w:p w:rsidR="00C904D1" w:rsidRPr="00A416E6" w:rsidRDefault="00C904D1" w:rsidP="00C904D1">
            <w:pPr>
              <w:bidi/>
              <w:rPr>
                <w:rFonts w:ascii="Simplified Arabic" w:hAnsi="Simplified Arabic" w:cs="Simplified Arabic"/>
                <w:sz w:val="24"/>
                <w:szCs w:val="24"/>
                <w:rtl/>
              </w:rPr>
            </w:pPr>
          </w:p>
        </w:tc>
        <w:tc>
          <w:tcPr>
            <w:tcW w:w="1542" w:type="dxa"/>
          </w:tcPr>
          <w:p w:rsidR="00C904D1" w:rsidRPr="00A416E6" w:rsidRDefault="00C904D1" w:rsidP="00C904D1">
            <w:pPr>
              <w:bidi/>
              <w:jc w:val="center"/>
              <w:rPr>
                <w:rFonts w:ascii="Simplified Arabic" w:hAnsi="Simplified Arabic" w:cs="Simplified Arabic"/>
                <w:sz w:val="24"/>
                <w:szCs w:val="24"/>
                <w:rtl/>
              </w:rPr>
            </w:pPr>
          </w:p>
        </w:tc>
      </w:tr>
      <w:tr w:rsidR="00C904D1" w:rsidRPr="00A416E6" w:rsidTr="00CA1ED2">
        <w:trPr>
          <w:trHeight w:hRule="exact" w:val="397"/>
          <w:jc w:val="center"/>
        </w:trPr>
        <w:tc>
          <w:tcPr>
            <w:tcW w:w="952" w:type="dxa"/>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94</w:t>
            </w:r>
          </w:p>
        </w:tc>
        <w:tc>
          <w:tcPr>
            <w:tcW w:w="6295" w:type="dxa"/>
          </w:tcPr>
          <w:p w:rsidR="00C904D1" w:rsidRPr="00A416E6" w:rsidRDefault="00C904D1" w:rsidP="00067CC4">
            <w:pPr>
              <w:keepNext/>
              <w:keepLines/>
              <w:numPr>
                <w:ilvl w:val="2"/>
                <w:numId w:val="0"/>
              </w:numPr>
              <w:bidi/>
              <w:spacing w:after="0" w:line="240" w:lineRule="auto"/>
              <w:ind w:left="880" w:hanging="380"/>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 xml:space="preserve">3.1.7 </w:t>
            </w:r>
            <w:r w:rsidRPr="00A416E6">
              <w:rPr>
                <w:rFonts w:ascii="Times New Roman" w:eastAsia="Times New Roman" w:hAnsi="Times New Roman" w:cs="Simplified Arabic"/>
                <w:sz w:val="24"/>
                <w:szCs w:val="24"/>
                <w:rtl/>
              </w:rPr>
              <w:t>استخدامات الأرض</w:t>
            </w:r>
          </w:p>
          <w:p w:rsidR="00C904D1" w:rsidRPr="00A416E6" w:rsidRDefault="00C904D1" w:rsidP="00C904D1">
            <w:pPr>
              <w:bidi/>
              <w:rPr>
                <w:rFonts w:ascii="Simplified Arabic" w:hAnsi="Simplified Arabic" w:cs="Simplified Arabic"/>
                <w:sz w:val="24"/>
                <w:szCs w:val="24"/>
                <w:rtl/>
              </w:rPr>
            </w:pPr>
          </w:p>
        </w:tc>
        <w:tc>
          <w:tcPr>
            <w:tcW w:w="1542" w:type="dxa"/>
          </w:tcPr>
          <w:p w:rsidR="00C904D1" w:rsidRPr="00A416E6" w:rsidRDefault="00C904D1" w:rsidP="00C904D1">
            <w:pPr>
              <w:bidi/>
              <w:jc w:val="center"/>
              <w:rPr>
                <w:rFonts w:ascii="Simplified Arabic" w:hAnsi="Simplified Arabic" w:cs="Simplified Arabic"/>
                <w:sz w:val="24"/>
                <w:szCs w:val="24"/>
                <w:rtl/>
              </w:rPr>
            </w:pPr>
          </w:p>
        </w:tc>
      </w:tr>
      <w:tr w:rsidR="00C904D1" w:rsidRPr="00A416E6" w:rsidTr="00CA1ED2">
        <w:trPr>
          <w:trHeight w:hRule="exact" w:val="397"/>
          <w:jc w:val="center"/>
        </w:trPr>
        <w:tc>
          <w:tcPr>
            <w:tcW w:w="952" w:type="dxa"/>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95</w:t>
            </w:r>
          </w:p>
        </w:tc>
        <w:tc>
          <w:tcPr>
            <w:tcW w:w="6295" w:type="dxa"/>
          </w:tcPr>
          <w:p w:rsidR="00C904D1" w:rsidRPr="00A416E6" w:rsidRDefault="00C904D1" w:rsidP="00067CC4">
            <w:pPr>
              <w:keepNext/>
              <w:keepLines/>
              <w:numPr>
                <w:ilvl w:val="2"/>
                <w:numId w:val="0"/>
              </w:numPr>
              <w:bidi/>
              <w:spacing w:after="0" w:line="240" w:lineRule="auto"/>
              <w:ind w:left="880" w:hanging="380"/>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4.1.7 </w:t>
            </w:r>
            <w:r w:rsidRPr="00A416E6">
              <w:rPr>
                <w:rFonts w:ascii="Times New Roman" w:eastAsia="Times New Roman" w:hAnsi="Times New Roman" w:cs="Simplified Arabic"/>
                <w:sz w:val="24"/>
                <w:szCs w:val="24"/>
                <w:rtl/>
              </w:rPr>
              <w:t>الكثافة السكانية</w:t>
            </w:r>
            <w:r w:rsidRPr="00A416E6">
              <w:rPr>
                <w:rFonts w:ascii="Times New Roman" w:eastAsia="Times New Roman" w:hAnsi="Times New Roman" w:cs="Simplified Arabic" w:hint="cs"/>
                <w:sz w:val="24"/>
                <w:szCs w:val="24"/>
                <w:rtl/>
              </w:rPr>
              <w:t xml:space="preserve"> وتوزيع السكان</w:t>
            </w:r>
          </w:p>
          <w:p w:rsidR="00C904D1" w:rsidRPr="00A416E6" w:rsidRDefault="00C904D1" w:rsidP="00C904D1">
            <w:pPr>
              <w:bidi/>
              <w:rPr>
                <w:rFonts w:ascii="Simplified Arabic" w:hAnsi="Simplified Arabic" w:cs="Simplified Arabic"/>
                <w:sz w:val="24"/>
                <w:szCs w:val="24"/>
                <w:rtl/>
              </w:rPr>
            </w:pPr>
          </w:p>
        </w:tc>
        <w:tc>
          <w:tcPr>
            <w:tcW w:w="1542" w:type="dxa"/>
          </w:tcPr>
          <w:p w:rsidR="00C904D1" w:rsidRPr="00A416E6" w:rsidRDefault="00C904D1" w:rsidP="00C904D1">
            <w:pPr>
              <w:bidi/>
              <w:jc w:val="center"/>
              <w:rPr>
                <w:rFonts w:ascii="Simplified Arabic" w:hAnsi="Simplified Arabic" w:cs="Simplified Arabic"/>
                <w:sz w:val="24"/>
                <w:szCs w:val="24"/>
                <w:rtl/>
              </w:rPr>
            </w:pPr>
          </w:p>
        </w:tc>
      </w:tr>
      <w:tr w:rsidR="00C904D1" w:rsidRPr="00A416E6" w:rsidTr="00CA1ED2">
        <w:trPr>
          <w:trHeight w:hRule="exact" w:val="397"/>
          <w:jc w:val="center"/>
        </w:trPr>
        <w:tc>
          <w:tcPr>
            <w:tcW w:w="952" w:type="dxa"/>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95</w:t>
            </w:r>
          </w:p>
        </w:tc>
        <w:tc>
          <w:tcPr>
            <w:tcW w:w="6295" w:type="dxa"/>
          </w:tcPr>
          <w:p w:rsidR="00C904D1" w:rsidRPr="00A416E6" w:rsidRDefault="00C904D1" w:rsidP="00C904D1">
            <w:pPr>
              <w:bidi/>
              <w:rPr>
                <w:rFonts w:ascii="Simplified Arabic" w:hAnsi="Simplified Arabic" w:cs="Simplified Arabic"/>
                <w:sz w:val="24"/>
                <w:szCs w:val="24"/>
                <w:rtl/>
              </w:rPr>
            </w:pPr>
            <w:r w:rsidRPr="00A416E6">
              <w:rPr>
                <w:rFonts w:ascii="Simplified Arabic" w:hAnsi="Simplified Arabic" w:cs="Simplified Arabic" w:hint="cs"/>
                <w:sz w:val="24"/>
                <w:szCs w:val="24"/>
                <w:rtl/>
              </w:rPr>
              <w:t xml:space="preserve">2.7 </w:t>
            </w:r>
            <w:r w:rsidRPr="00A416E6">
              <w:rPr>
                <w:rFonts w:ascii="Simplified Arabic" w:hAnsi="Simplified Arabic" w:cs="Simplified Arabic" w:hint="eastAsia"/>
                <w:sz w:val="24"/>
                <w:szCs w:val="24"/>
                <w:rtl/>
              </w:rPr>
              <w:t>المحور</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الثاني</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استراتيجيات</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مؤشرات</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المسكن</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الملائم</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في</w:t>
            </w:r>
            <w:r w:rsidRPr="00A416E6">
              <w:rPr>
                <w:rFonts w:ascii="Simplified Arabic" w:hAnsi="Simplified Arabic" w:cs="Simplified Arabic"/>
                <w:sz w:val="24"/>
                <w:szCs w:val="24"/>
                <w:rtl/>
              </w:rPr>
              <w:t xml:space="preserve"> </w:t>
            </w:r>
            <w:r w:rsidRPr="00A416E6">
              <w:rPr>
                <w:rFonts w:ascii="Simplified Arabic" w:hAnsi="Simplified Arabic" w:cs="Simplified Arabic" w:hint="eastAsia"/>
                <w:sz w:val="24"/>
                <w:szCs w:val="24"/>
                <w:rtl/>
              </w:rPr>
              <w:t>فلسطين</w:t>
            </w:r>
          </w:p>
        </w:tc>
        <w:tc>
          <w:tcPr>
            <w:tcW w:w="1542" w:type="dxa"/>
          </w:tcPr>
          <w:p w:rsidR="00C904D1" w:rsidRPr="00A416E6" w:rsidRDefault="00C904D1" w:rsidP="00C904D1">
            <w:pPr>
              <w:bidi/>
              <w:jc w:val="center"/>
              <w:rPr>
                <w:rFonts w:ascii="Simplified Arabic" w:hAnsi="Simplified Arabic" w:cs="Simplified Arabic"/>
                <w:sz w:val="24"/>
                <w:szCs w:val="24"/>
                <w:rtl/>
              </w:rPr>
            </w:pPr>
          </w:p>
        </w:tc>
      </w:tr>
      <w:tr w:rsidR="00C904D1" w:rsidRPr="00A416E6" w:rsidTr="00CA1ED2">
        <w:trPr>
          <w:trHeight w:hRule="exact" w:val="397"/>
          <w:jc w:val="center"/>
        </w:trPr>
        <w:tc>
          <w:tcPr>
            <w:tcW w:w="952" w:type="dxa"/>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97</w:t>
            </w:r>
          </w:p>
        </w:tc>
        <w:tc>
          <w:tcPr>
            <w:tcW w:w="6295" w:type="dxa"/>
          </w:tcPr>
          <w:p w:rsidR="00C904D1" w:rsidRPr="00A416E6" w:rsidRDefault="00C904D1" w:rsidP="00C904D1">
            <w:pPr>
              <w:keepNext/>
              <w:keepLines/>
              <w:numPr>
                <w:ilvl w:val="2"/>
                <w:numId w:val="0"/>
              </w:numPr>
              <w:bidi/>
              <w:spacing w:after="0" w:line="240" w:lineRule="auto"/>
              <w:ind w:left="880" w:hanging="880"/>
              <w:jc w:val="both"/>
              <w:outlineLvl w:val="2"/>
              <w:rPr>
                <w:rFonts w:ascii="Times New Roman" w:eastAsia="Times New Roman" w:hAnsi="Times New Roman" w:cs="Simplified Arabic"/>
                <w:sz w:val="24"/>
                <w:szCs w:val="24"/>
                <w:rtl/>
              </w:rPr>
            </w:pPr>
            <w:r w:rsidRPr="00A416E6">
              <w:rPr>
                <w:rFonts w:ascii="Simplified Arabic" w:hAnsi="Simplified Arabic" w:cs="Simplified Arabic" w:hint="cs"/>
                <w:sz w:val="24"/>
                <w:szCs w:val="24"/>
                <w:rtl/>
              </w:rPr>
              <w:t xml:space="preserve">3.7 </w:t>
            </w:r>
            <w:r w:rsidRPr="00A416E6">
              <w:rPr>
                <w:rFonts w:ascii="Times New Roman" w:eastAsia="Times New Roman" w:hAnsi="Times New Roman" w:cs="Simplified Arabic" w:hint="cs"/>
                <w:sz w:val="24"/>
                <w:szCs w:val="24"/>
                <w:rtl/>
              </w:rPr>
              <w:t>تقدير الاحتياجات السكنية في فلسطين للفترة من (2017- 2030)</w:t>
            </w:r>
          </w:p>
          <w:p w:rsidR="00C904D1" w:rsidRPr="00A416E6" w:rsidRDefault="00C904D1" w:rsidP="00C904D1">
            <w:pPr>
              <w:bidi/>
              <w:rPr>
                <w:rFonts w:ascii="Simplified Arabic" w:hAnsi="Simplified Arabic" w:cs="Simplified Arabic"/>
                <w:sz w:val="24"/>
                <w:szCs w:val="24"/>
                <w:rtl/>
              </w:rPr>
            </w:pPr>
          </w:p>
        </w:tc>
        <w:tc>
          <w:tcPr>
            <w:tcW w:w="1542" w:type="dxa"/>
          </w:tcPr>
          <w:p w:rsidR="00C904D1" w:rsidRPr="00A416E6" w:rsidRDefault="00C904D1" w:rsidP="00C904D1">
            <w:pPr>
              <w:bidi/>
              <w:jc w:val="center"/>
              <w:rPr>
                <w:rFonts w:ascii="Simplified Arabic" w:hAnsi="Simplified Arabic" w:cs="Simplified Arabic"/>
                <w:sz w:val="24"/>
                <w:szCs w:val="24"/>
                <w:rtl/>
              </w:rPr>
            </w:pPr>
          </w:p>
        </w:tc>
      </w:tr>
      <w:tr w:rsidR="00C904D1" w:rsidRPr="00A416E6" w:rsidTr="00CA1ED2">
        <w:trPr>
          <w:trHeight w:hRule="exact" w:val="113"/>
          <w:jc w:val="center"/>
        </w:trPr>
        <w:tc>
          <w:tcPr>
            <w:tcW w:w="952" w:type="dxa"/>
          </w:tcPr>
          <w:p w:rsidR="00C904D1" w:rsidRPr="00A416E6" w:rsidRDefault="00C904D1" w:rsidP="00E12F2C">
            <w:pPr>
              <w:bidi/>
              <w:rPr>
                <w:rFonts w:ascii="Simplified Arabic" w:hAnsi="Simplified Arabic" w:cs="Simplified Arabic"/>
                <w:sz w:val="24"/>
                <w:szCs w:val="24"/>
                <w:rtl/>
              </w:rPr>
            </w:pPr>
          </w:p>
        </w:tc>
        <w:tc>
          <w:tcPr>
            <w:tcW w:w="6295" w:type="dxa"/>
          </w:tcPr>
          <w:p w:rsidR="00C904D1" w:rsidRPr="00A416E6" w:rsidRDefault="00C904D1" w:rsidP="00C904D1">
            <w:pPr>
              <w:bidi/>
              <w:jc w:val="center"/>
              <w:rPr>
                <w:rFonts w:ascii="Simplified Arabic" w:hAnsi="Simplified Arabic" w:cs="Simplified Arabic"/>
                <w:sz w:val="24"/>
                <w:szCs w:val="24"/>
                <w:rtl/>
              </w:rPr>
            </w:pPr>
          </w:p>
        </w:tc>
        <w:tc>
          <w:tcPr>
            <w:tcW w:w="1542" w:type="dxa"/>
          </w:tcPr>
          <w:p w:rsidR="00C904D1" w:rsidRPr="00A416E6" w:rsidRDefault="00C904D1" w:rsidP="00C904D1">
            <w:pPr>
              <w:bidi/>
              <w:jc w:val="center"/>
              <w:rPr>
                <w:rFonts w:ascii="Simplified Arabic" w:hAnsi="Simplified Arabic" w:cs="Simplified Arabic"/>
                <w:sz w:val="24"/>
                <w:szCs w:val="24"/>
                <w:rtl/>
              </w:rPr>
            </w:pPr>
          </w:p>
        </w:tc>
      </w:tr>
      <w:tr w:rsidR="00C904D1" w:rsidRPr="00A416E6" w:rsidTr="00CA1ED2">
        <w:trPr>
          <w:trHeight w:hRule="exact" w:val="397"/>
          <w:jc w:val="center"/>
        </w:trPr>
        <w:tc>
          <w:tcPr>
            <w:tcW w:w="952" w:type="dxa"/>
          </w:tcPr>
          <w:p w:rsidR="00C904D1" w:rsidRPr="00A416E6" w:rsidRDefault="00A479E6" w:rsidP="00C904D1">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101</w:t>
            </w:r>
          </w:p>
        </w:tc>
        <w:tc>
          <w:tcPr>
            <w:tcW w:w="6295" w:type="dxa"/>
          </w:tcPr>
          <w:p w:rsidR="00C904D1" w:rsidRPr="00A416E6" w:rsidRDefault="00C904D1" w:rsidP="00C904D1">
            <w:pPr>
              <w:bidi/>
              <w:rPr>
                <w:rFonts w:ascii="Simplified Arabic" w:hAnsi="Simplified Arabic" w:cs="Simplified Arabic"/>
                <w:b/>
                <w:bCs/>
                <w:sz w:val="24"/>
                <w:szCs w:val="24"/>
                <w:rtl/>
              </w:rPr>
            </w:pPr>
            <w:r w:rsidRPr="00A416E6">
              <w:rPr>
                <w:rFonts w:ascii="Simplified Arabic" w:hAnsi="Simplified Arabic" w:cs="Simplified Arabic" w:hint="eastAsia"/>
                <w:b/>
                <w:bCs/>
                <w:sz w:val="24"/>
                <w:szCs w:val="24"/>
                <w:rtl/>
              </w:rPr>
              <w:t>النتائج</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والتوصيات</w:t>
            </w:r>
            <w:r w:rsidRPr="00A416E6">
              <w:rPr>
                <w:rFonts w:ascii="Simplified Arabic" w:hAnsi="Simplified Arabic" w:cs="Simplified Arabic"/>
                <w:b/>
                <w:bCs/>
                <w:sz w:val="24"/>
                <w:szCs w:val="24"/>
                <w:rtl/>
              </w:rPr>
              <w:t xml:space="preserve"> </w:t>
            </w:r>
            <w:r w:rsidRPr="00A416E6">
              <w:rPr>
                <w:rFonts w:ascii="Simplified Arabic" w:hAnsi="Simplified Arabic" w:cs="Simplified Arabic" w:hint="eastAsia"/>
                <w:b/>
                <w:bCs/>
                <w:sz w:val="24"/>
                <w:szCs w:val="24"/>
                <w:rtl/>
              </w:rPr>
              <w:t>والمقترحات</w:t>
            </w:r>
          </w:p>
        </w:tc>
        <w:tc>
          <w:tcPr>
            <w:tcW w:w="1542" w:type="dxa"/>
          </w:tcPr>
          <w:p w:rsidR="00C904D1" w:rsidRPr="00A416E6" w:rsidRDefault="00C904D1" w:rsidP="00C904D1">
            <w:pPr>
              <w:bidi/>
              <w:jc w:val="center"/>
              <w:rPr>
                <w:rFonts w:ascii="Simplified Arabic" w:hAnsi="Simplified Arabic" w:cs="Simplified Arabic"/>
                <w:sz w:val="24"/>
                <w:szCs w:val="24"/>
                <w:rtl/>
              </w:rPr>
            </w:pPr>
            <w:r w:rsidRPr="00A416E6">
              <w:rPr>
                <w:rFonts w:ascii="Simplified Arabic" w:hAnsi="Simplified Arabic" w:cs="Simplified Arabic" w:hint="cs"/>
                <w:sz w:val="24"/>
                <w:szCs w:val="24"/>
                <w:rtl/>
              </w:rPr>
              <w:t>الفصل الثامن:</w:t>
            </w:r>
          </w:p>
        </w:tc>
      </w:tr>
      <w:tr w:rsidR="00C904D1" w:rsidRPr="00A416E6" w:rsidTr="00CA1ED2">
        <w:trPr>
          <w:trHeight w:hRule="exact" w:val="397"/>
          <w:jc w:val="center"/>
        </w:trPr>
        <w:tc>
          <w:tcPr>
            <w:tcW w:w="952" w:type="dxa"/>
          </w:tcPr>
          <w:p w:rsidR="00C904D1" w:rsidRPr="00A416E6" w:rsidRDefault="00A479E6" w:rsidP="00C904D1">
            <w:pPr>
              <w:bidi/>
              <w:jc w:val="center"/>
              <w:rPr>
                <w:rFonts w:ascii="Simplified Arabic" w:hAnsi="Simplified Arabic" w:cs="Simplified Arabic"/>
                <w:sz w:val="24"/>
                <w:szCs w:val="24"/>
                <w:rtl/>
              </w:rPr>
            </w:pPr>
            <w:r>
              <w:rPr>
                <w:rFonts w:ascii="Simplified Arabic" w:hAnsi="Simplified Arabic" w:cs="Simplified Arabic" w:hint="cs"/>
                <w:sz w:val="24"/>
                <w:szCs w:val="24"/>
                <w:rtl/>
              </w:rPr>
              <w:t>101</w:t>
            </w:r>
          </w:p>
        </w:tc>
        <w:tc>
          <w:tcPr>
            <w:tcW w:w="6295" w:type="dxa"/>
          </w:tcPr>
          <w:p w:rsidR="00C904D1" w:rsidRPr="00A416E6" w:rsidRDefault="00C904D1" w:rsidP="00C904D1">
            <w:pPr>
              <w:bidi/>
              <w:rPr>
                <w:rFonts w:ascii="Simplified Arabic" w:hAnsi="Simplified Arabic" w:cs="Simplified Arabic"/>
                <w:sz w:val="24"/>
                <w:szCs w:val="24"/>
                <w:rtl/>
              </w:rPr>
            </w:pPr>
            <w:r w:rsidRPr="00A416E6">
              <w:rPr>
                <w:rFonts w:ascii="Simplified Arabic" w:hAnsi="Simplified Arabic" w:cs="Simplified Arabic" w:hint="cs"/>
                <w:sz w:val="24"/>
                <w:szCs w:val="24"/>
                <w:rtl/>
              </w:rPr>
              <w:t>1.8 النتائج</w:t>
            </w:r>
          </w:p>
        </w:tc>
        <w:tc>
          <w:tcPr>
            <w:tcW w:w="1542" w:type="dxa"/>
          </w:tcPr>
          <w:p w:rsidR="00C904D1" w:rsidRPr="00A416E6" w:rsidRDefault="00C904D1" w:rsidP="00C904D1">
            <w:pPr>
              <w:bidi/>
              <w:jc w:val="center"/>
              <w:rPr>
                <w:rFonts w:ascii="Simplified Arabic" w:hAnsi="Simplified Arabic" w:cs="Simplified Arabic"/>
                <w:sz w:val="24"/>
                <w:szCs w:val="24"/>
                <w:rtl/>
              </w:rPr>
            </w:pPr>
          </w:p>
        </w:tc>
      </w:tr>
      <w:tr w:rsidR="00C904D1" w:rsidRPr="00A416E6" w:rsidTr="00CA1ED2">
        <w:trPr>
          <w:trHeight w:hRule="exact" w:val="397"/>
          <w:jc w:val="center"/>
        </w:trPr>
        <w:tc>
          <w:tcPr>
            <w:tcW w:w="952" w:type="dxa"/>
          </w:tcPr>
          <w:p w:rsidR="00C904D1" w:rsidRPr="00A416E6" w:rsidRDefault="00A479E6" w:rsidP="00514547">
            <w:pPr>
              <w:bidi/>
              <w:jc w:val="center"/>
              <w:rPr>
                <w:rFonts w:ascii="Simplified Arabic" w:hAnsi="Simplified Arabic" w:cs="Simplified Arabic"/>
                <w:sz w:val="24"/>
                <w:szCs w:val="24"/>
                <w:rtl/>
              </w:rPr>
            </w:pPr>
            <w:r>
              <w:rPr>
                <w:rFonts w:ascii="Simplified Arabic" w:hAnsi="Simplified Arabic" w:cs="Simplified Arabic" w:hint="cs"/>
                <w:sz w:val="24"/>
                <w:szCs w:val="24"/>
                <w:rtl/>
              </w:rPr>
              <w:t>104</w:t>
            </w:r>
          </w:p>
        </w:tc>
        <w:tc>
          <w:tcPr>
            <w:tcW w:w="6295" w:type="dxa"/>
          </w:tcPr>
          <w:p w:rsidR="00C904D1" w:rsidRPr="00A416E6" w:rsidRDefault="00C904D1" w:rsidP="00C904D1">
            <w:pPr>
              <w:bidi/>
              <w:rPr>
                <w:rFonts w:ascii="Simplified Arabic" w:hAnsi="Simplified Arabic" w:cs="Simplified Arabic"/>
                <w:sz w:val="24"/>
                <w:szCs w:val="24"/>
                <w:rtl/>
              </w:rPr>
            </w:pPr>
            <w:r w:rsidRPr="00A416E6">
              <w:rPr>
                <w:rFonts w:ascii="Simplified Arabic" w:hAnsi="Simplified Arabic" w:cs="Simplified Arabic" w:hint="cs"/>
                <w:sz w:val="24"/>
                <w:szCs w:val="24"/>
                <w:rtl/>
              </w:rPr>
              <w:t>2.8 التوصيات</w:t>
            </w:r>
          </w:p>
        </w:tc>
        <w:tc>
          <w:tcPr>
            <w:tcW w:w="1542" w:type="dxa"/>
          </w:tcPr>
          <w:p w:rsidR="00C904D1" w:rsidRPr="00A416E6" w:rsidRDefault="00C904D1" w:rsidP="00C904D1">
            <w:pPr>
              <w:bidi/>
              <w:jc w:val="center"/>
              <w:rPr>
                <w:rFonts w:ascii="Simplified Arabic" w:hAnsi="Simplified Arabic" w:cs="Simplified Arabic"/>
                <w:sz w:val="24"/>
                <w:szCs w:val="24"/>
                <w:rtl/>
              </w:rPr>
            </w:pPr>
          </w:p>
        </w:tc>
      </w:tr>
      <w:tr w:rsidR="00C904D1" w:rsidRPr="00A416E6" w:rsidTr="00CA1ED2">
        <w:trPr>
          <w:trHeight w:hRule="exact" w:val="397"/>
          <w:jc w:val="center"/>
        </w:trPr>
        <w:tc>
          <w:tcPr>
            <w:tcW w:w="952" w:type="dxa"/>
          </w:tcPr>
          <w:p w:rsidR="00C904D1" w:rsidRPr="00A416E6" w:rsidRDefault="00A479E6" w:rsidP="00514547">
            <w:pPr>
              <w:bidi/>
              <w:jc w:val="center"/>
              <w:rPr>
                <w:rFonts w:ascii="Simplified Arabic" w:hAnsi="Simplified Arabic" w:cs="Simplified Arabic"/>
                <w:sz w:val="24"/>
                <w:szCs w:val="24"/>
                <w:rtl/>
              </w:rPr>
            </w:pPr>
            <w:r>
              <w:rPr>
                <w:rFonts w:ascii="Simplified Arabic" w:hAnsi="Simplified Arabic" w:cs="Simplified Arabic" w:hint="cs"/>
                <w:sz w:val="24"/>
                <w:szCs w:val="24"/>
                <w:rtl/>
              </w:rPr>
              <w:t>105</w:t>
            </w:r>
          </w:p>
        </w:tc>
        <w:tc>
          <w:tcPr>
            <w:tcW w:w="6295" w:type="dxa"/>
          </w:tcPr>
          <w:p w:rsidR="00C904D1" w:rsidRPr="00A416E6" w:rsidRDefault="00C904D1" w:rsidP="00C904D1">
            <w:pPr>
              <w:bidi/>
              <w:rPr>
                <w:rFonts w:ascii="Simplified Arabic" w:hAnsi="Simplified Arabic" w:cs="Simplified Arabic"/>
                <w:sz w:val="24"/>
                <w:szCs w:val="24"/>
                <w:rtl/>
              </w:rPr>
            </w:pPr>
            <w:r w:rsidRPr="00A416E6">
              <w:rPr>
                <w:rFonts w:ascii="Simplified Arabic" w:hAnsi="Simplified Arabic" w:cs="Simplified Arabic" w:hint="cs"/>
                <w:sz w:val="24"/>
                <w:szCs w:val="24"/>
                <w:rtl/>
              </w:rPr>
              <w:t>3.8 المقترحات</w:t>
            </w:r>
          </w:p>
        </w:tc>
        <w:tc>
          <w:tcPr>
            <w:tcW w:w="1542" w:type="dxa"/>
          </w:tcPr>
          <w:p w:rsidR="00C904D1" w:rsidRPr="00A416E6" w:rsidRDefault="00C904D1" w:rsidP="00C904D1">
            <w:pPr>
              <w:bidi/>
              <w:jc w:val="center"/>
              <w:rPr>
                <w:rFonts w:ascii="Simplified Arabic" w:hAnsi="Simplified Arabic" w:cs="Simplified Arabic"/>
                <w:sz w:val="24"/>
                <w:szCs w:val="24"/>
                <w:rtl/>
              </w:rPr>
            </w:pPr>
          </w:p>
        </w:tc>
      </w:tr>
      <w:tr w:rsidR="00C904D1" w:rsidRPr="00A416E6" w:rsidTr="00CA1ED2">
        <w:trPr>
          <w:trHeight w:hRule="exact" w:val="113"/>
          <w:jc w:val="center"/>
        </w:trPr>
        <w:tc>
          <w:tcPr>
            <w:tcW w:w="952" w:type="dxa"/>
          </w:tcPr>
          <w:p w:rsidR="00C904D1" w:rsidRPr="00A416E6" w:rsidRDefault="00C904D1" w:rsidP="00C904D1">
            <w:pPr>
              <w:bidi/>
              <w:jc w:val="center"/>
              <w:rPr>
                <w:rFonts w:ascii="Simplified Arabic" w:hAnsi="Simplified Arabic" w:cs="Simplified Arabic"/>
                <w:b/>
                <w:bCs/>
                <w:sz w:val="24"/>
                <w:szCs w:val="24"/>
                <w:rtl/>
              </w:rPr>
            </w:pPr>
          </w:p>
        </w:tc>
        <w:tc>
          <w:tcPr>
            <w:tcW w:w="6295" w:type="dxa"/>
          </w:tcPr>
          <w:p w:rsidR="00C904D1" w:rsidRPr="00A416E6" w:rsidRDefault="00C904D1" w:rsidP="00C904D1">
            <w:pPr>
              <w:bidi/>
              <w:rPr>
                <w:rFonts w:ascii="Simplified Arabic" w:hAnsi="Simplified Arabic" w:cs="Simplified Arabic"/>
                <w:b/>
                <w:bCs/>
                <w:sz w:val="24"/>
                <w:szCs w:val="24"/>
                <w:rtl/>
              </w:rPr>
            </w:pPr>
          </w:p>
        </w:tc>
        <w:tc>
          <w:tcPr>
            <w:tcW w:w="1542" w:type="dxa"/>
          </w:tcPr>
          <w:p w:rsidR="00C904D1" w:rsidRPr="00A416E6" w:rsidRDefault="00C904D1" w:rsidP="00C904D1">
            <w:pPr>
              <w:bidi/>
              <w:jc w:val="center"/>
              <w:rPr>
                <w:rFonts w:ascii="Simplified Arabic" w:hAnsi="Simplified Arabic" w:cs="Simplified Arabic"/>
                <w:sz w:val="24"/>
                <w:szCs w:val="24"/>
                <w:rtl/>
              </w:rPr>
            </w:pPr>
          </w:p>
        </w:tc>
      </w:tr>
      <w:tr w:rsidR="00C904D1" w:rsidRPr="00A416E6" w:rsidTr="00CA1ED2">
        <w:trPr>
          <w:trHeight w:hRule="exact" w:val="397"/>
          <w:jc w:val="center"/>
        </w:trPr>
        <w:tc>
          <w:tcPr>
            <w:tcW w:w="952" w:type="dxa"/>
          </w:tcPr>
          <w:p w:rsidR="00C904D1" w:rsidRPr="00A416E6" w:rsidRDefault="00A479E6" w:rsidP="00C904D1">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111</w:t>
            </w:r>
          </w:p>
        </w:tc>
        <w:tc>
          <w:tcPr>
            <w:tcW w:w="6295" w:type="dxa"/>
          </w:tcPr>
          <w:p w:rsidR="00C904D1" w:rsidRPr="00A416E6" w:rsidRDefault="00C904D1" w:rsidP="00C904D1">
            <w:pPr>
              <w:tabs>
                <w:tab w:val="left" w:pos="386"/>
              </w:tabs>
              <w:bidi/>
              <w:ind w:left="26"/>
              <w:rPr>
                <w:rFonts w:ascii="Simplified Arabic" w:hAnsi="Simplified Arabic" w:cs="Simplified Arabic"/>
                <w:b/>
                <w:bCs/>
                <w:sz w:val="24"/>
                <w:szCs w:val="24"/>
                <w:rtl/>
              </w:rPr>
            </w:pPr>
            <w:r w:rsidRPr="00A416E6">
              <w:rPr>
                <w:rFonts w:ascii="Simplified Arabic" w:hAnsi="Simplified Arabic" w:cs="Simplified Arabic"/>
                <w:b/>
                <w:bCs/>
                <w:caps/>
                <w:sz w:val="24"/>
                <w:szCs w:val="24"/>
                <w:rtl/>
              </w:rPr>
              <w:t>المراجــع</w:t>
            </w:r>
          </w:p>
        </w:tc>
        <w:tc>
          <w:tcPr>
            <w:tcW w:w="1542" w:type="dxa"/>
          </w:tcPr>
          <w:p w:rsidR="00C904D1" w:rsidRPr="00A416E6" w:rsidRDefault="00C904D1" w:rsidP="00C904D1">
            <w:pPr>
              <w:bidi/>
              <w:ind w:right="360"/>
              <w:rPr>
                <w:rFonts w:ascii="Simplified Arabic" w:hAnsi="Simplified Arabic" w:cs="Simplified Arabic"/>
                <w:sz w:val="24"/>
                <w:szCs w:val="24"/>
                <w:rtl/>
              </w:rPr>
            </w:pPr>
          </w:p>
        </w:tc>
      </w:tr>
    </w:tbl>
    <w:p w:rsidR="00842CE2" w:rsidRPr="00A416E6" w:rsidRDefault="00842CE2" w:rsidP="00A7723A">
      <w:pPr>
        <w:pStyle w:val="Title"/>
        <w:jc w:val="left"/>
        <w:rPr>
          <w:rFonts w:cs="Simplified Arabic"/>
          <w:sz w:val="28"/>
          <w:szCs w:val="28"/>
          <w:rtl/>
        </w:rPr>
      </w:pPr>
    </w:p>
    <w:p w:rsidR="00A7723A" w:rsidRPr="00A416E6" w:rsidRDefault="00A7723A" w:rsidP="00A7723A">
      <w:pPr>
        <w:pStyle w:val="Title"/>
        <w:jc w:val="left"/>
        <w:rPr>
          <w:rFonts w:cs="Simplified Arabic"/>
          <w:sz w:val="28"/>
          <w:szCs w:val="28"/>
          <w:rtl/>
        </w:rPr>
      </w:pPr>
    </w:p>
    <w:p w:rsidR="00B84D58" w:rsidRPr="00A416E6" w:rsidRDefault="00B84D58" w:rsidP="00D16DF1">
      <w:pPr>
        <w:bidi/>
        <w:jc w:val="center"/>
        <w:rPr>
          <w:rFonts w:cs="Simplified Arabic"/>
          <w:b/>
          <w:bCs/>
          <w:szCs w:val="28"/>
          <w:rtl/>
        </w:rPr>
      </w:pPr>
    </w:p>
    <w:p w:rsidR="00B84D58" w:rsidRPr="00A416E6" w:rsidRDefault="00B84D58" w:rsidP="00B84D58">
      <w:pPr>
        <w:bidi/>
        <w:jc w:val="center"/>
        <w:rPr>
          <w:rFonts w:cs="Simplified Arabic"/>
          <w:b/>
          <w:bCs/>
          <w:szCs w:val="28"/>
          <w:rtl/>
        </w:rPr>
      </w:pPr>
    </w:p>
    <w:p w:rsidR="00B84D58" w:rsidRPr="00A416E6" w:rsidRDefault="00B84D58" w:rsidP="00B84D58">
      <w:pPr>
        <w:bidi/>
        <w:jc w:val="center"/>
        <w:rPr>
          <w:rFonts w:cs="Simplified Arabic"/>
          <w:b/>
          <w:bCs/>
          <w:szCs w:val="28"/>
          <w:rtl/>
        </w:rPr>
      </w:pPr>
    </w:p>
    <w:p w:rsidR="00BD4DA1" w:rsidRPr="00A416E6" w:rsidRDefault="00BD4DA1" w:rsidP="00643758">
      <w:pPr>
        <w:bidi/>
        <w:jc w:val="center"/>
        <w:rPr>
          <w:rFonts w:cs="Simplified Arabic"/>
          <w:b/>
          <w:bCs/>
          <w:szCs w:val="28"/>
          <w:rtl/>
        </w:rPr>
      </w:pPr>
    </w:p>
    <w:p w:rsidR="00BD4DA1" w:rsidRPr="00A416E6" w:rsidRDefault="00BD4DA1" w:rsidP="00BD4DA1">
      <w:pPr>
        <w:bidi/>
        <w:jc w:val="center"/>
        <w:rPr>
          <w:rFonts w:cs="Simplified Arabic"/>
          <w:b/>
          <w:bCs/>
          <w:szCs w:val="28"/>
          <w:rtl/>
        </w:rPr>
      </w:pPr>
    </w:p>
    <w:p w:rsidR="00BD4DA1" w:rsidRPr="00A416E6" w:rsidRDefault="00BD4DA1" w:rsidP="00BD4DA1">
      <w:pPr>
        <w:bidi/>
        <w:jc w:val="center"/>
        <w:rPr>
          <w:rFonts w:cs="Simplified Arabic"/>
          <w:b/>
          <w:bCs/>
          <w:szCs w:val="28"/>
          <w:rtl/>
        </w:rPr>
      </w:pPr>
    </w:p>
    <w:p w:rsidR="00BD4DA1" w:rsidRPr="00A416E6" w:rsidRDefault="00BD4DA1" w:rsidP="00BD4DA1">
      <w:pPr>
        <w:bidi/>
        <w:jc w:val="center"/>
        <w:rPr>
          <w:rFonts w:cs="Simplified Arabic"/>
          <w:b/>
          <w:bCs/>
          <w:szCs w:val="28"/>
          <w:rtl/>
        </w:rPr>
      </w:pPr>
    </w:p>
    <w:p w:rsidR="00F72C34" w:rsidRPr="00A416E6" w:rsidRDefault="00F72C34" w:rsidP="00F72C34">
      <w:pPr>
        <w:bidi/>
        <w:jc w:val="center"/>
        <w:rPr>
          <w:rFonts w:cs="Simplified Arabic"/>
          <w:b/>
          <w:bCs/>
          <w:szCs w:val="28"/>
          <w:rtl/>
        </w:rPr>
      </w:pPr>
    </w:p>
    <w:p w:rsidR="00F72C34" w:rsidRPr="00A416E6" w:rsidRDefault="00F72C34" w:rsidP="00F72C34">
      <w:pPr>
        <w:bidi/>
        <w:jc w:val="center"/>
        <w:rPr>
          <w:rFonts w:cs="Simplified Arabic"/>
          <w:b/>
          <w:bCs/>
          <w:szCs w:val="28"/>
          <w:rtl/>
        </w:rPr>
      </w:pPr>
    </w:p>
    <w:p w:rsidR="00F72C34" w:rsidRPr="00A416E6" w:rsidRDefault="00F72C34" w:rsidP="00F72C34">
      <w:pPr>
        <w:bidi/>
        <w:jc w:val="center"/>
        <w:rPr>
          <w:rFonts w:cs="Simplified Arabic"/>
          <w:b/>
          <w:bCs/>
          <w:szCs w:val="28"/>
          <w:rtl/>
        </w:rPr>
      </w:pPr>
    </w:p>
    <w:p w:rsidR="00F72C34" w:rsidRPr="00A416E6" w:rsidRDefault="00F72C34" w:rsidP="00F72C34">
      <w:pPr>
        <w:bidi/>
        <w:jc w:val="center"/>
        <w:rPr>
          <w:rFonts w:cs="Simplified Arabic"/>
          <w:b/>
          <w:bCs/>
          <w:szCs w:val="28"/>
          <w:rtl/>
        </w:rPr>
      </w:pPr>
    </w:p>
    <w:p w:rsidR="00F72C34" w:rsidRPr="00A416E6" w:rsidRDefault="00F72C34" w:rsidP="00F72C34">
      <w:pPr>
        <w:bidi/>
        <w:jc w:val="center"/>
        <w:rPr>
          <w:rFonts w:cs="Simplified Arabic"/>
          <w:b/>
          <w:bCs/>
          <w:szCs w:val="28"/>
          <w:rtl/>
        </w:rPr>
      </w:pPr>
    </w:p>
    <w:p w:rsidR="00F72C34" w:rsidRPr="00A416E6" w:rsidRDefault="00F72C34" w:rsidP="00F72C34">
      <w:pPr>
        <w:bidi/>
        <w:jc w:val="center"/>
        <w:rPr>
          <w:rFonts w:cs="Simplified Arabic"/>
          <w:b/>
          <w:bCs/>
          <w:szCs w:val="28"/>
          <w:rtl/>
        </w:rPr>
      </w:pPr>
    </w:p>
    <w:p w:rsidR="00F72C34" w:rsidRPr="00A416E6" w:rsidRDefault="00F72C34" w:rsidP="00F72C34">
      <w:pPr>
        <w:bidi/>
        <w:jc w:val="center"/>
        <w:rPr>
          <w:rFonts w:cs="Simplified Arabic"/>
          <w:b/>
          <w:bCs/>
          <w:szCs w:val="28"/>
          <w:rtl/>
        </w:rPr>
      </w:pPr>
    </w:p>
    <w:p w:rsidR="00F72C34" w:rsidRPr="00A416E6" w:rsidRDefault="00F72C34" w:rsidP="00F72C34">
      <w:pPr>
        <w:bidi/>
        <w:jc w:val="center"/>
        <w:rPr>
          <w:rFonts w:cs="Simplified Arabic"/>
          <w:b/>
          <w:bCs/>
          <w:szCs w:val="28"/>
          <w:rtl/>
        </w:rPr>
      </w:pPr>
    </w:p>
    <w:p w:rsidR="00F72C34" w:rsidRPr="00A416E6" w:rsidRDefault="00F72C34" w:rsidP="00F72C34">
      <w:pPr>
        <w:bidi/>
        <w:jc w:val="center"/>
        <w:rPr>
          <w:rFonts w:cs="Simplified Arabic"/>
          <w:b/>
          <w:bCs/>
          <w:szCs w:val="28"/>
          <w:rtl/>
        </w:rPr>
      </w:pPr>
    </w:p>
    <w:p w:rsidR="00F72C34" w:rsidRPr="00A416E6" w:rsidRDefault="00F72C34" w:rsidP="00F72C34">
      <w:pPr>
        <w:bidi/>
        <w:jc w:val="center"/>
        <w:rPr>
          <w:rFonts w:cs="Simplified Arabic"/>
          <w:b/>
          <w:bCs/>
          <w:szCs w:val="28"/>
          <w:rtl/>
        </w:rPr>
      </w:pPr>
    </w:p>
    <w:p w:rsidR="00F72C34" w:rsidRPr="00A416E6" w:rsidRDefault="00F72C34" w:rsidP="00F72C34">
      <w:pPr>
        <w:bidi/>
        <w:jc w:val="center"/>
        <w:rPr>
          <w:rFonts w:cs="Simplified Arabic"/>
          <w:b/>
          <w:bCs/>
          <w:szCs w:val="28"/>
          <w:rtl/>
        </w:rPr>
      </w:pPr>
    </w:p>
    <w:p w:rsidR="00F72C34" w:rsidRPr="00A416E6" w:rsidRDefault="00F72C34" w:rsidP="00F72C34">
      <w:pPr>
        <w:bidi/>
        <w:jc w:val="center"/>
        <w:rPr>
          <w:rFonts w:cs="Simplified Arabic"/>
          <w:b/>
          <w:bCs/>
          <w:szCs w:val="28"/>
          <w:rtl/>
        </w:rPr>
      </w:pPr>
    </w:p>
    <w:p w:rsidR="00F72C34" w:rsidRPr="00A416E6" w:rsidRDefault="00F72C34" w:rsidP="00F72C34">
      <w:pPr>
        <w:bidi/>
        <w:jc w:val="center"/>
        <w:rPr>
          <w:rFonts w:cs="Simplified Arabic"/>
          <w:b/>
          <w:bCs/>
          <w:szCs w:val="28"/>
          <w:rtl/>
        </w:rPr>
      </w:pPr>
    </w:p>
    <w:p w:rsidR="00F72C34" w:rsidRPr="00A416E6" w:rsidRDefault="00F72C34" w:rsidP="00F72C34">
      <w:pPr>
        <w:bidi/>
        <w:jc w:val="center"/>
        <w:rPr>
          <w:rFonts w:cs="Simplified Arabic"/>
          <w:b/>
          <w:bCs/>
          <w:szCs w:val="28"/>
          <w:rtl/>
        </w:rPr>
      </w:pPr>
    </w:p>
    <w:p w:rsidR="00F72C34" w:rsidRPr="00A416E6" w:rsidRDefault="00F72C34" w:rsidP="00F72C34">
      <w:pPr>
        <w:bidi/>
        <w:jc w:val="center"/>
        <w:rPr>
          <w:rFonts w:cs="Simplified Arabic"/>
          <w:b/>
          <w:bCs/>
          <w:szCs w:val="28"/>
          <w:rtl/>
        </w:rPr>
      </w:pPr>
    </w:p>
    <w:p w:rsidR="00F72C34" w:rsidRPr="00A416E6" w:rsidRDefault="00F72C34" w:rsidP="00F72C34">
      <w:pPr>
        <w:bidi/>
        <w:jc w:val="center"/>
        <w:rPr>
          <w:rFonts w:cs="Simplified Arabic"/>
          <w:b/>
          <w:bCs/>
          <w:szCs w:val="28"/>
          <w:rtl/>
        </w:rPr>
      </w:pPr>
    </w:p>
    <w:p w:rsidR="00F72C34" w:rsidRPr="00A416E6" w:rsidRDefault="00F72C34" w:rsidP="00F72C34">
      <w:pPr>
        <w:bidi/>
        <w:jc w:val="center"/>
        <w:rPr>
          <w:rFonts w:cs="Simplified Arabic"/>
          <w:b/>
          <w:bCs/>
          <w:szCs w:val="28"/>
          <w:rtl/>
        </w:rPr>
      </w:pPr>
    </w:p>
    <w:p w:rsidR="00E95192" w:rsidRDefault="00E95192">
      <w:pPr>
        <w:rPr>
          <w:rFonts w:cs="Simplified Arabic"/>
          <w:b/>
          <w:bCs/>
          <w:szCs w:val="28"/>
          <w:rtl/>
        </w:rPr>
      </w:pPr>
      <w:r>
        <w:rPr>
          <w:rFonts w:cs="Simplified Arabic"/>
          <w:b/>
          <w:bCs/>
          <w:szCs w:val="28"/>
          <w:rtl/>
        </w:rPr>
        <w:br w:type="page"/>
      </w:r>
    </w:p>
    <w:p w:rsidR="00D16DF1" w:rsidRDefault="00D16DF1" w:rsidP="00E95192">
      <w:pPr>
        <w:bidi/>
        <w:spacing w:after="0" w:line="240" w:lineRule="auto"/>
        <w:jc w:val="center"/>
        <w:rPr>
          <w:rFonts w:cs="Simplified Arabic"/>
          <w:b/>
          <w:bCs/>
          <w:szCs w:val="28"/>
          <w:rtl/>
        </w:rPr>
      </w:pPr>
      <w:r w:rsidRPr="00A416E6">
        <w:rPr>
          <w:rFonts w:cs="Simplified Arabic"/>
          <w:b/>
          <w:bCs/>
          <w:szCs w:val="28"/>
          <w:rtl/>
        </w:rPr>
        <w:lastRenderedPageBreak/>
        <w:t>قائمة الجداول</w:t>
      </w:r>
    </w:p>
    <w:p w:rsidR="00E95192" w:rsidRPr="00E95192" w:rsidRDefault="00E95192" w:rsidP="00E95192">
      <w:pPr>
        <w:bidi/>
        <w:spacing w:after="0" w:line="240" w:lineRule="auto"/>
        <w:jc w:val="center"/>
        <w:rPr>
          <w:rFonts w:cs="Simplified Arabic"/>
          <w:b/>
          <w:bCs/>
          <w:sz w:val="20"/>
          <w:szCs w:val="24"/>
          <w:rtl/>
        </w:rPr>
      </w:pPr>
    </w:p>
    <w:tbl>
      <w:tblPr>
        <w:bidiVisual/>
        <w:tblW w:w="9071" w:type="dxa"/>
        <w:jc w:val="center"/>
        <w:tblLayout w:type="fixed"/>
        <w:tblCellMar>
          <w:left w:w="30" w:type="dxa"/>
          <w:right w:w="30" w:type="dxa"/>
        </w:tblCellMar>
        <w:tblLook w:val="0000" w:firstRow="0" w:lastRow="0" w:firstColumn="0" w:lastColumn="0" w:noHBand="0" w:noVBand="0"/>
      </w:tblPr>
      <w:tblGrid>
        <w:gridCol w:w="1073"/>
        <w:gridCol w:w="7030"/>
        <w:gridCol w:w="968"/>
      </w:tblGrid>
      <w:tr w:rsidR="00BD4DA1" w:rsidRPr="00A416E6" w:rsidTr="00CA1ED2">
        <w:trPr>
          <w:trHeight w:val="482"/>
          <w:tblHeader/>
          <w:jc w:val="center"/>
        </w:trPr>
        <w:tc>
          <w:tcPr>
            <w:tcW w:w="1073" w:type="dxa"/>
            <w:vAlign w:val="center"/>
          </w:tcPr>
          <w:p w:rsidR="00BD4DA1" w:rsidRPr="00A416E6" w:rsidRDefault="00BD4DA1" w:rsidP="00BD4DA1">
            <w:pPr>
              <w:bidi/>
              <w:rPr>
                <w:rFonts w:cs="Simplified Arabic"/>
                <w:b/>
                <w:bCs/>
                <w:snapToGrid w:val="0"/>
                <w:sz w:val="24"/>
                <w:szCs w:val="24"/>
                <w:rtl/>
              </w:rPr>
            </w:pPr>
            <w:r w:rsidRPr="00A416E6">
              <w:rPr>
                <w:rFonts w:cs="Simplified Arabic" w:hint="cs"/>
                <w:b/>
                <w:bCs/>
                <w:snapToGrid w:val="0"/>
                <w:sz w:val="24"/>
                <w:szCs w:val="24"/>
                <w:rtl/>
              </w:rPr>
              <w:t>الجدول</w:t>
            </w:r>
          </w:p>
        </w:tc>
        <w:tc>
          <w:tcPr>
            <w:tcW w:w="7030" w:type="dxa"/>
            <w:vAlign w:val="center"/>
          </w:tcPr>
          <w:p w:rsidR="00BD4DA1" w:rsidRPr="00A416E6" w:rsidRDefault="00BD4DA1" w:rsidP="00BD4DA1">
            <w:pPr>
              <w:bidi/>
              <w:ind w:left="41"/>
              <w:rPr>
                <w:rFonts w:cs="Simplified Arabic"/>
                <w:b/>
                <w:bCs/>
                <w:snapToGrid w:val="0"/>
                <w:sz w:val="24"/>
                <w:szCs w:val="24"/>
                <w:rtl/>
              </w:rPr>
            </w:pPr>
          </w:p>
        </w:tc>
        <w:tc>
          <w:tcPr>
            <w:tcW w:w="968" w:type="dxa"/>
            <w:vAlign w:val="center"/>
          </w:tcPr>
          <w:p w:rsidR="00BD4DA1" w:rsidRPr="00A416E6" w:rsidRDefault="00BD4DA1" w:rsidP="00BD4DA1">
            <w:pPr>
              <w:bidi/>
              <w:jc w:val="center"/>
              <w:rPr>
                <w:rFonts w:cs="Simplified Arabic"/>
                <w:b/>
                <w:bCs/>
                <w:snapToGrid w:val="0"/>
                <w:sz w:val="24"/>
                <w:szCs w:val="24"/>
                <w:rtl/>
              </w:rPr>
            </w:pPr>
            <w:r w:rsidRPr="00A416E6">
              <w:rPr>
                <w:rFonts w:cs="Simplified Arabic" w:hint="cs"/>
                <w:b/>
                <w:bCs/>
                <w:snapToGrid w:val="0"/>
                <w:sz w:val="24"/>
                <w:szCs w:val="24"/>
                <w:rtl/>
              </w:rPr>
              <w:t>الصفحة</w:t>
            </w:r>
          </w:p>
        </w:tc>
      </w:tr>
      <w:tr w:rsidR="00BD4DA1" w:rsidRPr="00A416E6" w:rsidTr="00CA1ED2">
        <w:trPr>
          <w:trHeight w:val="482"/>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r w:rsidRPr="00A416E6">
              <w:rPr>
                <w:rFonts w:ascii="Times New Roman" w:eastAsia="Times New Roman" w:hAnsi="Times New Roman" w:cs="Simplified Arabic" w:hint="cs"/>
                <w:b/>
                <w:bCs/>
                <w:sz w:val="24"/>
                <w:szCs w:val="24"/>
                <w:rtl/>
              </w:rPr>
              <w:t>جدول 1:</w:t>
            </w: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r w:rsidRPr="00A416E6">
              <w:rPr>
                <w:rFonts w:ascii="Times New Roman" w:eastAsia="Times New Roman" w:hAnsi="Times New Roman" w:cs="Simplified Arabic" w:hint="eastAsia"/>
                <w:noProof/>
                <w:sz w:val="24"/>
                <w:szCs w:val="24"/>
                <w:rtl/>
              </w:rPr>
              <w:t>عدد</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السكان</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حسب</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المنطقة</w:t>
            </w:r>
            <w:r w:rsidR="00EB154D" w:rsidRPr="00A416E6">
              <w:rPr>
                <w:rFonts w:ascii="Times New Roman" w:eastAsia="Times New Roman" w:hAnsi="Times New Roman" w:cs="Simplified Arabic" w:hint="cs"/>
                <w:noProof/>
                <w:sz w:val="24"/>
                <w:szCs w:val="24"/>
                <w:rtl/>
              </w:rPr>
              <w:t>،</w:t>
            </w:r>
            <w:r w:rsidRPr="00A416E6">
              <w:rPr>
                <w:rFonts w:ascii="Times New Roman" w:eastAsia="Times New Roman" w:hAnsi="Times New Roman" w:cs="Simplified Arabic"/>
                <w:noProof/>
                <w:sz w:val="24"/>
                <w:szCs w:val="24"/>
                <w:rtl/>
              </w:rPr>
              <w:t xml:space="preserve"> 1997</w:t>
            </w:r>
            <w:r w:rsidRPr="00A416E6">
              <w:rPr>
                <w:rFonts w:ascii="Times New Roman" w:eastAsia="Times New Roman" w:hAnsi="Times New Roman" w:cs="Simplified Arabic" w:hint="eastAsia"/>
                <w:noProof/>
                <w:sz w:val="24"/>
                <w:szCs w:val="24"/>
                <w:rtl/>
              </w:rPr>
              <w:t>،</w:t>
            </w:r>
            <w:r w:rsidRPr="00A416E6">
              <w:rPr>
                <w:rFonts w:ascii="Times New Roman" w:eastAsia="Times New Roman" w:hAnsi="Times New Roman" w:cs="Simplified Arabic"/>
                <w:noProof/>
                <w:sz w:val="24"/>
                <w:szCs w:val="24"/>
                <w:rtl/>
              </w:rPr>
              <w:t xml:space="preserve"> 2007</w:t>
            </w:r>
            <w:r w:rsidRPr="00A416E6">
              <w:rPr>
                <w:rFonts w:ascii="Times New Roman" w:eastAsia="Times New Roman" w:hAnsi="Times New Roman" w:cs="Simplified Arabic" w:hint="eastAsia"/>
                <w:noProof/>
                <w:sz w:val="24"/>
                <w:szCs w:val="24"/>
                <w:rtl/>
              </w:rPr>
              <w:t>،</w:t>
            </w:r>
            <w:r w:rsidRPr="00A416E6">
              <w:rPr>
                <w:rFonts w:ascii="Times New Roman" w:eastAsia="Times New Roman" w:hAnsi="Times New Roman" w:cs="Simplified Arabic"/>
                <w:noProof/>
                <w:sz w:val="24"/>
                <w:szCs w:val="24"/>
                <w:rtl/>
              </w:rPr>
              <w:t xml:space="preserve"> 2017</w:t>
            </w:r>
          </w:p>
        </w:tc>
        <w:tc>
          <w:tcPr>
            <w:tcW w:w="968" w:type="dxa"/>
          </w:tcPr>
          <w:p w:rsidR="00BD4DA1" w:rsidRPr="00A416E6" w:rsidRDefault="00252FA8" w:rsidP="00070FBC">
            <w:pPr>
              <w:bidi/>
              <w:spacing w:after="0" w:line="240" w:lineRule="auto"/>
              <w:jc w:val="center"/>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33</w:t>
            </w:r>
          </w:p>
        </w:tc>
      </w:tr>
      <w:tr w:rsidR="00BD4DA1" w:rsidRPr="00A416E6" w:rsidTr="00CA1ED2">
        <w:trPr>
          <w:trHeight w:hRule="exact" w:val="113"/>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p>
        </w:tc>
        <w:tc>
          <w:tcPr>
            <w:tcW w:w="968" w:type="dxa"/>
          </w:tcPr>
          <w:p w:rsidR="00BD4DA1" w:rsidRPr="00A416E6" w:rsidRDefault="00BD4DA1" w:rsidP="00070FBC">
            <w:pPr>
              <w:bidi/>
              <w:spacing w:after="0" w:line="240" w:lineRule="auto"/>
              <w:jc w:val="center"/>
              <w:rPr>
                <w:rFonts w:ascii="Times New Roman" w:eastAsia="Times New Roman" w:hAnsi="Times New Roman" w:cs="Simplified Arabic"/>
                <w:sz w:val="24"/>
                <w:szCs w:val="24"/>
              </w:rPr>
            </w:pPr>
          </w:p>
        </w:tc>
      </w:tr>
      <w:tr w:rsidR="00BD4DA1" w:rsidRPr="00A416E6" w:rsidTr="00CA1ED2">
        <w:trPr>
          <w:trHeight w:val="446"/>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Pr>
            </w:pPr>
            <w:r w:rsidRPr="00A416E6">
              <w:rPr>
                <w:rFonts w:ascii="Times New Roman" w:eastAsia="Times New Roman" w:hAnsi="Times New Roman" w:cs="Simplified Arabic" w:hint="cs"/>
                <w:b/>
                <w:bCs/>
                <w:sz w:val="24"/>
                <w:szCs w:val="24"/>
                <w:rtl/>
              </w:rPr>
              <w:t>جدول 2:</w:t>
            </w:r>
          </w:p>
        </w:tc>
        <w:tc>
          <w:tcPr>
            <w:tcW w:w="7030" w:type="dxa"/>
          </w:tcPr>
          <w:p w:rsidR="00BD4DA1" w:rsidRPr="00A416E6" w:rsidRDefault="00BD4DA1" w:rsidP="007558A8">
            <w:pPr>
              <w:bidi/>
              <w:spacing w:after="0" w:line="240" w:lineRule="auto"/>
              <w:ind w:left="41"/>
              <w:jc w:val="both"/>
              <w:rPr>
                <w:rFonts w:ascii="Times New Roman" w:eastAsia="Times New Roman" w:hAnsi="Times New Roman" w:cs="Simplified Arabic"/>
                <w:noProof/>
                <w:sz w:val="24"/>
                <w:szCs w:val="24"/>
              </w:rPr>
            </w:pPr>
            <w:r w:rsidRPr="00A416E6">
              <w:rPr>
                <w:rFonts w:ascii="Times New Roman" w:eastAsia="Times New Roman" w:hAnsi="Times New Roman" w:cs="Simplified Arabic" w:hint="cs"/>
                <w:noProof/>
                <w:sz w:val="24"/>
                <w:szCs w:val="24"/>
                <w:rtl/>
              </w:rPr>
              <w:t>التوزيع النسبي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cs"/>
                <w:noProof/>
                <w:sz w:val="24"/>
                <w:szCs w:val="24"/>
                <w:rtl/>
              </w:rPr>
              <w:t>لل</w:t>
            </w:r>
            <w:r w:rsidRPr="00A416E6">
              <w:rPr>
                <w:rFonts w:ascii="Times New Roman" w:eastAsia="Times New Roman" w:hAnsi="Times New Roman" w:cs="Simplified Arabic" w:hint="eastAsia"/>
                <w:noProof/>
                <w:sz w:val="24"/>
                <w:szCs w:val="24"/>
                <w:rtl/>
              </w:rPr>
              <w:t>سكان</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في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فلسطين</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حسب</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نوع</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التجمع</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للفترة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من</w:t>
            </w:r>
            <w:r w:rsidRPr="00A416E6">
              <w:rPr>
                <w:rFonts w:ascii="Times New Roman" w:eastAsia="Times New Roman" w:hAnsi="Times New Roman" w:cs="Simplified Arabic"/>
                <w:noProof/>
                <w:sz w:val="24"/>
                <w:szCs w:val="24"/>
                <w:rtl/>
              </w:rPr>
              <w:t xml:space="preserve"> (</w:t>
            </w:r>
            <w:r w:rsidR="007558A8">
              <w:rPr>
                <w:rFonts w:ascii="Times New Roman" w:eastAsia="Times New Roman" w:hAnsi="Times New Roman" w:cs="Simplified Arabic" w:hint="cs"/>
                <w:noProof/>
                <w:sz w:val="24"/>
                <w:szCs w:val="24"/>
                <w:rtl/>
              </w:rPr>
              <w:t>1997</w:t>
            </w:r>
            <w:r w:rsidRPr="00A416E6">
              <w:rPr>
                <w:rFonts w:ascii="Times New Roman" w:eastAsia="Times New Roman" w:hAnsi="Times New Roman" w:cs="Simplified Arabic"/>
                <w:noProof/>
                <w:sz w:val="24"/>
                <w:szCs w:val="24"/>
                <w:rtl/>
              </w:rPr>
              <w:t>-</w:t>
            </w:r>
            <w:r w:rsidR="007558A8">
              <w:rPr>
                <w:rFonts w:ascii="Times New Roman" w:eastAsia="Times New Roman" w:hAnsi="Times New Roman" w:cs="Simplified Arabic" w:hint="cs"/>
                <w:noProof/>
                <w:sz w:val="24"/>
                <w:szCs w:val="24"/>
                <w:rtl/>
              </w:rPr>
              <w:t>2007</w:t>
            </w:r>
            <w:r w:rsidRPr="00A416E6">
              <w:rPr>
                <w:rFonts w:ascii="Times New Roman" w:eastAsia="Times New Roman" w:hAnsi="Times New Roman" w:cs="Simplified Arabic"/>
                <w:noProof/>
                <w:sz w:val="24"/>
                <w:szCs w:val="24"/>
                <w:rtl/>
              </w:rPr>
              <w:t>)</w:t>
            </w:r>
          </w:p>
        </w:tc>
        <w:tc>
          <w:tcPr>
            <w:tcW w:w="968" w:type="dxa"/>
          </w:tcPr>
          <w:p w:rsidR="00BD4DA1" w:rsidRPr="00A416E6" w:rsidRDefault="00252FA8" w:rsidP="00252FA8">
            <w:pPr>
              <w:bidi/>
              <w:spacing w:after="0" w:line="240" w:lineRule="auto"/>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34</w:t>
            </w:r>
          </w:p>
        </w:tc>
      </w:tr>
      <w:tr w:rsidR="00BD4DA1" w:rsidRPr="00A416E6" w:rsidTr="00CA1ED2">
        <w:trPr>
          <w:trHeight w:hRule="exact" w:val="113"/>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p>
        </w:tc>
        <w:tc>
          <w:tcPr>
            <w:tcW w:w="968" w:type="dxa"/>
          </w:tcPr>
          <w:p w:rsidR="00BD4DA1" w:rsidRPr="00A416E6" w:rsidRDefault="00BD4DA1" w:rsidP="00070FBC">
            <w:pPr>
              <w:bidi/>
              <w:spacing w:after="0" w:line="240" w:lineRule="auto"/>
              <w:jc w:val="center"/>
              <w:rPr>
                <w:rFonts w:ascii="Times New Roman" w:eastAsia="Times New Roman" w:hAnsi="Times New Roman" w:cs="Simplified Arabic"/>
                <w:sz w:val="24"/>
                <w:szCs w:val="24"/>
                <w:rtl/>
              </w:rPr>
            </w:pPr>
          </w:p>
        </w:tc>
      </w:tr>
      <w:tr w:rsidR="00BD4DA1" w:rsidRPr="00A416E6" w:rsidTr="00CA1ED2">
        <w:trPr>
          <w:trHeight w:val="627"/>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Pr>
            </w:pPr>
            <w:r w:rsidRPr="00A416E6">
              <w:rPr>
                <w:rFonts w:ascii="Times New Roman" w:eastAsia="Times New Roman" w:hAnsi="Times New Roman" w:cs="Simplified Arabic"/>
                <w:b/>
                <w:bCs/>
                <w:sz w:val="24"/>
                <w:szCs w:val="24"/>
                <w:rtl/>
              </w:rPr>
              <w:t xml:space="preserve">جدول </w:t>
            </w:r>
            <w:r w:rsidRPr="00A416E6">
              <w:rPr>
                <w:rFonts w:ascii="Times New Roman" w:eastAsia="Times New Roman" w:hAnsi="Times New Roman" w:cs="Simplified Arabic" w:hint="cs"/>
                <w:b/>
                <w:bCs/>
                <w:sz w:val="24"/>
                <w:szCs w:val="24"/>
                <w:rtl/>
              </w:rPr>
              <w:t>3</w:t>
            </w:r>
            <w:r w:rsidRPr="00A416E6">
              <w:rPr>
                <w:rFonts w:ascii="Times New Roman" w:eastAsia="Times New Roman" w:hAnsi="Times New Roman" w:cs="Simplified Arabic"/>
                <w:b/>
                <w:bCs/>
                <w:sz w:val="24"/>
                <w:szCs w:val="24"/>
                <w:rtl/>
              </w:rPr>
              <w:t>:</w:t>
            </w: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Pr>
            </w:pPr>
            <w:r w:rsidRPr="00A416E6">
              <w:rPr>
                <w:rFonts w:ascii="Times New Roman" w:eastAsia="Times New Roman" w:hAnsi="Times New Roman" w:cs="Simplified Arabic" w:hint="eastAsia"/>
                <w:noProof/>
                <w:sz w:val="24"/>
                <w:szCs w:val="24"/>
                <w:rtl/>
              </w:rPr>
              <w:t>التوزيع</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العددي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والنسبي</w:t>
            </w:r>
            <w:r w:rsidRPr="00A416E6">
              <w:rPr>
                <w:rFonts w:ascii="Times New Roman" w:eastAsia="Times New Roman" w:hAnsi="Times New Roman" w:cs="Simplified Arabic"/>
                <w:noProof/>
                <w:sz w:val="24"/>
                <w:szCs w:val="24"/>
                <w:rtl/>
              </w:rPr>
              <w:t xml:space="preserve"> </w:t>
            </w:r>
            <w:r w:rsidR="00F02D22">
              <w:rPr>
                <w:rFonts w:ascii="Times New Roman" w:eastAsia="Times New Roman" w:hAnsi="Times New Roman" w:cs="Simplified Arabic" w:hint="cs"/>
                <w:noProof/>
                <w:sz w:val="24"/>
                <w:szCs w:val="24"/>
                <w:rtl/>
              </w:rPr>
              <w:t xml:space="preserve">للأسر </w:t>
            </w:r>
            <w:r w:rsidRPr="00A416E6">
              <w:rPr>
                <w:rFonts w:ascii="Times New Roman" w:eastAsia="Times New Roman" w:hAnsi="Times New Roman" w:cs="Simplified Arabic" w:hint="eastAsia"/>
                <w:noProof/>
                <w:sz w:val="24"/>
                <w:szCs w:val="24"/>
                <w:rtl/>
              </w:rPr>
              <w:t>ومتوسط</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حجم</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الأسرة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في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cs"/>
                <w:noProof/>
                <w:sz w:val="24"/>
                <w:szCs w:val="24"/>
                <w:rtl/>
              </w:rPr>
              <w:t xml:space="preserve">فلسطين </w:t>
            </w:r>
            <w:r w:rsidRPr="00A416E6">
              <w:rPr>
                <w:rFonts w:ascii="Times New Roman" w:eastAsia="Times New Roman" w:hAnsi="Times New Roman" w:cs="Simplified Arabic" w:hint="eastAsia"/>
                <w:noProof/>
                <w:sz w:val="24"/>
                <w:szCs w:val="24"/>
                <w:rtl/>
              </w:rPr>
              <w:t>حسب</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cs"/>
                <w:noProof/>
                <w:sz w:val="24"/>
                <w:szCs w:val="24"/>
                <w:rtl/>
              </w:rPr>
              <w:t>المنطقة،</w:t>
            </w:r>
            <w:r w:rsidR="00070FBC" w:rsidRPr="00A416E6">
              <w:rPr>
                <w:rFonts w:ascii="Times New Roman" w:eastAsia="Times New Roman" w:hAnsi="Times New Roman" w:cs="Simplified Arabic" w:hint="cs"/>
                <w:noProof/>
                <w:sz w:val="24"/>
                <w:szCs w:val="24"/>
                <w:rtl/>
              </w:rPr>
              <w:t xml:space="preserve">   </w:t>
            </w:r>
            <w:r w:rsidR="00EC113C">
              <w:rPr>
                <w:rFonts w:ascii="Times New Roman" w:eastAsia="Times New Roman" w:hAnsi="Times New Roman" w:cs="Simplified Arabic" w:hint="cs"/>
                <w:noProof/>
                <w:sz w:val="24"/>
                <w:szCs w:val="24"/>
                <w:rtl/>
              </w:rPr>
              <w:t xml:space="preserve">      </w:t>
            </w:r>
            <w:r w:rsidR="00070FBC" w:rsidRPr="00A416E6">
              <w:rPr>
                <w:rFonts w:ascii="Times New Roman" w:eastAsia="Times New Roman" w:hAnsi="Times New Roman" w:cs="Simplified Arabic" w:hint="cs"/>
                <w:noProof/>
                <w:sz w:val="24"/>
                <w:szCs w:val="24"/>
                <w:rtl/>
              </w:rPr>
              <w:t xml:space="preserve">  </w:t>
            </w:r>
            <w:r w:rsidRPr="00A416E6">
              <w:rPr>
                <w:rFonts w:ascii="Times New Roman" w:eastAsia="Times New Roman" w:hAnsi="Times New Roman" w:cs="Simplified Arabic" w:hint="cs"/>
                <w:noProof/>
                <w:sz w:val="24"/>
                <w:szCs w:val="24"/>
                <w:rtl/>
              </w:rPr>
              <w:t xml:space="preserve"> 1997،</w:t>
            </w:r>
            <w:r w:rsidRPr="00A416E6">
              <w:rPr>
                <w:rFonts w:ascii="Times New Roman" w:eastAsia="Times New Roman" w:hAnsi="Times New Roman" w:cs="Simplified Arabic"/>
                <w:noProof/>
                <w:sz w:val="24"/>
                <w:szCs w:val="24"/>
                <w:rtl/>
              </w:rPr>
              <w:t xml:space="preserve"> 2017</w:t>
            </w:r>
          </w:p>
        </w:tc>
        <w:tc>
          <w:tcPr>
            <w:tcW w:w="968" w:type="dxa"/>
          </w:tcPr>
          <w:p w:rsidR="00BD4DA1" w:rsidRPr="00A416E6" w:rsidRDefault="00252FA8" w:rsidP="00070FBC">
            <w:pPr>
              <w:bidi/>
              <w:spacing w:after="0" w:line="240" w:lineRule="auto"/>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36</w:t>
            </w:r>
          </w:p>
        </w:tc>
      </w:tr>
      <w:tr w:rsidR="00BD4DA1" w:rsidRPr="00A416E6" w:rsidTr="00CA1ED2">
        <w:trPr>
          <w:trHeight w:hRule="exact" w:val="113"/>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p>
        </w:tc>
        <w:tc>
          <w:tcPr>
            <w:tcW w:w="968" w:type="dxa"/>
          </w:tcPr>
          <w:p w:rsidR="00BD4DA1" w:rsidRPr="00A416E6" w:rsidRDefault="00BD4DA1" w:rsidP="00070FBC">
            <w:pPr>
              <w:bidi/>
              <w:spacing w:after="0" w:line="240" w:lineRule="auto"/>
              <w:jc w:val="center"/>
              <w:rPr>
                <w:rFonts w:ascii="Times New Roman" w:eastAsia="Times New Roman" w:hAnsi="Times New Roman" w:cs="Simplified Arabic"/>
                <w:sz w:val="24"/>
                <w:szCs w:val="24"/>
                <w:rtl/>
              </w:rPr>
            </w:pPr>
          </w:p>
        </w:tc>
      </w:tr>
      <w:tr w:rsidR="00BD4DA1" w:rsidRPr="00A416E6" w:rsidTr="00CA1ED2">
        <w:trPr>
          <w:trHeight w:val="437"/>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Pr>
            </w:pPr>
            <w:r w:rsidRPr="00A416E6">
              <w:rPr>
                <w:rFonts w:ascii="Times New Roman" w:eastAsia="Times New Roman" w:hAnsi="Times New Roman" w:cs="Simplified Arabic"/>
                <w:b/>
                <w:bCs/>
                <w:sz w:val="24"/>
                <w:szCs w:val="24"/>
                <w:rtl/>
              </w:rPr>
              <w:t xml:space="preserve">جدول </w:t>
            </w:r>
            <w:r w:rsidRPr="00A416E6">
              <w:rPr>
                <w:rFonts w:ascii="Times New Roman" w:eastAsia="Times New Roman" w:hAnsi="Times New Roman" w:cs="Simplified Arabic" w:hint="cs"/>
                <w:b/>
                <w:bCs/>
                <w:sz w:val="24"/>
                <w:szCs w:val="24"/>
                <w:rtl/>
              </w:rPr>
              <w:t>4</w:t>
            </w:r>
            <w:r w:rsidRPr="00A416E6">
              <w:rPr>
                <w:rFonts w:ascii="Times New Roman" w:eastAsia="Times New Roman" w:hAnsi="Times New Roman" w:cs="Simplified Arabic"/>
                <w:b/>
                <w:bCs/>
                <w:sz w:val="24"/>
                <w:szCs w:val="24"/>
                <w:rtl/>
              </w:rPr>
              <w:t>:</w:t>
            </w: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Pr>
            </w:pPr>
            <w:r w:rsidRPr="00A416E6">
              <w:rPr>
                <w:rFonts w:ascii="Times New Roman" w:eastAsia="Times New Roman" w:hAnsi="Times New Roman" w:cs="Simplified Arabic" w:hint="eastAsia"/>
                <w:noProof/>
                <w:sz w:val="24"/>
                <w:szCs w:val="24"/>
                <w:rtl/>
              </w:rPr>
              <w:t>الأسر</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الخاصة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في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فلسطين</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حسب</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cs"/>
                <w:noProof/>
                <w:sz w:val="24"/>
                <w:szCs w:val="24"/>
                <w:rtl/>
              </w:rPr>
              <w:t>المنطقة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وحجم</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الأسرة،</w:t>
            </w:r>
            <w:r w:rsidRPr="00A416E6">
              <w:rPr>
                <w:rFonts w:ascii="Times New Roman" w:eastAsia="Times New Roman" w:hAnsi="Times New Roman" w:cs="Simplified Arabic"/>
                <w:noProof/>
                <w:sz w:val="24"/>
                <w:szCs w:val="24"/>
                <w:rtl/>
              </w:rPr>
              <w:t xml:space="preserve"> 2017</w:t>
            </w:r>
          </w:p>
        </w:tc>
        <w:tc>
          <w:tcPr>
            <w:tcW w:w="968" w:type="dxa"/>
          </w:tcPr>
          <w:p w:rsidR="00BD4DA1" w:rsidRPr="00A416E6" w:rsidRDefault="00252FA8" w:rsidP="00070FBC">
            <w:pPr>
              <w:bidi/>
              <w:spacing w:after="0" w:line="240" w:lineRule="auto"/>
              <w:jc w:val="center"/>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36</w:t>
            </w:r>
          </w:p>
        </w:tc>
      </w:tr>
      <w:tr w:rsidR="00BD4DA1" w:rsidRPr="00A416E6" w:rsidTr="00CA1ED2">
        <w:trPr>
          <w:trHeight w:hRule="exact" w:val="113"/>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p>
        </w:tc>
        <w:tc>
          <w:tcPr>
            <w:tcW w:w="968" w:type="dxa"/>
          </w:tcPr>
          <w:p w:rsidR="00BD4DA1" w:rsidRPr="00A416E6" w:rsidRDefault="00BD4DA1" w:rsidP="00070FBC">
            <w:pPr>
              <w:bidi/>
              <w:spacing w:after="0" w:line="240" w:lineRule="auto"/>
              <w:jc w:val="center"/>
              <w:rPr>
                <w:rFonts w:ascii="Times New Roman" w:eastAsia="Times New Roman" w:hAnsi="Times New Roman" w:cs="Simplified Arabic"/>
                <w:sz w:val="24"/>
                <w:szCs w:val="24"/>
                <w:rtl/>
              </w:rPr>
            </w:pPr>
          </w:p>
        </w:tc>
      </w:tr>
      <w:tr w:rsidR="00BD4DA1" w:rsidRPr="00A416E6" w:rsidTr="00CA1ED2">
        <w:trPr>
          <w:trHeight w:val="459"/>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Pr>
            </w:pPr>
            <w:r w:rsidRPr="00A416E6">
              <w:rPr>
                <w:rFonts w:ascii="Times New Roman" w:eastAsia="Times New Roman" w:hAnsi="Times New Roman" w:cs="Simplified Arabic"/>
                <w:b/>
                <w:bCs/>
                <w:sz w:val="24"/>
                <w:szCs w:val="24"/>
                <w:rtl/>
              </w:rPr>
              <w:t xml:space="preserve">جدول </w:t>
            </w:r>
            <w:r w:rsidRPr="00A416E6">
              <w:rPr>
                <w:rFonts w:ascii="Times New Roman" w:eastAsia="Times New Roman" w:hAnsi="Times New Roman" w:cs="Simplified Arabic" w:hint="cs"/>
                <w:b/>
                <w:bCs/>
                <w:sz w:val="24"/>
                <w:szCs w:val="24"/>
                <w:rtl/>
              </w:rPr>
              <w:t>5</w:t>
            </w:r>
            <w:r w:rsidRPr="00A416E6">
              <w:rPr>
                <w:rFonts w:ascii="Times New Roman" w:eastAsia="Times New Roman" w:hAnsi="Times New Roman" w:cs="Simplified Arabic"/>
                <w:b/>
                <w:bCs/>
                <w:sz w:val="24"/>
                <w:szCs w:val="24"/>
                <w:rtl/>
              </w:rPr>
              <w:t>:</w:t>
            </w: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Pr>
            </w:pPr>
            <w:r w:rsidRPr="00A416E6">
              <w:rPr>
                <w:rFonts w:ascii="Times New Roman" w:eastAsia="Times New Roman" w:hAnsi="Times New Roman" w:cs="Simplified Arabic" w:hint="eastAsia"/>
                <w:noProof/>
                <w:sz w:val="24"/>
                <w:szCs w:val="24"/>
                <w:rtl/>
              </w:rPr>
              <w:t>الكثافة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السكانية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في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cs"/>
                <w:noProof/>
                <w:sz w:val="24"/>
                <w:szCs w:val="24"/>
                <w:rtl/>
              </w:rPr>
              <w:t>فلسطين</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حسب</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cs"/>
                <w:noProof/>
                <w:sz w:val="24"/>
                <w:szCs w:val="24"/>
                <w:rtl/>
              </w:rPr>
              <w:t>المحافظة،</w:t>
            </w:r>
            <w:r w:rsidRPr="00A416E6">
              <w:rPr>
                <w:rFonts w:ascii="Times New Roman" w:eastAsia="Times New Roman" w:hAnsi="Times New Roman" w:cs="Simplified Arabic"/>
                <w:noProof/>
                <w:sz w:val="24"/>
                <w:szCs w:val="24"/>
                <w:rtl/>
              </w:rPr>
              <w:t xml:space="preserve"> 2017</w:t>
            </w:r>
          </w:p>
        </w:tc>
        <w:tc>
          <w:tcPr>
            <w:tcW w:w="968" w:type="dxa"/>
          </w:tcPr>
          <w:p w:rsidR="00BD4DA1" w:rsidRPr="00A416E6" w:rsidRDefault="00252FA8" w:rsidP="00070FBC">
            <w:pPr>
              <w:bidi/>
              <w:spacing w:after="0" w:line="240" w:lineRule="auto"/>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37</w:t>
            </w:r>
          </w:p>
        </w:tc>
      </w:tr>
      <w:tr w:rsidR="00BD4DA1" w:rsidRPr="00A416E6" w:rsidTr="00CA1ED2">
        <w:trPr>
          <w:trHeight w:hRule="exact" w:val="113"/>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p>
        </w:tc>
        <w:tc>
          <w:tcPr>
            <w:tcW w:w="968" w:type="dxa"/>
          </w:tcPr>
          <w:p w:rsidR="00BD4DA1" w:rsidRPr="00A416E6" w:rsidRDefault="00BD4DA1" w:rsidP="00070FBC">
            <w:pPr>
              <w:bidi/>
              <w:spacing w:after="0" w:line="240" w:lineRule="auto"/>
              <w:jc w:val="center"/>
              <w:rPr>
                <w:rFonts w:ascii="Times New Roman" w:eastAsia="Times New Roman" w:hAnsi="Times New Roman" w:cs="Simplified Arabic"/>
                <w:sz w:val="24"/>
                <w:szCs w:val="24"/>
                <w:rtl/>
              </w:rPr>
            </w:pPr>
          </w:p>
        </w:tc>
      </w:tr>
      <w:tr w:rsidR="00BD4DA1" w:rsidRPr="00A416E6" w:rsidTr="00CA1ED2">
        <w:trPr>
          <w:trHeight w:val="482"/>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Pr>
            </w:pPr>
            <w:r w:rsidRPr="00A416E6">
              <w:rPr>
                <w:rFonts w:ascii="Times New Roman" w:eastAsia="Times New Roman" w:hAnsi="Times New Roman" w:cs="Simplified Arabic"/>
                <w:b/>
                <w:bCs/>
                <w:sz w:val="24"/>
                <w:szCs w:val="24"/>
                <w:rtl/>
              </w:rPr>
              <w:t>جدول</w:t>
            </w:r>
            <w:r w:rsidRPr="00A416E6">
              <w:rPr>
                <w:rFonts w:ascii="Times New Roman" w:eastAsia="Times New Roman" w:hAnsi="Times New Roman" w:cs="Simplified Arabic" w:hint="cs"/>
                <w:b/>
                <w:bCs/>
                <w:sz w:val="24"/>
                <w:szCs w:val="24"/>
                <w:rtl/>
              </w:rPr>
              <w:t xml:space="preserve"> 6</w:t>
            </w:r>
            <w:r w:rsidRPr="00A416E6">
              <w:rPr>
                <w:rFonts w:ascii="Times New Roman" w:eastAsia="Times New Roman" w:hAnsi="Times New Roman" w:cs="Simplified Arabic"/>
                <w:b/>
                <w:bCs/>
                <w:sz w:val="24"/>
                <w:szCs w:val="24"/>
                <w:rtl/>
              </w:rPr>
              <w:t>:</w:t>
            </w: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Pr>
            </w:pPr>
            <w:r w:rsidRPr="00A416E6">
              <w:rPr>
                <w:rFonts w:ascii="Times New Roman" w:eastAsia="Times New Roman" w:hAnsi="Times New Roman" w:cs="Simplified Arabic" w:hint="eastAsia"/>
                <w:noProof/>
                <w:sz w:val="24"/>
                <w:szCs w:val="24"/>
                <w:rtl/>
              </w:rPr>
              <w:t>عدد</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المباني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المكتملة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cs"/>
                <w:noProof/>
                <w:sz w:val="24"/>
                <w:szCs w:val="24"/>
                <w:rtl/>
              </w:rPr>
              <w:t xml:space="preserve">في فلسطين </w:t>
            </w:r>
            <w:r w:rsidRPr="00A416E6">
              <w:rPr>
                <w:rFonts w:ascii="Times New Roman" w:eastAsia="Times New Roman" w:hAnsi="Times New Roman" w:cs="Simplified Arabic" w:hint="eastAsia"/>
                <w:noProof/>
                <w:sz w:val="24"/>
                <w:szCs w:val="24"/>
                <w:rtl/>
              </w:rPr>
              <w:t>حسب</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cs"/>
                <w:noProof/>
                <w:sz w:val="24"/>
                <w:szCs w:val="24"/>
                <w:rtl/>
              </w:rPr>
              <w:t>المنطقة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وسنة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التأسيس</w:t>
            </w:r>
            <w:r w:rsidR="00B20AB7" w:rsidRPr="00A416E6">
              <w:rPr>
                <w:rFonts w:ascii="Times New Roman" w:eastAsia="Times New Roman" w:hAnsi="Times New Roman" w:cs="Simplified Arabic" w:hint="cs"/>
                <w:noProof/>
                <w:sz w:val="24"/>
                <w:szCs w:val="24"/>
                <w:rtl/>
              </w:rPr>
              <w:t>،</w:t>
            </w:r>
            <w:r w:rsidRPr="00A416E6">
              <w:rPr>
                <w:rFonts w:ascii="Times New Roman" w:eastAsia="Times New Roman" w:hAnsi="Times New Roman" w:cs="Simplified Arabic"/>
                <w:noProof/>
                <w:sz w:val="24"/>
                <w:szCs w:val="24"/>
                <w:rtl/>
              </w:rPr>
              <w:t xml:space="preserve"> 2017</w:t>
            </w:r>
          </w:p>
        </w:tc>
        <w:tc>
          <w:tcPr>
            <w:tcW w:w="968" w:type="dxa"/>
          </w:tcPr>
          <w:p w:rsidR="00BD4DA1" w:rsidRPr="00A416E6" w:rsidRDefault="00252FA8" w:rsidP="003D25B5">
            <w:pPr>
              <w:bidi/>
              <w:spacing w:after="0" w:line="240" w:lineRule="auto"/>
              <w:jc w:val="center"/>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44</w:t>
            </w:r>
          </w:p>
        </w:tc>
      </w:tr>
      <w:tr w:rsidR="00BD4DA1" w:rsidRPr="00A416E6" w:rsidTr="00CA1ED2">
        <w:trPr>
          <w:trHeight w:hRule="exact" w:val="113"/>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p>
        </w:tc>
        <w:tc>
          <w:tcPr>
            <w:tcW w:w="968" w:type="dxa"/>
          </w:tcPr>
          <w:p w:rsidR="00BD4DA1" w:rsidRPr="00A416E6" w:rsidRDefault="00BD4DA1" w:rsidP="00070FBC">
            <w:pPr>
              <w:bidi/>
              <w:spacing w:after="0" w:line="240" w:lineRule="auto"/>
              <w:jc w:val="center"/>
              <w:rPr>
                <w:rFonts w:ascii="Times New Roman" w:eastAsia="Times New Roman" w:hAnsi="Times New Roman" w:cs="Simplified Arabic"/>
                <w:sz w:val="24"/>
                <w:szCs w:val="24"/>
                <w:rtl/>
              </w:rPr>
            </w:pPr>
          </w:p>
        </w:tc>
      </w:tr>
      <w:tr w:rsidR="00BD4DA1" w:rsidRPr="00A416E6" w:rsidTr="00CA1ED2">
        <w:trPr>
          <w:trHeight w:val="482"/>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Pr>
            </w:pPr>
            <w:r w:rsidRPr="00A416E6">
              <w:rPr>
                <w:rFonts w:ascii="Times New Roman" w:eastAsia="Times New Roman" w:hAnsi="Times New Roman" w:cs="Simplified Arabic"/>
                <w:b/>
                <w:bCs/>
                <w:sz w:val="24"/>
                <w:szCs w:val="24"/>
                <w:rtl/>
              </w:rPr>
              <w:t xml:space="preserve">جدول </w:t>
            </w:r>
            <w:r w:rsidRPr="00A416E6">
              <w:rPr>
                <w:rFonts w:ascii="Times New Roman" w:eastAsia="Times New Roman" w:hAnsi="Times New Roman" w:cs="Simplified Arabic" w:hint="cs"/>
                <w:b/>
                <w:bCs/>
                <w:sz w:val="24"/>
                <w:szCs w:val="24"/>
                <w:rtl/>
              </w:rPr>
              <w:t>7</w:t>
            </w:r>
            <w:r w:rsidRPr="00A416E6">
              <w:rPr>
                <w:rFonts w:ascii="Times New Roman" w:eastAsia="Times New Roman" w:hAnsi="Times New Roman" w:cs="Simplified Arabic"/>
                <w:b/>
                <w:bCs/>
                <w:sz w:val="24"/>
                <w:szCs w:val="24"/>
                <w:rtl/>
              </w:rPr>
              <w:t>:</w:t>
            </w: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Pr>
            </w:pPr>
            <w:r w:rsidRPr="00A416E6">
              <w:rPr>
                <w:rFonts w:ascii="Times New Roman" w:eastAsia="Times New Roman" w:hAnsi="Times New Roman" w:cs="Simplified Arabic" w:hint="eastAsia"/>
                <w:noProof/>
                <w:sz w:val="24"/>
                <w:szCs w:val="24"/>
                <w:rtl/>
              </w:rPr>
              <w:t>عدد</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المباني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المكتملة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في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فلسطين</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حسب</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المنطقة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ومادة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البناء</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للجدران</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الخارجية</w:t>
            </w:r>
            <w:r w:rsidR="00B20AB7" w:rsidRPr="00A416E6">
              <w:rPr>
                <w:rFonts w:ascii="Times New Roman" w:eastAsia="Times New Roman" w:hAnsi="Times New Roman" w:cs="Simplified Arabic" w:hint="cs"/>
                <w:noProof/>
                <w:sz w:val="24"/>
                <w:szCs w:val="24"/>
                <w:rtl/>
              </w:rPr>
              <w:t>،</w:t>
            </w:r>
            <w:r w:rsidRPr="00A416E6">
              <w:rPr>
                <w:rFonts w:ascii="Times New Roman" w:eastAsia="Times New Roman" w:hAnsi="Times New Roman" w:cs="Simplified Arabic"/>
                <w:noProof/>
                <w:sz w:val="24"/>
                <w:szCs w:val="24"/>
                <w:rtl/>
              </w:rPr>
              <w:t xml:space="preserve"> 2017</w:t>
            </w:r>
          </w:p>
        </w:tc>
        <w:tc>
          <w:tcPr>
            <w:tcW w:w="968" w:type="dxa"/>
          </w:tcPr>
          <w:p w:rsidR="00BD4DA1" w:rsidRPr="00A416E6" w:rsidRDefault="00252FA8" w:rsidP="00070FBC">
            <w:pPr>
              <w:bidi/>
              <w:spacing w:after="0" w:line="240" w:lineRule="auto"/>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45</w:t>
            </w:r>
          </w:p>
        </w:tc>
      </w:tr>
      <w:tr w:rsidR="00BD4DA1" w:rsidRPr="00A416E6" w:rsidTr="00CA1ED2">
        <w:trPr>
          <w:trHeight w:hRule="exact" w:val="113"/>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p>
        </w:tc>
        <w:tc>
          <w:tcPr>
            <w:tcW w:w="968" w:type="dxa"/>
            <w:vAlign w:val="center"/>
          </w:tcPr>
          <w:p w:rsidR="00BD4DA1" w:rsidRPr="00A416E6" w:rsidRDefault="00BD4DA1" w:rsidP="00BD4DA1">
            <w:pPr>
              <w:bidi/>
              <w:spacing w:after="0" w:line="240" w:lineRule="auto"/>
              <w:jc w:val="center"/>
              <w:rPr>
                <w:rFonts w:ascii="Times New Roman" w:eastAsia="Times New Roman" w:hAnsi="Times New Roman" w:cs="Simplified Arabic"/>
                <w:sz w:val="24"/>
                <w:szCs w:val="24"/>
                <w:rtl/>
              </w:rPr>
            </w:pPr>
          </w:p>
        </w:tc>
      </w:tr>
      <w:tr w:rsidR="00BD4DA1" w:rsidRPr="00A416E6" w:rsidTr="00CA1ED2">
        <w:trPr>
          <w:trHeight w:val="482"/>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Pr>
            </w:pPr>
            <w:r w:rsidRPr="00A416E6">
              <w:rPr>
                <w:rFonts w:ascii="Times New Roman" w:eastAsia="Times New Roman" w:hAnsi="Times New Roman" w:cs="Simplified Arabic"/>
                <w:b/>
                <w:bCs/>
                <w:sz w:val="24"/>
                <w:szCs w:val="24"/>
                <w:rtl/>
              </w:rPr>
              <w:t xml:space="preserve">جدول </w:t>
            </w:r>
            <w:r w:rsidRPr="00A416E6">
              <w:rPr>
                <w:rFonts w:ascii="Times New Roman" w:eastAsia="Times New Roman" w:hAnsi="Times New Roman" w:cs="Simplified Arabic" w:hint="cs"/>
                <w:b/>
                <w:bCs/>
                <w:sz w:val="24"/>
                <w:szCs w:val="24"/>
                <w:rtl/>
              </w:rPr>
              <w:t>8</w:t>
            </w:r>
            <w:r w:rsidRPr="00A416E6">
              <w:rPr>
                <w:rFonts w:ascii="Times New Roman" w:eastAsia="Times New Roman" w:hAnsi="Times New Roman" w:cs="Simplified Arabic"/>
                <w:b/>
                <w:bCs/>
                <w:sz w:val="24"/>
                <w:szCs w:val="24"/>
                <w:rtl/>
              </w:rPr>
              <w:t>:</w:t>
            </w: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Pr>
            </w:pPr>
            <w:r w:rsidRPr="00A416E6">
              <w:rPr>
                <w:rFonts w:ascii="Times New Roman" w:eastAsia="Times New Roman" w:hAnsi="Times New Roman" w:cs="Simplified Arabic" w:hint="eastAsia"/>
                <w:noProof/>
                <w:sz w:val="24"/>
                <w:szCs w:val="24"/>
                <w:rtl/>
              </w:rPr>
              <w:t>عدد</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المباني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المكتملة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في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فلسطين</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حسب</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المنطقة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وعدد</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الطوابق</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في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المبنى</w:t>
            </w:r>
            <w:r w:rsidR="00B20AB7" w:rsidRPr="00A416E6">
              <w:rPr>
                <w:rFonts w:ascii="Times New Roman" w:eastAsia="Times New Roman" w:hAnsi="Times New Roman" w:cs="Simplified Arabic" w:hint="cs"/>
                <w:noProof/>
                <w:sz w:val="24"/>
                <w:szCs w:val="24"/>
                <w:rtl/>
              </w:rPr>
              <w:t>،</w:t>
            </w:r>
            <w:r w:rsidRPr="00A416E6">
              <w:rPr>
                <w:rFonts w:ascii="Times New Roman" w:eastAsia="Times New Roman" w:hAnsi="Times New Roman" w:cs="Simplified Arabic" w:hint="cs"/>
                <w:noProof/>
                <w:sz w:val="24"/>
                <w:szCs w:val="24"/>
                <w:rtl/>
              </w:rPr>
              <w:t xml:space="preserve"> </w:t>
            </w:r>
            <w:r w:rsidRPr="00A416E6">
              <w:rPr>
                <w:rFonts w:ascii="Times New Roman" w:eastAsia="Times New Roman" w:hAnsi="Times New Roman" w:cs="Simplified Arabic"/>
                <w:noProof/>
                <w:sz w:val="24"/>
                <w:szCs w:val="24"/>
                <w:rtl/>
              </w:rPr>
              <w:t>2017</w:t>
            </w:r>
          </w:p>
        </w:tc>
        <w:tc>
          <w:tcPr>
            <w:tcW w:w="968" w:type="dxa"/>
          </w:tcPr>
          <w:p w:rsidR="00BD4DA1" w:rsidRPr="00A416E6" w:rsidRDefault="00252FA8" w:rsidP="00BD4DA1">
            <w:pPr>
              <w:bidi/>
              <w:spacing w:after="0" w:line="240" w:lineRule="auto"/>
              <w:jc w:val="center"/>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46</w:t>
            </w:r>
          </w:p>
        </w:tc>
      </w:tr>
      <w:tr w:rsidR="00BD4DA1" w:rsidRPr="00A416E6" w:rsidTr="00CA1ED2">
        <w:trPr>
          <w:trHeight w:hRule="exact" w:val="113"/>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p>
        </w:tc>
        <w:tc>
          <w:tcPr>
            <w:tcW w:w="968" w:type="dxa"/>
            <w:vAlign w:val="center"/>
          </w:tcPr>
          <w:p w:rsidR="00BD4DA1" w:rsidRPr="00A416E6" w:rsidRDefault="00BD4DA1" w:rsidP="00BD4DA1">
            <w:pPr>
              <w:bidi/>
              <w:spacing w:after="0" w:line="240" w:lineRule="auto"/>
              <w:jc w:val="center"/>
              <w:rPr>
                <w:rFonts w:ascii="Times New Roman" w:eastAsia="Times New Roman" w:hAnsi="Times New Roman" w:cs="Simplified Arabic"/>
                <w:sz w:val="24"/>
                <w:szCs w:val="24"/>
                <w:rtl/>
              </w:rPr>
            </w:pPr>
          </w:p>
        </w:tc>
      </w:tr>
      <w:tr w:rsidR="00BD4DA1" w:rsidRPr="00A416E6" w:rsidTr="00CA1ED2">
        <w:trPr>
          <w:trHeight w:val="482"/>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Pr>
            </w:pPr>
            <w:r w:rsidRPr="00A416E6">
              <w:rPr>
                <w:rFonts w:ascii="Times New Roman" w:eastAsia="Times New Roman" w:hAnsi="Times New Roman" w:cs="Simplified Arabic"/>
                <w:b/>
                <w:bCs/>
                <w:sz w:val="24"/>
                <w:szCs w:val="24"/>
                <w:rtl/>
              </w:rPr>
              <w:t xml:space="preserve">جدول </w:t>
            </w:r>
            <w:r w:rsidRPr="00A416E6">
              <w:rPr>
                <w:rFonts w:ascii="Times New Roman" w:eastAsia="Times New Roman" w:hAnsi="Times New Roman" w:cs="Simplified Arabic" w:hint="cs"/>
                <w:b/>
                <w:bCs/>
                <w:sz w:val="24"/>
                <w:szCs w:val="24"/>
                <w:rtl/>
              </w:rPr>
              <w:t>9</w:t>
            </w:r>
            <w:r w:rsidRPr="00A416E6">
              <w:rPr>
                <w:rFonts w:ascii="Times New Roman" w:eastAsia="Times New Roman" w:hAnsi="Times New Roman" w:cs="Simplified Arabic"/>
                <w:b/>
                <w:bCs/>
                <w:sz w:val="24"/>
                <w:szCs w:val="24"/>
                <w:rtl/>
              </w:rPr>
              <w:t>:</w:t>
            </w: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Pr>
            </w:pPr>
            <w:r w:rsidRPr="00A416E6">
              <w:rPr>
                <w:rFonts w:ascii="Times New Roman" w:eastAsia="Times New Roman" w:hAnsi="Times New Roman" w:cs="Simplified Arabic" w:hint="eastAsia"/>
                <w:noProof/>
                <w:sz w:val="24"/>
                <w:szCs w:val="24"/>
                <w:rtl/>
              </w:rPr>
              <w:t>المساكن</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المأهولة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في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فلسطين</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حسب</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المحافظة</w:t>
            </w:r>
            <w:r w:rsidR="00B20AB7" w:rsidRPr="00A416E6">
              <w:rPr>
                <w:rFonts w:ascii="Times New Roman" w:eastAsia="Times New Roman" w:hAnsi="Times New Roman" w:cs="Simplified Arabic" w:hint="cs"/>
                <w:noProof/>
                <w:sz w:val="24"/>
                <w:szCs w:val="24"/>
                <w:rtl/>
              </w:rPr>
              <w:t>،</w:t>
            </w:r>
            <w:r w:rsidRPr="00A416E6">
              <w:rPr>
                <w:rFonts w:ascii="Times New Roman" w:eastAsia="Times New Roman" w:hAnsi="Times New Roman" w:cs="Simplified Arabic"/>
                <w:noProof/>
                <w:sz w:val="24"/>
                <w:szCs w:val="24"/>
                <w:rtl/>
              </w:rPr>
              <w:t xml:space="preserve"> </w:t>
            </w:r>
            <w:r w:rsidR="00B20AB7" w:rsidRPr="00A416E6">
              <w:rPr>
                <w:rFonts w:ascii="Times New Roman" w:eastAsia="Times New Roman" w:hAnsi="Times New Roman" w:cs="Simplified Arabic" w:hint="cs"/>
                <w:noProof/>
                <w:sz w:val="24"/>
                <w:szCs w:val="24"/>
                <w:rtl/>
              </w:rPr>
              <w:t>2007، 2017</w:t>
            </w:r>
          </w:p>
        </w:tc>
        <w:tc>
          <w:tcPr>
            <w:tcW w:w="968" w:type="dxa"/>
          </w:tcPr>
          <w:p w:rsidR="00BD4DA1" w:rsidRPr="00A416E6" w:rsidRDefault="00252FA8" w:rsidP="00BD4DA1">
            <w:pPr>
              <w:bidi/>
              <w:spacing w:after="0" w:line="240" w:lineRule="auto"/>
              <w:jc w:val="center"/>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48</w:t>
            </w:r>
          </w:p>
        </w:tc>
      </w:tr>
      <w:tr w:rsidR="00BD4DA1" w:rsidRPr="00A416E6" w:rsidTr="00CA1ED2">
        <w:trPr>
          <w:trHeight w:hRule="exact" w:val="113"/>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p>
        </w:tc>
        <w:tc>
          <w:tcPr>
            <w:tcW w:w="968" w:type="dxa"/>
            <w:vAlign w:val="center"/>
          </w:tcPr>
          <w:p w:rsidR="00BD4DA1" w:rsidRPr="00A416E6" w:rsidRDefault="00BD4DA1" w:rsidP="00BD4DA1">
            <w:pPr>
              <w:bidi/>
              <w:spacing w:after="0" w:line="240" w:lineRule="auto"/>
              <w:jc w:val="center"/>
              <w:rPr>
                <w:rFonts w:ascii="Times New Roman" w:eastAsia="Times New Roman" w:hAnsi="Times New Roman" w:cs="Simplified Arabic"/>
                <w:sz w:val="24"/>
                <w:szCs w:val="24"/>
                <w:rtl/>
              </w:rPr>
            </w:pPr>
          </w:p>
        </w:tc>
      </w:tr>
      <w:tr w:rsidR="00BD4DA1" w:rsidRPr="00A416E6" w:rsidTr="00CA1ED2">
        <w:trPr>
          <w:trHeight w:val="482"/>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Pr>
            </w:pPr>
            <w:r w:rsidRPr="00A416E6">
              <w:rPr>
                <w:rFonts w:ascii="Times New Roman" w:eastAsia="Times New Roman" w:hAnsi="Times New Roman" w:cs="Simplified Arabic"/>
                <w:b/>
                <w:bCs/>
                <w:sz w:val="24"/>
                <w:szCs w:val="24"/>
                <w:rtl/>
              </w:rPr>
              <w:t xml:space="preserve">جدول </w:t>
            </w:r>
            <w:r w:rsidRPr="00A416E6">
              <w:rPr>
                <w:rFonts w:ascii="Times New Roman" w:eastAsia="Times New Roman" w:hAnsi="Times New Roman" w:cs="Simplified Arabic" w:hint="cs"/>
                <w:b/>
                <w:bCs/>
                <w:sz w:val="24"/>
                <w:szCs w:val="24"/>
                <w:rtl/>
              </w:rPr>
              <w:t>10</w:t>
            </w:r>
            <w:r w:rsidRPr="00A416E6">
              <w:rPr>
                <w:rFonts w:ascii="Times New Roman" w:eastAsia="Times New Roman" w:hAnsi="Times New Roman" w:cs="Simplified Arabic"/>
                <w:b/>
                <w:bCs/>
                <w:sz w:val="24"/>
                <w:szCs w:val="24"/>
                <w:rtl/>
              </w:rPr>
              <w:t>:</w:t>
            </w: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Pr>
            </w:pPr>
            <w:r w:rsidRPr="00A416E6">
              <w:rPr>
                <w:rFonts w:ascii="Times New Roman" w:eastAsia="Times New Roman" w:hAnsi="Times New Roman" w:cs="Simplified Arabic" w:hint="eastAsia"/>
                <w:noProof/>
                <w:sz w:val="24"/>
                <w:szCs w:val="24"/>
                <w:rtl/>
              </w:rPr>
              <w:t>التوزيع</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العددي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للمساكن</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والأسر</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في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cs"/>
                <w:noProof/>
                <w:sz w:val="24"/>
                <w:szCs w:val="24"/>
                <w:rtl/>
              </w:rPr>
              <w:t>فلسطين حسب المنطقة</w:t>
            </w:r>
            <w:r w:rsidR="00B20AB7" w:rsidRPr="00A416E6">
              <w:rPr>
                <w:rFonts w:ascii="Times New Roman" w:eastAsia="Times New Roman" w:hAnsi="Times New Roman" w:cs="Simplified Arabic" w:hint="cs"/>
                <w:noProof/>
                <w:sz w:val="24"/>
                <w:szCs w:val="24"/>
                <w:rtl/>
              </w:rPr>
              <w:t>،</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cs"/>
                <w:noProof/>
                <w:sz w:val="24"/>
                <w:szCs w:val="24"/>
                <w:rtl/>
              </w:rPr>
              <w:t>2017</w:t>
            </w:r>
          </w:p>
        </w:tc>
        <w:tc>
          <w:tcPr>
            <w:tcW w:w="968" w:type="dxa"/>
          </w:tcPr>
          <w:p w:rsidR="00BD4DA1" w:rsidRPr="00A416E6" w:rsidRDefault="00252FA8" w:rsidP="00BD4DA1">
            <w:pPr>
              <w:bidi/>
              <w:spacing w:after="0" w:line="240" w:lineRule="auto"/>
              <w:jc w:val="center"/>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50</w:t>
            </w:r>
          </w:p>
        </w:tc>
      </w:tr>
      <w:tr w:rsidR="00BD4DA1" w:rsidRPr="00A416E6" w:rsidTr="00CA1ED2">
        <w:trPr>
          <w:trHeight w:hRule="exact" w:val="113"/>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p>
        </w:tc>
        <w:tc>
          <w:tcPr>
            <w:tcW w:w="968" w:type="dxa"/>
            <w:vAlign w:val="center"/>
          </w:tcPr>
          <w:p w:rsidR="00BD4DA1" w:rsidRPr="00A416E6" w:rsidRDefault="00BD4DA1" w:rsidP="00BD4DA1">
            <w:pPr>
              <w:bidi/>
              <w:spacing w:after="0" w:line="240" w:lineRule="auto"/>
              <w:jc w:val="center"/>
              <w:rPr>
                <w:rFonts w:ascii="Times New Roman" w:eastAsia="Times New Roman" w:hAnsi="Times New Roman" w:cs="Simplified Arabic"/>
                <w:sz w:val="24"/>
                <w:szCs w:val="24"/>
                <w:rtl/>
              </w:rPr>
            </w:pPr>
          </w:p>
        </w:tc>
      </w:tr>
      <w:tr w:rsidR="00BD4DA1" w:rsidRPr="00A416E6" w:rsidTr="00CA1ED2">
        <w:trPr>
          <w:trHeight w:val="482"/>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Pr>
            </w:pPr>
            <w:r w:rsidRPr="00A416E6">
              <w:rPr>
                <w:rFonts w:ascii="Times New Roman" w:eastAsia="Times New Roman" w:hAnsi="Times New Roman" w:cs="Simplified Arabic"/>
                <w:b/>
                <w:bCs/>
                <w:sz w:val="24"/>
                <w:szCs w:val="24"/>
                <w:rtl/>
              </w:rPr>
              <w:t xml:space="preserve">جدول </w:t>
            </w:r>
            <w:r w:rsidRPr="00A416E6">
              <w:rPr>
                <w:rFonts w:ascii="Times New Roman" w:eastAsia="Times New Roman" w:hAnsi="Times New Roman" w:cs="Simplified Arabic" w:hint="cs"/>
                <w:b/>
                <w:bCs/>
                <w:sz w:val="24"/>
                <w:szCs w:val="24"/>
                <w:rtl/>
              </w:rPr>
              <w:t>11</w:t>
            </w:r>
            <w:r w:rsidRPr="00A416E6">
              <w:rPr>
                <w:rFonts w:ascii="Times New Roman" w:eastAsia="Times New Roman" w:hAnsi="Times New Roman" w:cs="Simplified Arabic"/>
                <w:b/>
                <w:bCs/>
                <w:sz w:val="24"/>
                <w:szCs w:val="24"/>
                <w:rtl/>
              </w:rPr>
              <w:t>:</w:t>
            </w: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r w:rsidRPr="00A416E6">
              <w:rPr>
                <w:rFonts w:ascii="Times New Roman" w:eastAsia="Times New Roman" w:hAnsi="Times New Roman" w:cs="Simplified Arabic" w:hint="eastAsia"/>
                <w:noProof/>
                <w:sz w:val="24"/>
                <w:szCs w:val="24"/>
                <w:rtl/>
              </w:rPr>
              <w:t>نصيب</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مساحة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الحدود</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الإدارية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من</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المساكن</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المأهولة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في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فلسطين</w:t>
            </w:r>
            <w:r w:rsidR="00B20AB7" w:rsidRPr="00A416E6">
              <w:rPr>
                <w:rFonts w:ascii="Times New Roman" w:eastAsia="Times New Roman" w:hAnsi="Times New Roman" w:cs="Simplified Arabic" w:hint="cs"/>
                <w:noProof/>
                <w:sz w:val="24"/>
                <w:szCs w:val="24"/>
                <w:rtl/>
              </w:rPr>
              <w:t>،</w:t>
            </w:r>
            <w:r w:rsidRPr="00A416E6">
              <w:rPr>
                <w:rFonts w:ascii="Times New Roman" w:eastAsia="Times New Roman" w:hAnsi="Times New Roman" w:cs="Simplified Arabic"/>
                <w:noProof/>
                <w:sz w:val="24"/>
                <w:szCs w:val="24"/>
                <w:rtl/>
              </w:rPr>
              <w:t xml:space="preserve"> 2017</w:t>
            </w:r>
          </w:p>
        </w:tc>
        <w:tc>
          <w:tcPr>
            <w:tcW w:w="968" w:type="dxa"/>
          </w:tcPr>
          <w:p w:rsidR="00BD4DA1" w:rsidRPr="00A416E6" w:rsidRDefault="00252FA8" w:rsidP="00BD4DA1">
            <w:pPr>
              <w:bidi/>
              <w:spacing w:after="0" w:line="240" w:lineRule="auto"/>
              <w:jc w:val="center"/>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51</w:t>
            </w:r>
          </w:p>
        </w:tc>
      </w:tr>
      <w:tr w:rsidR="00BD4DA1" w:rsidRPr="00A416E6" w:rsidTr="00CA1ED2">
        <w:trPr>
          <w:trHeight w:hRule="exact" w:val="113"/>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p>
        </w:tc>
        <w:tc>
          <w:tcPr>
            <w:tcW w:w="968" w:type="dxa"/>
            <w:vAlign w:val="center"/>
          </w:tcPr>
          <w:p w:rsidR="00BD4DA1" w:rsidRPr="00A416E6" w:rsidRDefault="00BD4DA1" w:rsidP="00BD4DA1">
            <w:pPr>
              <w:bidi/>
              <w:spacing w:after="0" w:line="240" w:lineRule="auto"/>
              <w:jc w:val="center"/>
              <w:rPr>
                <w:rFonts w:ascii="Times New Roman" w:eastAsia="Times New Roman" w:hAnsi="Times New Roman" w:cs="Simplified Arabic"/>
                <w:sz w:val="24"/>
                <w:szCs w:val="24"/>
                <w:rtl/>
              </w:rPr>
            </w:pPr>
          </w:p>
        </w:tc>
      </w:tr>
      <w:tr w:rsidR="00BD4DA1" w:rsidRPr="00A416E6" w:rsidTr="00CA1ED2">
        <w:trPr>
          <w:trHeight w:val="482"/>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Pr>
            </w:pPr>
            <w:r w:rsidRPr="00A416E6">
              <w:rPr>
                <w:rFonts w:ascii="Times New Roman" w:eastAsia="Times New Roman" w:hAnsi="Times New Roman" w:cs="Simplified Arabic"/>
                <w:b/>
                <w:bCs/>
                <w:sz w:val="24"/>
                <w:szCs w:val="24"/>
                <w:rtl/>
              </w:rPr>
              <w:t>جدول 1</w:t>
            </w:r>
            <w:r w:rsidRPr="00A416E6">
              <w:rPr>
                <w:rFonts w:ascii="Times New Roman" w:eastAsia="Times New Roman" w:hAnsi="Times New Roman" w:cs="Simplified Arabic" w:hint="cs"/>
                <w:b/>
                <w:bCs/>
                <w:sz w:val="24"/>
                <w:szCs w:val="24"/>
                <w:rtl/>
              </w:rPr>
              <w:t>2</w:t>
            </w:r>
            <w:r w:rsidRPr="00A416E6">
              <w:rPr>
                <w:rFonts w:ascii="Times New Roman" w:eastAsia="Times New Roman" w:hAnsi="Times New Roman" w:cs="Simplified Arabic"/>
                <w:b/>
                <w:bCs/>
                <w:sz w:val="24"/>
                <w:szCs w:val="24"/>
                <w:rtl/>
              </w:rPr>
              <w:t>:</w:t>
            </w: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Pr>
            </w:pPr>
            <w:r w:rsidRPr="00A416E6">
              <w:rPr>
                <w:rFonts w:ascii="Times New Roman" w:eastAsia="Times New Roman" w:hAnsi="Times New Roman" w:cs="Simplified Arabic" w:hint="eastAsia"/>
                <w:noProof/>
                <w:sz w:val="24"/>
                <w:szCs w:val="24"/>
                <w:rtl/>
              </w:rPr>
              <w:t>نسبة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التركز</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للمساكن</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المأهولة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في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فلسطين</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حسب</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المحافظة</w:t>
            </w:r>
            <w:r w:rsidR="00B20AB7" w:rsidRPr="00A416E6">
              <w:rPr>
                <w:rFonts w:ascii="Times New Roman" w:eastAsia="Times New Roman" w:hAnsi="Times New Roman" w:cs="Simplified Arabic" w:hint="cs"/>
                <w:noProof/>
                <w:sz w:val="24"/>
                <w:szCs w:val="24"/>
                <w:rtl/>
              </w:rPr>
              <w:t>،</w:t>
            </w:r>
            <w:r w:rsidRPr="00A416E6">
              <w:rPr>
                <w:rFonts w:ascii="Times New Roman" w:eastAsia="Times New Roman" w:hAnsi="Times New Roman" w:cs="Simplified Arabic"/>
                <w:noProof/>
                <w:sz w:val="24"/>
                <w:szCs w:val="24"/>
                <w:rtl/>
              </w:rPr>
              <w:t xml:space="preserve"> 2017</w:t>
            </w:r>
          </w:p>
        </w:tc>
        <w:tc>
          <w:tcPr>
            <w:tcW w:w="968" w:type="dxa"/>
          </w:tcPr>
          <w:p w:rsidR="00BD4DA1" w:rsidRPr="00A416E6" w:rsidRDefault="00252FA8" w:rsidP="00BD4DA1">
            <w:pPr>
              <w:bidi/>
              <w:spacing w:after="0" w:line="240" w:lineRule="auto"/>
              <w:jc w:val="center"/>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53</w:t>
            </w:r>
          </w:p>
        </w:tc>
      </w:tr>
      <w:tr w:rsidR="00BD4DA1" w:rsidRPr="00A416E6" w:rsidTr="00CA1ED2">
        <w:trPr>
          <w:trHeight w:hRule="exact" w:val="113"/>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p>
        </w:tc>
        <w:tc>
          <w:tcPr>
            <w:tcW w:w="968" w:type="dxa"/>
            <w:vAlign w:val="center"/>
          </w:tcPr>
          <w:p w:rsidR="00BD4DA1" w:rsidRPr="00A416E6" w:rsidRDefault="00BD4DA1" w:rsidP="00BD4DA1">
            <w:pPr>
              <w:bidi/>
              <w:spacing w:after="0" w:line="240" w:lineRule="auto"/>
              <w:jc w:val="center"/>
              <w:rPr>
                <w:rFonts w:ascii="Times New Roman" w:eastAsia="Times New Roman" w:hAnsi="Times New Roman" w:cs="Simplified Arabic"/>
                <w:sz w:val="24"/>
                <w:szCs w:val="24"/>
                <w:rtl/>
              </w:rPr>
            </w:pPr>
          </w:p>
        </w:tc>
      </w:tr>
      <w:tr w:rsidR="00BD4DA1" w:rsidRPr="00A416E6" w:rsidTr="00CA1ED2">
        <w:trPr>
          <w:trHeight w:val="490"/>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Pr>
            </w:pPr>
            <w:r w:rsidRPr="00A416E6">
              <w:rPr>
                <w:rFonts w:ascii="Times New Roman" w:eastAsia="Times New Roman" w:hAnsi="Times New Roman" w:cs="Simplified Arabic"/>
                <w:b/>
                <w:bCs/>
                <w:sz w:val="24"/>
                <w:szCs w:val="24"/>
                <w:rtl/>
              </w:rPr>
              <w:t>جدول 1</w:t>
            </w:r>
            <w:r w:rsidRPr="00A416E6">
              <w:rPr>
                <w:rFonts w:ascii="Times New Roman" w:eastAsia="Times New Roman" w:hAnsi="Times New Roman" w:cs="Simplified Arabic" w:hint="cs"/>
                <w:b/>
                <w:bCs/>
                <w:sz w:val="24"/>
                <w:szCs w:val="24"/>
                <w:rtl/>
              </w:rPr>
              <w:t>3</w:t>
            </w:r>
            <w:r w:rsidRPr="00A416E6">
              <w:rPr>
                <w:rFonts w:ascii="Times New Roman" w:eastAsia="Times New Roman" w:hAnsi="Times New Roman" w:cs="Simplified Arabic"/>
                <w:b/>
                <w:bCs/>
                <w:sz w:val="24"/>
                <w:szCs w:val="24"/>
                <w:rtl/>
              </w:rPr>
              <w:t>:</w:t>
            </w: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Pr>
            </w:pPr>
            <w:r w:rsidRPr="00A416E6">
              <w:rPr>
                <w:rFonts w:ascii="Times New Roman" w:eastAsia="Times New Roman" w:hAnsi="Times New Roman" w:cs="Simplified Arabic" w:hint="eastAsia"/>
                <w:noProof/>
                <w:sz w:val="24"/>
                <w:szCs w:val="24"/>
                <w:rtl/>
              </w:rPr>
              <w:t>المساكن</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المأهولة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في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فلسطين</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حسب</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المنطقة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ونوع</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المسكن</w:t>
            </w:r>
            <w:r w:rsidR="00B20AB7" w:rsidRPr="00A416E6">
              <w:rPr>
                <w:rFonts w:ascii="Times New Roman" w:eastAsia="Times New Roman" w:hAnsi="Times New Roman" w:cs="Simplified Arabic" w:hint="cs"/>
                <w:noProof/>
                <w:sz w:val="24"/>
                <w:szCs w:val="24"/>
                <w:rtl/>
              </w:rPr>
              <w:t>،</w:t>
            </w:r>
            <w:r w:rsidRPr="00A416E6">
              <w:rPr>
                <w:rFonts w:ascii="Times New Roman" w:eastAsia="Times New Roman" w:hAnsi="Times New Roman" w:cs="Simplified Arabic"/>
                <w:noProof/>
                <w:sz w:val="24"/>
                <w:szCs w:val="24"/>
                <w:rtl/>
              </w:rPr>
              <w:t xml:space="preserve"> 2017</w:t>
            </w:r>
          </w:p>
        </w:tc>
        <w:tc>
          <w:tcPr>
            <w:tcW w:w="968" w:type="dxa"/>
          </w:tcPr>
          <w:p w:rsidR="00BD4DA1" w:rsidRPr="00A416E6" w:rsidRDefault="00252FA8" w:rsidP="00BD4DA1">
            <w:pPr>
              <w:bidi/>
              <w:spacing w:after="0" w:line="240" w:lineRule="auto"/>
              <w:jc w:val="center"/>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55</w:t>
            </w:r>
          </w:p>
        </w:tc>
      </w:tr>
      <w:tr w:rsidR="00BD4DA1" w:rsidRPr="00A416E6" w:rsidTr="00CA1ED2">
        <w:trPr>
          <w:trHeight w:hRule="exact" w:val="113"/>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p>
        </w:tc>
        <w:tc>
          <w:tcPr>
            <w:tcW w:w="968" w:type="dxa"/>
            <w:vAlign w:val="center"/>
          </w:tcPr>
          <w:p w:rsidR="00BD4DA1" w:rsidRPr="00A416E6" w:rsidRDefault="00BD4DA1" w:rsidP="00BD4DA1">
            <w:pPr>
              <w:bidi/>
              <w:spacing w:after="0" w:line="240" w:lineRule="auto"/>
              <w:jc w:val="center"/>
              <w:rPr>
                <w:rFonts w:ascii="Times New Roman" w:eastAsia="Times New Roman" w:hAnsi="Times New Roman" w:cs="Simplified Arabic"/>
                <w:sz w:val="24"/>
                <w:szCs w:val="24"/>
                <w:rtl/>
              </w:rPr>
            </w:pPr>
          </w:p>
        </w:tc>
      </w:tr>
      <w:tr w:rsidR="00BD4DA1" w:rsidRPr="00A416E6" w:rsidTr="00CA1ED2">
        <w:trPr>
          <w:trHeight w:val="482"/>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Pr>
            </w:pPr>
            <w:r w:rsidRPr="00A416E6">
              <w:rPr>
                <w:rFonts w:ascii="Times New Roman" w:eastAsia="Times New Roman" w:hAnsi="Times New Roman" w:cs="Simplified Arabic"/>
                <w:b/>
                <w:bCs/>
                <w:sz w:val="24"/>
                <w:szCs w:val="24"/>
                <w:rtl/>
              </w:rPr>
              <w:t>جدول</w:t>
            </w:r>
            <w:r w:rsidRPr="00A416E6">
              <w:rPr>
                <w:rFonts w:ascii="Times New Roman" w:eastAsia="Times New Roman" w:hAnsi="Times New Roman" w:cs="Simplified Arabic" w:hint="cs"/>
                <w:b/>
                <w:bCs/>
                <w:sz w:val="24"/>
                <w:szCs w:val="24"/>
                <w:rtl/>
              </w:rPr>
              <w:t xml:space="preserve"> 14</w:t>
            </w:r>
            <w:r w:rsidRPr="00A416E6">
              <w:rPr>
                <w:rFonts w:ascii="Times New Roman" w:eastAsia="Times New Roman" w:hAnsi="Times New Roman" w:cs="Simplified Arabic"/>
                <w:b/>
                <w:bCs/>
                <w:sz w:val="24"/>
                <w:szCs w:val="24"/>
                <w:rtl/>
              </w:rPr>
              <w:t>:</w:t>
            </w: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Pr>
            </w:pPr>
            <w:r w:rsidRPr="00A416E6">
              <w:rPr>
                <w:rFonts w:ascii="Times New Roman" w:eastAsia="Times New Roman" w:hAnsi="Times New Roman" w:cs="Simplified Arabic" w:hint="eastAsia"/>
                <w:noProof/>
                <w:sz w:val="24"/>
                <w:szCs w:val="24"/>
                <w:rtl/>
              </w:rPr>
              <w:t>التوزيع</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النسبي</w:t>
            </w:r>
            <w:r w:rsidRPr="00A416E6">
              <w:rPr>
                <w:rFonts w:ascii="Times New Roman" w:eastAsia="Times New Roman" w:hAnsi="Times New Roman" w:cs="Simplified Arabic"/>
                <w:noProof/>
                <w:sz w:val="24"/>
                <w:szCs w:val="24"/>
                <w:rtl/>
              </w:rPr>
              <w:t xml:space="preserve"> </w:t>
            </w:r>
            <w:r w:rsidR="0088484A" w:rsidRPr="00A416E6">
              <w:rPr>
                <w:rFonts w:ascii="Times New Roman" w:eastAsia="Times New Roman" w:hAnsi="Times New Roman" w:cs="Simplified Arabic" w:hint="cs"/>
                <w:noProof/>
                <w:sz w:val="24"/>
                <w:szCs w:val="24"/>
                <w:rtl/>
              </w:rPr>
              <w:t>للمساكن المأهولة حسب نوع المسكن</w:t>
            </w:r>
            <w:r w:rsidRPr="00A416E6">
              <w:rPr>
                <w:rFonts w:ascii="Times New Roman" w:eastAsia="Times New Roman" w:hAnsi="Times New Roman" w:cs="Simplified Arabic" w:hint="eastAsia"/>
                <w:noProof/>
                <w:sz w:val="24"/>
                <w:szCs w:val="24"/>
                <w:rtl/>
              </w:rPr>
              <w:t xml:space="preserve"> ونوع</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التجمع</w:t>
            </w:r>
            <w:r w:rsidR="00B20AB7" w:rsidRPr="00A416E6">
              <w:rPr>
                <w:rFonts w:ascii="Times New Roman" w:eastAsia="Times New Roman" w:hAnsi="Times New Roman" w:cs="Simplified Arabic" w:hint="cs"/>
                <w:noProof/>
                <w:sz w:val="24"/>
                <w:szCs w:val="24"/>
                <w:rtl/>
              </w:rPr>
              <w:t>،</w:t>
            </w:r>
            <w:r w:rsidRPr="00A416E6">
              <w:rPr>
                <w:rFonts w:ascii="Times New Roman" w:eastAsia="Times New Roman" w:hAnsi="Times New Roman" w:cs="Simplified Arabic"/>
                <w:noProof/>
                <w:sz w:val="24"/>
                <w:szCs w:val="24"/>
                <w:rtl/>
              </w:rPr>
              <w:t xml:space="preserve"> 1997</w:t>
            </w:r>
            <w:r w:rsidRPr="00A416E6">
              <w:rPr>
                <w:rFonts w:ascii="Times New Roman" w:eastAsia="Times New Roman" w:hAnsi="Times New Roman" w:cs="Simplified Arabic" w:hint="eastAsia"/>
                <w:noProof/>
                <w:sz w:val="24"/>
                <w:szCs w:val="24"/>
                <w:rtl/>
              </w:rPr>
              <w:t>،</w:t>
            </w:r>
            <w:r w:rsidRPr="00A416E6">
              <w:rPr>
                <w:rFonts w:ascii="Times New Roman" w:eastAsia="Times New Roman" w:hAnsi="Times New Roman" w:cs="Simplified Arabic"/>
                <w:noProof/>
                <w:sz w:val="24"/>
                <w:szCs w:val="24"/>
                <w:rtl/>
              </w:rPr>
              <w:t xml:space="preserve"> 2007</w:t>
            </w:r>
            <w:r w:rsidRPr="00A416E6">
              <w:rPr>
                <w:rFonts w:ascii="Times New Roman" w:eastAsia="Times New Roman" w:hAnsi="Times New Roman" w:cs="Simplified Arabic" w:hint="eastAsia"/>
                <w:noProof/>
                <w:sz w:val="24"/>
                <w:szCs w:val="24"/>
                <w:rtl/>
              </w:rPr>
              <w:t>،</w:t>
            </w:r>
            <w:r w:rsidRPr="00A416E6">
              <w:rPr>
                <w:rFonts w:ascii="Times New Roman" w:eastAsia="Times New Roman" w:hAnsi="Times New Roman" w:cs="Simplified Arabic"/>
                <w:noProof/>
                <w:sz w:val="24"/>
                <w:szCs w:val="24"/>
                <w:rtl/>
              </w:rPr>
              <w:t xml:space="preserve"> 2017</w:t>
            </w:r>
          </w:p>
        </w:tc>
        <w:tc>
          <w:tcPr>
            <w:tcW w:w="968" w:type="dxa"/>
          </w:tcPr>
          <w:p w:rsidR="00BD4DA1" w:rsidRPr="00A416E6" w:rsidRDefault="00252FA8" w:rsidP="00BD4DA1">
            <w:pPr>
              <w:bidi/>
              <w:spacing w:after="0" w:line="240" w:lineRule="auto"/>
              <w:jc w:val="center"/>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56</w:t>
            </w:r>
          </w:p>
        </w:tc>
      </w:tr>
      <w:tr w:rsidR="00BD4DA1" w:rsidRPr="00A416E6" w:rsidTr="00CA1ED2">
        <w:trPr>
          <w:trHeight w:hRule="exact" w:val="113"/>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p>
        </w:tc>
        <w:tc>
          <w:tcPr>
            <w:tcW w:w="968" w:type="dxa"/>
            <w:vAlign w:val="center"/>
          </w:tcPr>
          <w:p w:rsidR="00BD4DA1" w:rsidRPr="00A416E6" w:rsidRDefault="00BD4DA1" w:rsidP="00BD4DA1">
            <w:pPr>
              <w:bidi/>
              <w:spacing w:after="0" w:line="240" w:lineRule="auto"/>
              <w:jc w:val="center"/>
              <w:rPr>
                <w:rFonts w:ascii="Times New Roman" w:eastAsia="Times New Roman" w:hAnsi="Times New Roman" w:cs="Simplified Arabic"/>
                <w:sz w:val="24"/>
                <w:szCs w:val="24"/>
                <w:rtl/>
              </w:rPr>
            </w:pPr>
          </w:p>
        </w:tc>
      </w:tr>
      <w:tr w:rsidR="00BD4DA1" w:rsidRPr="00A416E6" w:rsidTr="00CA1ED2">
        <w:trPr>
          <w:trHeight w:val="482"/>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r w:rsidRPr="00A416E6">
              <w:rPr>
                <w:rFonts w:ascii="Times New Roman" w:eastAsia="Times New Roman" w:hAnsi="Times New Roman" w:cs="Simplified Arabic"/>
                <w:b/>
                <w:bCs/>
                <w:sz w:val="24"/>
                <w:szCs w:val="24"/>
                <w:rtl/>
              </w:rPr>
              <w:t xml:space="preserve">جدول </w:t>
            </w:r>
            <w:r w:rsidRPr="00A416E6">
              <w:rPr>
                <w:rFonts w:ascii="Times New Roman" w:eastAsia="Times New Roman" w:hAnsi="Times New Roman" w:cs="Simplified Arabic" w:hint="cs"/>
                <w:b/>
                <w:bCs/>
                <w:sz w:val="24"/>
                <w:szCs w:val="24"/>
                <w:rtl/>
              </w:rPr>
              <w:t>15</w:t>
            </w:r>
            <w:r w:rsidRPr="00A416E6">
              <w:rPr>
                <w:rFonts w:ascii="Times New Roman" w:eastAsia="Times New Roman" w:hAnsi="Times New Roman" w:cs="Simplified Arabic"/>
                <w:b/>
                <w:bCs/>
                <w:sz w:val="24"/>
                <w:szCs w:val="24"/>
                <w:rtl/>
              </w:rPr>
              <w:t>:</w:t>
            </w:r>
          </w:p>
        </w:tc>
        <w:tc>
          <w:tcPr>
            <w:tcW w:w="7030" w:type="dxa"/>
          </w:tcPr>
          <w:p w:rsidR="00BD4DA1" w:rsidRPr="00A416E6" w:rsidRDefault="00E12052" w:rsidP="00EC113C">
            <w:pPr>
              <w:bidi/>
              <w:spacing w:after="0" w:line="240" w:lineRule="auto"/>
              <w:ind w:left="41"/>
              <w:jc w:val="both"/>
              <w:rPr>
                <w:rFonts w:ascii="Times New Roman" w:eastAsia="Times New Roman" w:hAnsi="Times New Roman" w:cs="Simplified Arabic"/>
                <w:noProof/>
                <w:sz w:val="24"/>
                <w:szCs w:val="24"/>
                <w:rtl/>
              </w:rPr>
            </w:pPr>
            <w:r w:rsidRPr="00E12052">
              <w:rPr>
                <w:rFonts w:ascii="Times New Roman" w:eastAsia="Times New Roman" w:hAnsi="Times New Roman" w:cs="Simplified Arabic" w:hint="eastAsia"/>
                <w:noProof/>
                <w:sz w:val="24"/>
                <w:szCs w:val="24"/>
                <w:rtl/>
              </w:rPr>
              <w:t>نصيب</w:t>
            </w:r>
            <w:r w:rsidRPr="00E12052">
              <w:rPr>
                <w:rFonts w:ascii="Times New Roman" w:eastAsia="Times New Roman" w:hAnsi="Times New Roman" w:cs="Simplified Arabic"/>
                <w:noProof/>
                <w:sz w:val="24"/>
                <w:szCs w:val="24"/>
                <w:rtl/>
              </w:rPr>
              <w:t xml:space="preserve"> </w:t>
            </w:r>
            <w:r w:rsidRPr="00E12052">
              <w:rPr>
                <w:rFonts w:ascii="Times New Roman" w:eastAsia="Times New Roman" w:hAnsi="Times New Roman" w:cs="Simplified Arabic" w:hint="cs"/>
                <w:noProof/>
                <w:sz w:val="24"/>
                <w:szCs w:val="24"/>
                <w:rtl/>
              </w:rPr>
              <w:t>السكان من المساكن المأهولة،</w:t>
            </w:r>
            <w:r w:rsidRPr="00E12052">
              <w:rPr>
                <w:rFonts w:ascii="Times New Roman" w:eastAsia="Times New Roman" w:hAnsi="Times New Roman" w:cs="Simplified Arabic"/>
                <w:noProof/>
                <w:sz w:val="24"/>
                <w:szCs w:val="24"/>
                <w:rtl/>
              </w:rPr>
              <w:t xml:space="preserve"> </w:t>
            </w:r>
            <w:r w:rsidRPr="00E12052">
              <w:rPr>
                <w:rFonts w:ascii="Times New Roman" w:eastAsia="Times New Roman" w:hAnsi="Times New Roman" w:cs="Simplified Arabic" w:hint="cs"/>
                <w:noProof/>
                <w:sz w:val="24"/>
                <w:szCs w:val="24"/>
                <w:rtl/>
              </w:rPr>
              <w:t>2017</w:t>
            </w:r>
          </w:p>
        </w:tc>
        <w:tc>
          <w:tcPr>
            <w:tcW w:w="968" w:type="dxa"/>
          </w:tcPr>
          <w:p w:rsidR="00BD4DA1" w:rsidRPr="00A416E6" w:rsidRDefault="00252FA8" w:rsidP="00BD4DA1">
            <w:pPr>
              <w:bidi/>
              <w:spacing w:after="0" w:line="240" w:lineRule="auto"/>
              <w:jc w:val="center"/>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57</w:t>
            </w:r>
          </w:p>
        </w:tc>
      </w:tr>
      <w:tr w:rsidR="00BD4DA1" w:rsidRPr="00A416E6" w:rsidTr="00CA1ED2">
        <w:trPr>
          <w:trHeight w:hRule="exact" w:val="113"/>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p>
        </w:tc>
        <w:tc>
          <w:tcPr>
            <w:tcW w:w="968" w:type="dxa"/>
          </w:tcPr>
          <w:p w:rsidR="00BD4DA1" w:rsidRPr="00A416E6" w:rsidRDefault="00BD4DA1" w:rsidP="00BD4DA1">
            <w:pPr>
              <w:bidi/>
              <w:spacing w:after="0" w:line="240" w:lineRule="auto"/>
              <w:jc w:val="center"/>
              <w:rPr>
                <w:rFonts w:ascii="Times New Roman" w:eastAsia="Times New Roman" w:hAnsi="Times New Roman" w:cs="Simplified Arabic"/>
                <w:sz w:val="24"/>
                <w:szCs w:val="24"/>
              </w:rPr>
            </w:pPr>
          </w:p>
        </w:tc>
      </w:tr>
      <w:tr w:rsidR="00BD4DA1" w:rsidRPr="00A416E6" w:rsidTr="00CA1ED2">
        <w:trPr>
          <w:trHeight w:val="482"/>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Pr>
            </w:pPr>
            <w:r w:rsidRPr="00A416E6">
              <w:rPr>
                <w:rFonts w:ascii="Times New Roman" w:eastAsia="Times New Roman" w:hAnsi="Times New Roman" w:cs="Simplified Arabic"/>
                <w:b/>
                <w:bCs/>
                <w:sz w:val="24"/>
                <w:szCs w:val="24"/>
                <w:rtl/>
              </w:rPr>
              <w:t xml:space="preserve">جدول </w:t>
            </w:r>
            <w:r w:rsidRPr="00A416E6">
              <w:rPr>
                <w:rFonts w:ascii="Times New Roman" w:eastAsia="Times New Roman" w:hAnsi="Times New Roman" w:cs="Simplified Arabic" w:hint="cs"/>
                <w:b/>
                <w:bCs/>
                <w:sz w:val="24"/>
                <w:szCs w:val="24"/>
                <w:rtl/>
              </w:rPr>
              <w:t>16</w:t>
            </w:r>
            <w:r w:rsidRPr="00A416E6">
              <w:rPr>
                <w:rFonts w:ascii="Times New Roman" w:eastAsia="Times New Roman" w:hAnsi="Times New Roman" w:cs="Simplified Arabic"/>
                <w:b/>
                <w:bCs/>
                <w:sz w:val="24"/>
                <w:szCs w:val="24"/>
                <w:rtl/>
              </w:rPr>
              <w:t>:</w:t>
            </w: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Pr>
            </w:pPr>
            <w:r w:rsidRPr="00A416E6">
              <w:rPr>
                <w:rFonts w:ascii="Times New Roman" w:eastAsia="Times New Roman" w:hAnsi="Times New Roman" w:cs="Simplified Arabic" w:hint="eastAsia"/>
                <w:noProof/>
                <w:sz w:val="24"/>
                <w:szCs w:val="24"/>
                <w:rtl/>
              </w:rPr>
              <w:t>التوزيع</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النسبي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للأسر</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في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فلسطين</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حسب</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المنطقة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ونوع</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التجمع</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وكثافة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السكن</w:t>
            </w:r>
            <w:r w:rsidR="00B20AB7" w:rsidRPr="00A416E6">
              <w:rPr>
                <w:rFonts w:ascii="Times New Roman" w:eastAsia="Times New Roman" w:hAnsi="Times New Roman" w:cs="Simplified Arabic" w:hint="cs"/>
                <w:noProof/>
                <w:sz w:val="24"/>
                <w:szCs w:val="24"/>
                <w:rtl/>
              </w:rPr>
              <w:t>، 2017</w:t>
            </w:r>
            <w:r w:rsidRPr="00A416E6">
              <w:rPr>
                <w:rFonts w:ascii="Times New Roman" w:eastAsia="Times New Roman" w:hAnsi="Times New Roman" w:cs="Simplified Arabic"/>
                <w:noProof/>
                <w:sz w:val="24"/>
                <w:szCs w:val="24"/>
                <w:rtl/>
              </w:rPr>
              <w:t xml:space="preserve"> </w:t>
            </w:r>
            <w:r w:rsidR="00070FBC" w:rsidRPr="00A416E6">
              <w:rPr>
                <w:rFonts w:ascii="Times New Roman" w:eastAsia="Times New Roman" w:hAnsi="Times New Roman" w:cs="Simplified Arabic" w:hint="cs"/>
                <w:noProof/>
                <w:sz w:val="24"/>
                <w:szCs w:val="24"/>
                <w:rtl/>
              </w:rPr>
              <w:t xml:space="preserve">                     </w:t>
            </w:r>
          </w:p>
        </w:tc>
        <w:tc>
          <w:tcPr>
            <w:tcW w:w="968" w:type="dxa"/>
          </w:tcPr>
          <w:p w:rsidR="00BD4DA1" w:rsidRPr="00A416E6" w:rsidRDefault="00252FA8" w:rsidP="00BD4DA1">
            <w:pPr>
              <w:bidi/>
              <w:spacing w:after="0" w:line="240" w:lineRule="auto"/>
              <w:jc w:val="center"/>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58</w:t>
            </w:r>
          </w:p>
        </w:tc>
      </w:tr>
      <w:tr w:rsidR="00BD4DA1" w:rsidRPr="00A416E6" w:rsidTr="00CA1ED2">
        <w:trPr>
          <w:trHeight w:hRule="exact" w:val="113"/>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p>
        </w:tc>
        <w:tc>
          <w:tcPr>
            <w:tcW w:w="7030" w:type="dxa"/>
            <w:vAlign w:val="center"/>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p>
        </w:tc>
        <w:tc>
          <w:tcPr>
            <w:tcW w:w="968" w:type="dxa"/>
            <w:vAlign w:val="center"/>
          </w:tcPr>
          <w:p w:rsidR="00BD4DA1" w:rsidRPr="00A416E6" w:rsidRDefault="00BD4DA1" w:rsidP="00BD4DA1">
            <w:pPr>
              <w:bidi/>
              <w:spacing w:after="0" w:line="240" w:lineRule="auto"/>
              <w:jc w:val="center"/>
              <w:rPr>
                <w:rFonts w:ascii="Times New Roman" w:eastAsia="Times New Roman" w:hAnsi="Times New Roman" w:cs="Simplified Arabic"/>
                <w:sz w:val="24"/>
                <w:szCs w:val="24"/>
                <w:rtl/>
              </w:rPr>
            </w:pPr>
          </w:p>
        </w:tc>
      </w:tr>
      <w:tr w:rsidR="00BD4DA1" w:rsidRPr="00A416E6" w:rsidTr="00CA1ED2">
        <w:trPr>
          <w:trHeight w:val="482"/>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Pr>
            </w:pPr>
            <w:r w:rsidRPr="00A416E6">
              <w:rPr>
                <w:rFonts w:ascii="Times New Roman" w:eastAsia="Times New Roman" w:hAnsi="Times New Roman" w:cs="Simplified Arabic"/>
                <w:b/>
                <w:bCs/>
                <w:sz w:val="24"/>
                <w:szCs w:val="24"/>
                <w:rtl/>
              </w:rPr>
              <w:t xml:space="preserve">جدول </w:t>
            </w:r>
            <w:r w:rsidRPr="00A416E6">
              <w:rPr>
                <w:rFonts w:ascii="Times New Roman" w:eastAsia="Times New Roman" w:hAnsi="Times New Roman" w:cs="Simplified Arabic" w:hint="cs"/>
                <w:b/>
                <w:bCs/>
                <w:sz w:val="24"/>
                <w:szCs w:val="24"/>
                <w:rtl/>
              </w:rPr>
              <w:t>17</w:t>
            </w:r>
            <w:r w:rsidRPr="00A416E6">
              <w:rPr>
                <w:rFonts w:ascii="Times New Roman" w:eastAsia="Times New Roman" w:hAnsi="Times New Roman" w:cs="Simplified Arabic"/>
                <w:b/>
                <w:bCs/>
                <w:sz w:val="24"/>
                <w:szCs w:val="24"/>
                <w:rtl/>
              </w:rPr>
              <w:t>:</w:t>
            </w: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Pr>
            </w:pPr>
            <w:r w:rsidRPr="00A416E6">
              <w:rPr>
                <w:rFonts w:ascii="Times New Roman" w:eastAsia="Times New Roman" w:hAnsi="Times New Roman" w:cs="Simplified Arabic" w:hint="eastAsia"/>
                <w:noProof/>
                <w:sz w:val="24"/>
                <w:szCs w:val="24"/>
                <w:rtl/>
              </w:rPr>
              <w:t>التوزيع</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النسبي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للأسر</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في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فلسطين</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حسب</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كثافة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السكن</w:t>
            </w:r>
            <w:r w:rsidRPr="00A416E6">
              <w:rPr>
                <w:rFonts w:ascii="Times New Roman" w:eastAsia="Times New Roman" w:hAnsi="Times New Roman" w:cs="Simplified Arabic" w:hint="cs"/>
                <w:noProof/>
                <w:sz w:val="24"/>
                <w:szCs w:val="24"/>
                <w:rtl/>
              </w:rPr>
              <w:t>،</w:t>
            </w:r>
            <w:r w:rsidRPr="00A416E6">
              <w:rPr>
                <w:rFonts w:ascii="Times New Roman" w:eastAsia="Times New Roman" w:hAnsi="Times New Roman" w:cs="Simplified Arabic"/>
                <w:noProof/>
                <w:sz w:val="24"/>
                <w:szCs w:val="24"/>
                <w:rtl/>
              </w:rPr>
              <w:t xml:space="preserve"> 2000-</w:t>
            </w:r>
            <w:r w:rsidRPr="00A416E6">
              <w:rPr>
                <w:rFonts w:ascii="Times New Roman" w:eastAsia="Times New Roman" w:hAnsi="Times New Roman" w:cs="Simplified Arabic" w:hint="cs"/>
                <w:noProof/>
                <w:sz w:val="24"/>
                <w:szCs w:val="24"/>
                <w:rtl/>
              </w:rPr>
              <w:t xml:space="preserve"> </w:t>
            </w:r>
            <w:r w:rsidRPr="00A416E6">
              <w:rPr>
                <w:rFonts w:ascii="Times New Roman" w:eastAsia="Times New Roman" w:hAnsi="Times New Roman" w:cs="Simplified Arabic"/>
                <w:noProof/>
                <w:sz w:val="24"/>
                <w:szCs w:val="24"/>
                <w:rtl/>
              </w:rPr>
              <w:t>2017</w:t>
            </w:r>
          </w:p>
        </w:tc>
        <w:tc>
          <w:tcPr>
            <w:tcW w:w="968" w:type="dxa"/>
            <w:vAlign w:val="center"/>
          </w:tcPr>
          <w:p w:rsidR="00BD4DA1" w:rsidRPr="00A416E6" w:rsidRDefault="00252FA8" w:rsidP="00BD4DA1">
            <w:pPr>
              <w:bidi/>
              <w:spacing w:after="0" w:line="240" w:lineRule="auto"/>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60</w:t>
            </w:r>
          </w:p>
        </w:tc>
      </w:tr>
      <w:tr w:rsidR="00BD4DA1" w:rsidRPr="00A416E6" w:rsidTr="00CA1ED2">
        <w:trPr>
          <w:trHeight w:hRule="exact" w:val="113"/>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p>
        </w:tc>
        <w:tc>
          <w:tcPr>
            <w:tcW w:w="968" w:type="dxa"/>
            <w:vAlign w:val="center"/>
          </w:tcPr>
          <w:p w:rsidR="00BD4DA1" w:rsidRPr="00A416E6" w:rsidRDefault="00BD4DA1" w:rsidP="00BD4DA1">
            <w:pPr>
              <w:bidi/>
              <w:spacing w:after="0" w:line="240" w:lineRule="auto"/>
              <w:jc w:val="center"/>
              <w:rPr>
                <w:rFonts w:ascii="Times New Roman" w:eastAsia="Times New Roman" w:hAnsi="Times New Roman" w:cs="Simplified Arabic"/>
                <w:sz w:val="24"/>
                <w:szCs w:val="24"/>
                <w:rtl/>
              </w:rPr>
            </w:pPr>
          </w:p>
        </w:tc>
      </w:tr>
      <w:tr w:rsidR="00BD4DA1" w:rsidRPr="00A416E6" w:rsidTr="00CA1ED2">
        <w:trPr>
          <w:trHeight w:val="482"/>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Pr>
            </w:pPr>
            <w:r w:rsidRPr="00A416E6">
              <w:rPr>
                <w:rFonts w:ascii="Times New Roman" w:eastAsia="Times New Roman" w:hAnsi="Times New Roman" w:cs="Simplified Arabic"/>
                <w:b/>
                <w:bCs/>
                <w:sz w:val="24"/>
                <w:szCs w:val="24"/>
                <w:rtl/>
              </w:rPr>
              <w:t xml:space="preserve">جدول </w:t>
            </w:r>
            <w:r w:rsidRPr="00A416E6">
              <w:rPr>
                <w:rFonts w:ascii="Times New Roman" w:eastAsia="Times New Roman" w:hAnsi="Times New Roman" w:cs="Simplified Arabic" w:hint="cs"/>
                <w:b/>
                <w:bCs/>
                <w:sz w:val="24"/>
                <w:szCs w:val="24"/>
                <w:rtl/>
              </w:rPr>
              <w:t>18</w:t>
            </w:r>
            <w:r w:rsidRPr="00A416E6">
              <w:rPr>
                <w:rFonts w:ascii="Times New Roman" w:eastAsia="Times New Roman" w:hAnsi="Times New Roman" w:cs="Simplified Arabic"/>
                <w:b/>
                <w:bCs/>
                <w:sz w:val="24"/>
                <w:szCs w:val="24"/>
                <w:rtl/>
              </w:rPr>
              <w:t>:</w:t>
            </w: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Pr>
            </w:pPr>
            <w:r w:rsidRPr="00A416E6">
              <w:rPr>
                <w:rFonts w:ascii="Times New Roman" w:eastAsia="Times New Roman" w:hAnsi="Times New Roman" w:cs="Simplified Arabic" w:hint="eastAsia"/>
                <w:noProof/>
                <w:sz w:val="24"/>
                <w:szCs w:val="24"/>
                <w:rtl/>
              </w:rPr>
              <w:t>المساكن</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المأهولة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والأفراد</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في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فلسطين</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حسب</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cs"/>
                <w:noProof/>
                <w:sz w:val="24"/>
                <w:szCs w:val="24"/>
                <w:rtl/>
              </w:rPr>
              <w:t>المنطقة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ومساحة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مسطح</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المسكن</w:t>
            </w:r>
            <w:r w:rsidRPr="00A416E6">
              <w:rPr>
                <w:rFonts w:ascii="Times New Roman" w:eastAsia="Times New Roman" w:hAnsi="Times New Roman" w:cs="Simplified Arabic" w:hint="cs"/>
                <w:noProof/>
                <w:sz w:val="24"/>
                <w:szCs w:val="24"/>
                <w:rtl/>
              </w:rPr>
              <w:t>،</w:t>
            </w:r>
            <w:r w:rsidRPr="00A416E6">
              <w:rPr>
                <w:rFonts w:ascii="Times New Roman" w:eastAsia="Times New Roman" w:hAnsi="Times New Roman" w:cs="Simplified Arabic"/>
                <w:noProof/>
                <w:sz w:val="24"/>
                <w:szCs w:val="24"/>
                <w:rtl/>
              </w:rPr>
              <w:t xml:space="preserve"> 2017</w:t>
            </w:r>
          </w:p>
        </w:tc>
        <w:tc>
          <w:tcPr>
            <w:tcW w:w="968" w:type="dxa"/>
          </w:tcPr>
          <w:p w:rsidR="00BD4DA1" w:rsidRPr="00A416E6" w:rsidRDefault="00252FA8" w:rsidP="00BD4DA1">
            <w:pPr>
              <w:bidi/>
              <w:spacing w:after="0" w:line="240" w:lineRule="auto"/>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62</w:t>
            </w:r>
          </w:p>
        </w:tc>
      </w:tr>
      <w:tr w:rsidR="00BD4DA1" w:rsidRPr="00A416E6" w:rsidTr="00CA1ED2">
        <w:trPr>
          <w:trHeight w:hRule="exact" w:val="113"/>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p>
        </w:tc>
        <w:tc>
          <w:tcPr>
            <w:tcW w:w="968" w:type="dxa"/>
          </w:tcPr>
          <w:p w:rsidR="00BD4DA1" w:rsidRPr="00A416E6" w:rsidRDefault="00BD4DA1" w:rsidP="00BD4DA1">
            <w:pPr>
              <w:bidi/>
              <w:spacing w:after="0" w:line="240" w:lineRule="auto"/>
              <w:jc w:val="center"/>
              <w:rPr>
                <w:rFonts w:ascii="Times New Roman" w:eastAsia="Times New Roman" w:hAnsi="Times New Roman" w:cs="Simplified Arabic"/>
                <w:sz w:val="24"/>
                <w:szCs w:val="24"/>
                <w:rtl/>
              </w:rPr>
            </w:pPr>
          </w:p>
        </w:tc>
      </w:tr>
      <w:tr w:rsidR="00BD4DA1" w:rsidRPr="00A416E6" w:rsidTr="00CA1ED2">
        <w:trPr>
          <w:trHeight w:val="482"/>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Pr>
            </w:pPr>
            <w:r w:rsidRPr="00A416E6">
              <w:rPr>
                <w:rFonts w:ascii="Times New Roman" w:eastAsia="Times New Roman" w:hAnsi="Times New Roman" w:cs="Simplified Arabic"/>
                <w:b/>
                <w:bCs/>
                <w:sz w:val="24"/>
                <w:szCs w:val="24"/>
                <w:rtl/>
              </w:rPr>
              <w:t xml:space="preserve">جدول </w:t>
            </w:r>
            <w:r w:rsidRPr="00A416E6">
              <w:rPr>
                <w:rFonts w:ascii="Times New Roman" w:eastAsia="Times New Roman" w:hAnsi="Times New Roman" w:cs="Simplified Arabic" w:hint="cs"/>
                <w:b/>
                <w:bCs/>
                <w:sz w:val="24"/>
                <w:szCs w:val="24"/>
                <w:rtl/>
              </w:rPr>
              <w:t>19</w:t>
            </w:r>
            <w:r w:rsidRPr="00A416E6">
              <w:rPr>
                <w:rFonts w:ascii="Times New Roman" w:eastAsia="Times New Roman" w:hAnsi="Times New Roman" w:cs="Simplified Arabic"/>
                <w:b/>
                <w:bCs/>
                <w:sz w:val="24"/>
                <w:szCs w:val="24"/>
                <w:rtl/>
              </w:rPr>
              <w:t>:</w:t>
            </w: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r w:rsidRPr="00A416E6">
              <w:rPr>
                <w:rFonts w:ascii="Times New Roman" w:eastAsia="Times New Roman" w:hAnsi="Times New Roman" w:cs="Simplified Arabic" w:hint="cs"/>
                <w:noProof/>
                <w:sz w:val="24"/>
                <w:szCs w:val="24"/>
                <w:rtl/>
              </w:rPr>
              <w:t>التوزيع النسبي للمساكن المأهولة في فلسطين حسب نوع التجمع السكاني</w:t>
            </w:r>
            <w:r w:rsidR="0007715F" w:rsidRPr="00A416E6">
              <w:rPr>
                <w:rFonts w:ascii="Times New Roman" w:eastAsia="Times New Roman" w:hAnsi="Times New Roman" w:cs="Simplified Arabic" w:hint="cs"/>
                <w:noProof/>
                <w:sz w:val="24"/>
                <w:szCs w:val="24"/>
                <w:rtl/>
              </w:rPr>
              <w:t xml:space="preserve"> ومساحة </w:t>
            </w:r>
            <w:r w:rsidR="004E38A0">
              <w:rPr>
                <w:rFonts w:ascii="Times New Roman" w:eastAsia="Times New Roman" w:hAnsi="Times New Roman" w:cs="Simplified Arabic" w:hint="cs"/>
                <w:noProof/>
                <w:sz w:val="24"/>
                <w:szCs w:val="24"/>
                <w:rtl/>
              </w:rPr>
              <w:t xml:space="preserve">   </w:t>
            </w:r>
            <w:r w:rsidR="00EC113C">
              <w:rPr>
                <w:rFonts w:ascii="Times New Roman" w:eastAsia="Times New Roman" w:hAnsi="Times New Roman" w:cs="Simplified Arabic" w:hint="cs"/>
                <w:noProof/>
                <w:sz w:val="24"/>
                <w:szCs w:val="24"/>
                <w:rtl/>
              </w:rPr>
              <w:t xml:space="preserve">    </w:t>
            </w:r>
            <w:r w:rsidR="004E38A0">
              <w:rPr>
                <w:rFonts w:ascii="Times New Roman" w:eastAsia="Times New Roman" w:hAnsi="Times New Roman" w:cs="Simplified Arabic" w:hint="cs"/>
                <w:noProof/>
                <w:sz w:val="24"/>
                <w:szCs w:val="24"/>
                <w:rtl/>
              </w:rPr>
              <w:t xml:space="preserve"> </w:t>
            </w:r>
            <w:r w:rsidR="0007715F" w:rsidRPr="00A416E6">
              <w:rPr>
                <w:rFonts w:ascii="Times New Roman" w:eastAsia="Times New Roman" w:hAnsi="Times New Roman" w:cs="Simplified Arabic" w:hint="cs"/>
                <w:noProof/>
                <w:sz w:val="24"/>
                <w:szCs w:val="24"/>
                <w:rtl/>
              </w:rPr>
              <w:t>المسكن</w:t>
            </w:r>
            <w:r w:rsidRPr="00A416E6">
              <w:rPr>
                <w:rFonts w:ascii="Times New Roman" w:eastAsia="Times New Roman" w:hAnsi="Times New Roman" w:cs="Simplified Arabic" w:hint="cs"/>
                <w:noProof/>
                <w:sz w:val="24"/>
                <w:szCs w:val="24"/>
                <w:rtl/>
              </w:rPr>
              <w:t>،</w:t>
            </w:r>
            <w:r w:rsidRPr="00A416E6">
              <w:rPr>
                <w:rFonts w:ascii="Times New Roman" w:eastAsia="Times New Roman" w:hAnsi="Times New Roman" w:cs="Simplified Arabic"/>
                <w:noProof/>
                <w:sz w:val="24"/>
                <w:szCs w:val="24"/>
                <w:rtl/>
              </w:rPr>
              <w:t xml:space="preserve"> 2015</w:t>
            </w:r>
          </w:p>
        </w:tc>
        <w:tc>
          <w:tcPr>
            <w:tcW w:w="968" w:type="dxa"/>
          </w:tcPr>
          <w:p w:rsidR="00BD4DA1" w:rsidRPr="00A416E6" w:rsidRDefault="00252FA8" w:rsidP="00BD4DA1">
            <w:pPr>
              <w:bidi/>
              <w:spacing w:after="0" w:line="240" w:lineRule="auto"/>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63</w:t>
            </w:r>
          </w:p>
        </w:tc>
      </w:tr>
      <w:tr w:rsidR="00BD4DA1" w:rsidRPr="00A416E6" w:rsidTr="00CA1ED2">
        <w:trPr>
          <w:trHeight w:hRule="exact" w:val="113"/>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p>
        </w:tc>
        <w:tc>
          <w:tcPr>
            <w:tcW w:w="968" w:type="dxa"/>
            <w:vAlign w:val="center"/>
          </w:tcPr>
          <w:p w:rsidR="00BD4DA1" w:rsidRPr="00A416E6" w:rsidRDefault="00BD4DA1" w:rsidP="00BD4DA1">
            <w:pPr>
              <w:bidi/>
              <w:spacing w:after="0" w:line="240" w:lineRule="auto"/>
              <w:jc w:val="center"/>
              <w:rPr>
                <w:rFonts w:ascii="Times New Roman" w:eastAsia="Times New Roman" w:hAnsi="Times New Roman" w:cs="Simplified Arabic"/>
                <w:sz w:val="24"/>
                <w:szCs w:val="24"/>
                <w:rtl/>
              </w:rPr>
            </w:pPr>
          </w:p>
        </w:tc>
      </w:tr>
      <w:tr w:rsidR="00BD4DA1" w:rsidRPr="00A416E6" w:rsidTr="00CA1ED2">
        <w:trPr>
          <w:trHeight w:val="482"/>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Pr>
            </w:pPr>
            <w:r w:rsidRPr="00A416E6">
              <w:rPr>
                <w:rFonts w:ascii="Times New Roman" w:eastAsia="Times New Roman" w:hAnsi="Times New Roman" w:cs="Simplified Arabic"/>
                <w:b/>
                <w:bCs/>
                <w:sz w:val="24"/>
                <w:szCs w:val="24"/>
                <w:rtl/>
              </w:rPr>
              <w:t xml:space="preserve">جدول </w:t>
            </w:r>
            <w:r w:rsidRPr="00A416E6">
              <w:rPr>
                <w:rFonts w:ascii="Times New Roman" w:eastAsia="Times New Roman" w:hAnsi="Times New Roman" w:cs="Simplified Arabic" w:hint="cs"/>
                <w:b/>
                <w:bCs/>
                <w:sz w:val="24"/>
                <w:szCs w:val="24"/>
                <w:rtl/>
              </w:rPr>
              <w:t>20</w:t>
            </w:r>
            <w:r w:rsidRPr="00A416E6">
              <w:rPr>
                <w:rFonts w:ascii="Times New Roman" w:eastAsia="Times New Roman" w:hAnsi="Times New Roman" w:cs="Simplified Arabic"/>
                <w:b/>
                <w:bCs/>
                <w:sz w:val="24"/>
                <w:szCs w:val="24"/>
                <w:rtl/>
              </w:rPr>
              <w:t>:</w:t>
            </w: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r w:rsidRPr="00A416E6">
              <w:rPr>
                <w:rFonts w:ascii="Times New Roman" w:eastAsia="Times New Roman" w:hAnsi="Times New Roman" w:cs="Simplified Arabic" w:hint="eastAsia"/>
                <w:noProof/>
                <w:sz w:val="24"/>
                <w:szCs w:val="24"/>
                <w:rtl/>
              </w:rPr>
              <w:t>التوزيع</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النسبي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للأسر</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في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فلسطين</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حسب</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حيازة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المسكن</w:t>
            </w:r>
            <w:r w:rsidRPr="00A416E6">
              <w:rPr>
                <w:rFonts w:ascii="Times New Roman" w:eastAsia="Times New Roman" w:hAnsi="Times New Roman" w:cs="Simplified Arabic" w:hint="cs"/>
                <w:noProof/>
                <w:sz w:val="24"/>
                <w:szCs w:val="24"/>
                <w:rtl/>
              </w:rPr>
              <w:t>،</w:t>
            </w:r>
            <w:r w:rsidRPr="00A416E6">
              <w:rPr>
                <w:rFonts w:ascii="Times New Roman" w:eastAsia="Times New Roman" w:hAnsi="Times New Roman" w:cs="Simplified Arabic"/>
                <w:noProof/>
                <w:sz w:val="24"/>
                <w:szCs w:val="24"/>
                <w:rtl/>
              </w:rPr>
              <w:t xml:space="preserve"> 1997</w:t>
            </w:r>
            <w:r w:rsidRPr="00A416E6">
              <w:rPr>
                <w:rFonts w:ascii="Times New Roman" w:eastAsia="Times New Roman" w:hAnsi="Times New Roman" w:cs="Simplified Arabic" w:hint="cs"/>
                <w:noProof/>
                <w:sz w:val="24"/>
                <w:szCs w:val="24"/>
                <w:rtl/>
              </w:rPr>
              <w:t xml:space="preserve">، </w:t>
            </w:r>
            <w:r w:rsidRPr="00A416E6">
              <w:rPr>
                <w:rFonts w:ascii="Times New Roman" w:eastAsia="Times New Roman" w:hAnsi="Times New Roman" w:cs="Simplified Arabic"/>
                <w:noProof/>
                <w:sz w:val="24"/>
                <w:szCs w:val="24"/>
                <w:rtl/>
              </w:rPr>
              <w:t>2007</w:t>
            </w:r>
            <w:r w:rsidRPr="00A416E6">
              <w:rPr>
                <w:rFonts w:ascii="Times New Roman" w:eastAsia="Times New Roman" w:hAnsi="Times New Roman" w:cs="Simplified Arabic" w:hint="cs"/>
                <w:noProof/>
                <w:sz w:val="24"/>
                <w:szCs w:val="24"/>
                <w:rtl/>
              </w:rPr>
              <w:t xml:space="preserve">، </w:t>
            </w:r>
            <w:r w:rsidRPr="00A416E6">
              <w:rPr>
                <w:rFonts w:ascii="Times New Roman" w:eastAsia="Times New Roman" w:hAnsi="Times New Roman" w:cs="Simplified Arabic"/>
                <w:noProof/>
                <w:sz w:val="24"/>
                <w:szCs w:val="24"/>
                <w:rtl/>
              </w:rPr>
              <w:t>2017</w:t>
            </w:r>
          </w:p>
        </w:tc>
        <w:tc>
          <w:tcPr>
            <w:tcW w:w="968" w:type="dxa"/>
          </w:tcPr>
          <w:p w:rsidR="00BD4DA1" w:rsidRPr="00A416E6" w:rsidRDefault="00252FA8" w:rsidP="00070FBC">
            <w:pPr>
              <w:bidi/>
              <w:spacing w:after="0" w:line="240" w:lineRule="auto"/>
              <w:jc w:val="center"/>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64</w:t>
            </w:r>
          </w:p>
        </w:tc>
      </w:tr>
      <w:tr w:rsidR="00BD4DA1" w:rsidRPr="00A416E6" w:rsidTr="00CA1ED2">
        <w:trPr>
          <w:trHeight w:hRule="exact" w:val="113"/>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p>
        </w:tc>
        <w:tc>
          <w:tcPr>
            <w:tcW w:w="968" w:type="dxa"/>
          </w:tcPr>
          <w:p w:rsidR="00BD4DA1" w:rsidRPr="00A416E6" w:rsidRDefault="00BD4DA1" w:rsidP="00070FBC">
            <w:pPr>
              <w:bidi/>
              <w:spacing w:after="0" w:line="240" w:lineRule="auto"/>
              <w:jc w:val="center"/>
              <w:rPr>
                <w:rFonts w:ascii="Times New Roman" w:eastAsia="Times New Roman" w:hAnsi="Times New Roman" w:cs="Simplified Arabic"/>
                <w:sz w:val="24"/>
                <w:szCs w:val="24"/>
                <w:rtl/>
              </w:rPr>
            </w:pPr>
          </w:p>
        </w:tc>
      </w:tr>
      <w:tr w:rsidR="00BD4DA1" w:rsidRPr="00A416E6" w:rsidTr="00CA1ED2">
        <w:trPr>
          <w:trHeight w:val="482"/>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r w:rsidRPr="00A416E6">
              <w:rPr>
                <w:rFonts w:ascii="Times New Roman" w:eastAsia="Times New Roman" w:hAnsi="Times New Roman" w:cs="Simplified Arabic"/>
                <w:b/>
                <w:bCs/>
                <w:sz w:val="24"/>
                <w:szCs w:val="24"/>
                <w:rtl/>
              </w:rPr>
              <w:lastRenderedPageBreak/>
              <w:t xml:space="preserve">جدول </w:t>
            </w:r>
            <w:r w:rsidRPr="00A416E6">
              <w:rPr>
                <w:rFonts w:ascii="Times New Roman" w:eastAsia="Times New Roman" w:hAnsi="Times New Roman" w:cs="Simplified Arabic" w:hint="cs"/>
                <w:b/>
                <w:bCs/>
                <w:sz w:val="24"/>
                <w:szCs w:val="24"/>
                <w:rtl/>
              </w:rPr>
              <w:t>21</w:t>
            </w:r>
            <w:r w:rsidRPr="00A416E6">
              <w:rPr>
                <w:rFonts w:ascii="Times New Roman" w:eastAsia="Times New Roman" w:hAnsi="Times New Roman" w:cs="Simplified Arabic"/>
                <w:b/>
                <w:bCs/>
                <w:sz w:val="24"/>
                <w:szCs w:val="24"/>
                <w:rtl/>
              </w:rPr>
              <w:t>:</w:t>
            </w: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r w:rsidRPr="00A416E6">
              <w:rPr>
                <w:rFonts w:ascii="Times New Roman" w:eastAsia="Times New Roman" w:hAnsi="Times New Roman" w:cs="Simplified Arabic" w:hint="eastAsia"/>
                <w:noProof/>
                <w:sz w:val="24"/>
                <w:szCs w:val="24"/>
                <w:rtl/>
              </w:rPr>
              <w:t>التوزيع</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النسبي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للأسر</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في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فلسطين</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حسب</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عدد</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المساكن</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التي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تستطيع</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الأسرة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بناءها</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خلال</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العشر</w:t>
            </w:r>
            <w:r w:rsidR="00070FBC" w:rsidRPr="00A416E6">
              <w:rPr>
                <w:rFonts w:ascii="Times New Roman" w:eastAsia="Times New Roman" w:hAnsi="Times New Roman" w:cs="Simplified Arabic" w:hint="cs"/>
                <w:noProof/>
                <w:sz w:val="24"/>
                <w:szCs w:val="24"/>
                <w:rtl/>
              </w:rPr>
              <w:t xml:space="preserve"> </w:t>
            </w:r>
            <w:r w:rsidRPr="00A416E6">
              <w:rPr>
                <w:rFonts w:ascii="Times New Roman" w:eastAsia="Times New Roman" w:hAnsi="Times New Roman" w:cs="Simplified Arabic" w:hint="eastAsia"/>
                <w:noProof/>
                <w:sz w:val="24"/>
                <w:szCs w:val="24"/>
                <w:rtl/>
              </w:rPr>
              <w:t>سنوات</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القادمة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والمنطقة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ونوع</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التجمع</w:t>
            </w:r>
            <w:r w:rsidRPr="00A416E6">
              <w:rPr>
                <w:rFonts w:ascii="Times New Roman" w:eastAsia="Times New Roman" w:hAnsi="Times New Roman" w:cs="Simplified Arabic" w:hint="cs"/>
                <w:noProof/>
                <w:sz w:val="24"/>
                <w:szCs w:val="24"/>
                <w:rtl/>
              </w:rPr>
              <w:t>،</w:t>
            </w:r>
            <w:r w:rsidRPr="00A416E6">
              <w:rPr>
                <w:rFonts w:ascii="Times New Roman" w:eastAsia="Times New Roman" w:hAnsi="Times New Roman" w:cs="Simplified Arabic"/>
                <w:noProof/>
                <w:sz w:val="24"/>
                <w:szCs w:val="24"/>
                <w:rtl/>
              </w:rPr>
              <w:t xml:space="preserve"> 2015</w:t>
            </w:r>
          </w:p>
        </w:tc>
        <w:tc>
          <w:tcPr>
            <w:tcW w:w="968" w:type="dxa"/>
          </w:tcPr>
          <w:p w:rsidR="00BD4DA1" w:rsidRPr="00A416E6" w:rsidRDefault="00252FA8" w:rsidP="00070FBC">
            <w:pPr>
              <w:bidi/>
              <w:spacing w:after="0" w:line="240" w:lineRule="auto"/>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66</w:t>
            </w:r>
          </w:p>
        </w:tc>
      </w:tr>
      <w:tr w:rsidR="00BD4DA1" w:rsidRPr="00A416E6" w:rsidTr="00CA1ED2">
        <w:trPr>
          <w:trHeight w:hRule="exact" w:val="113"/>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p>
        </w:tc>
        <w:tc>
          <w:tcPr>
            <w:tcW w:w="968" w:type="dxa"/>
          </w:tcPr>
          <w:p w:rsidR="00BD4DA1" w:rsidRPr="00A416E6" w:rsidRDefault="00BD4DA1" w:rsidP="00070FBC">
            <w:pPr>
              <w:bidi/>
              <w:spacing w:after="0" w:line="240" w:lineRule="auto"/>
              <w:jc w:val="center"/>
              <w:rPr>
                <w:rFonts w:ascii="Times New Roman" w:eastAsia="Times New Roman" w:hAnsi="Times New Roman" w:cs="Simplified Arabic"/>
                <w:sz w:val="24"/>
                <w:szCs w:val="24"/>
                <w:rtl/>
              </w:rPr>
            </w:pPr>
          </w:p>
        </w:tc>
      </w:tr>
      <w:tr w:rsidR="00BD4DA1" w:rsidRPr="00A416E6" w:rsidTr="00CA1ED2">
        <w:trPr>
          <w:trHeight w:val="482"/>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r w:rsidRPr="00A416E6">
              <w:rPr>
                <w:rFonts w:ascii="Times New Roman" w:eastAsia="Times New Roman" w:hAnsi="Times New Roman" w:cs="Simplified Arabic"/>
                <w:b/>
                <w:bCs/>
                <w:sz w:val="24"/>
                <w:szCs w:val="24"/>
                <w:rtl/>
              </w:rPr>
              <w:t xml:space="preserve">جدول </w:t>
            </w:r>
            <w:r w:rsidRPr="00A416E6">
              <w:rPr>
                <w:rFonts w:ascii="Times New Roman" w:eastAsia="Times New Roman" w:hAnsi="Times New Roman" w:cs="Simplified Arabic" w:hint="cs"/>
                <w:b/>
                <w:bCs/>
                <w:sz w:val="24"/>
                <w:szCs w:val="24"/>
                <w:rtl/>
              </w:rPr>
              <w:t>22</w:t>
            </w:r>
            <w:r w:rsidRPr="00A416E6">
              <w:rPr>
                <w:rFonts w:ascii="Times New Roman" w:eastAsia="Times New Roman" w:hAnsi="Times New Roman" w:cs="Simplified Arabic"/>
                <w:b/>
                <w:bCs/>
                <w:sz w:val="24"/>
                <w:szCs w:val="24"/>
                <w:rtl/>
              </w:rPr>
              <w:t>:</w:t>
            </w:r>
          </w:p>
        </w:tc>
        <w:tc>
          <w:tcPr>
            <w:tcW w:w="7030" w:type="dxa"/>
          </w:tcPr>
          <w:p w:rsidR="00BD4DA1" w:rsidRPr="00A416E6" w:rsidRDefault="00792B5D" w:rsidP="00EC113C">
            <w:pPr>
              <w:bidi/>
              <w:spacing w:after="0" w:line="240" w:lineRule="auto"/>
              <w:ind w:left="41"/>
              <w:jc w:val="both"/>
              <w:rPr>
                <w:rFonts w:ascii="Times New Roman" w:eastAsia="Times New Roman" w:hAnsi="Times New Roman" w:cs="Simplified Arabic"/>
                <w:noProof/>
                <w:sz w:val="24"/>
                <w:szCs w:val="24"/>
                <w:rtl/>
              </w:rPr>
            </w:pPr>
            <w:r w:rsidRPr="00A416E6">
              <w:rPr>
                <w:rFonts w:ascii="Times New Roman" w:eastAsia="Times New Roman" w:hAnsi="Times New Roman" w:cs="Simplified Arabic" w:hint="cs"/>
                <w:noProof/>
                <w:sz w:val="24"/>
                <w:szCs w:val="24"/>
                <w:rtl/>
              </w:rPr>
              <w:t xml:space="preserve">عدد </w:t>
            </w:r>
            <w:r w:rsidRPr="00A416E6">
              <w:rPr>
                <w:rFonts w:ascii="Times New Roman" w:eastAsia="Times New Roman" w:hAnsi="Times New Roman" w:cs="Simplified Arabic" w:hint="eastAsia"/>
                <w:noProof/>
                <w:sz w:val="24"/>
                <w:szCs w:val="24"/>
                <w:rtl/>
              </w:rPr>
              <w:t>الأسر</w:t>
            </w:r>
            <w:r w:rsidRPr="00A416E6">
              <w:rPr>
                <w:rFonts w:ascii="Times New Roman" w:eastAsia="Times New Roman" w:hAnsi="Times New Roman" w:cs="Simplified Arabic"/>
                <w:noProof/>
                <w:sz w:val="24"/>
                <w:szCs w:val="24"/>
                <w:rtl/>
              </w:rPr>
              <w:t xml:space="preserve"> </w:t>
            </w:r>
            <w:r w:rsidR="00BD4DA1" w:rsidRPr="00A416E6">
              <w:rPr>
                <w:rFonts w:ascii="Times New Roman" w:eastAsia="Times New Roman" w:hAnsi="Times New Roman" w:cs="Simplified Arabic" w:hint="eastAsia"/>
                <w:noProof/>
                <w:sz w:val="24"/>
                <w:szCs w:val="24"/>
                <w:rtl/>
              </w:rPr>
              <w:t>في</w:t>
            </w:r>
            <w:r w:rsidR="00BD4DA1" w:rsidRPr="00A416E6">
              <w:rPr>
                <w:rFonts w:ascii="Times New Roman" w:eastAsia="Times New Roman" w:hAnsi="Times New Roman" w:cs="Simplified Arabic"/>
                <w:noProof/>
                <w:sz w:val="24"/>
                <w:szCs w:val="24"/>
                <w:rtl/>
              </w:rPr>
              <w:t xml:space="preserve"> </w:t>
            </w:r>
            <w:r w:rsidR="00BD4DA1" w:rsidRPr="00A416E6">
              <w:rPr>
                <w:rFonts w:ascii="Times New Roman" w:eastAsia="Times New Roman" w:hAnsi="Times New Roman" w:cs="Simplified Arabic" w:hint="eastAsia"/>
                <w:noProof/>
                <w:sz w:val="24"/>
                <w:szCs w:val="24"/>
                <w:rtl/>
              </w:rPr>
              <w:t>فلسطين</w:t>
            </w:r>
            <w:r w:rsidR="00BD4DA1" w:rsidRPr="00A416E6">
              <w:rPr>
                <w:rFonts w:ascii="Times New Roman" w:eastAsia="Times New Roman" w:hAnsi="Times New Roman" w:cs="Simplified Arabic"/>
                <w:noProof/>
                <w:sz w:val="24"/>
                <w:szCs w:val="24"/>
                <w:rtl/>
              </w:rPr>
              <w:t xml:space="preserve"> </w:t>
            </w:r>
            <w:r w:rsidR="00BD4DA1" w:rsidRPr="00A416E6">
              <w:rPr>
                <w:rFonts w:ascii="Times New Roman" w:eastAsia="Times New Roman" w:hAnsi="Times New Roman" w:cs="Simplified Arabic" w:hint="eastAsia"/>
                <w:noProof/>
                <w:sz w:val="24"/>
                <w:szCs w:val="24"/>
                <w:rtl/>
              </w:rPr>
              <w:t>حسب</w:t>
            </w:r>
            <w:r w:rsidRPr="00A416E6">
              <w:rPr>
                <w:rFonts w:ascii="Times New Roman" w:eastAsia="Times New Roman" w:hAnsi="Times New Roman" w:cs="Simplified Arabic" w:hint="eastAsia"/>
                <w:noProof/>
                <w:sz w:val="24"/>
                <w:szCs w:val="24"/>
                <w:rtl/>
              </w:rPr>
              <w:t xml:space="preserve"> المصدر</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الرئيس</w:t>
            </w:r>
            <w:r w:rsidRPr="00A416E6">
              <w:rPr>
                <w:rFonts w:ascii="Times New Roman" w:eastAsia="Times New Roman" w:hAnsi="Times New Roman" w:cs="Simplified Arabic" w:hint="cs"/>
                <w:noProof/>
                <w:sz w:val="24"/>
                <w:szCs w:val="24"/>
                <w:rtl/>
              </w:rPr>
              <w:t>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لمياه</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الشرب</w:t>
            </w:r>
            <w:r w:rsidR="00BD4DA1" w:rsidRPr="00A416E6">
              <w:rPr>
                <w:rFonts w:ascii="Times New Roman" w:eastAsia="Times New Roman" w:hAnsi="Times New Roman" w:cs="Simplified Arabic"/>
                <w:noProof/>
                <w:sz w:val="24"/>
                <w:szCs w:val="24"/>
                <w:rtl/>
              </w:rPr>
              <w:t xml:space="preserve"> </w:t>
            </w:r>
            <w:r w:rsidR="00BD4DA1" w:rsidRPr="00A416E6">
              <w:rPr>
                <w:rFonts w:ascii="Times New Roman" w:eastAsia="Times New Roman" w:hAnsi="Times New Roman" w:cs="Simplified Arabic" w:hint="eastAsia"/>
                <w:noProof/>
                <w:sz w:val="24"/>
                <w:szCs w:val="24"/>
                <w:rtl/>
              </w:rPr>
              <w:t>والمنطقة</w:t>
            </w:r>
            <w:r w:rsidR="00BD4DA1" w:rsidRPr="00A416E6">
              <w:rPr>
                <w:rFonts w:ascii="Times New Roman" w:eastAsia="Times New Roman" w:hAnsi="Times New Roman" w:cs="Simplified Arabic" w:hint="cs"/>
                <w:noProof/>
                <w:sz w:val="24"/>
                <w:szCs w:val="24"/>
                <w:rtl/>
              </w:rPr>
              <w:t>،</w:t>
            </w:r>
            <w:r w:rsidR="00BD4DA1" w:rsidRPr="00A416E6">
              <w:rPr>
                <w:rFonts w:ascii="Times New Roman" w:eastAsia="Times New Roman" w:hAnsi="Times New Roman" w:cs="Simplified Arabic"/>
                <w:noProof/>
                <w:sz w:val="24"/>
                <w:szCs w:val="24"/>
                <w:rtl/>
              </w:rPr>
              <w:t xml:space="preserve"> 2017</w:t>
            </w:r>
          </w:p>
        </w:tc>
        <w:tc>
          <w:tcPr>
            <w:tcW w:w="968" w:type="dxa"/>
          </w:tcPr>
          <w:p w:rsidR="00BD4DA1" w:rsidRPr="00A416E6" w:rsidRDefault="00252FA8" w:rsidP="00070FBC">
            <w:pPr>
              <w:bidi/>
              <w:spacing w:after="0" w:line="240" w:lineRule="auto"/>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67</w:t>
            </w:r>
          </w:p>
        </w:tc>
      </w:tr>
      <w:tr w:rsidR="00BD4DA1" w:rsidRPr="00A416E6" w:rsidTr="00CA1ED2">
        <w:trPr>
          <w:trHeight w:hRule="exact" w:val="113"/>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p>
        </w:tc>
        <w:tc>
          <w:tcPr>
            <w:tcW w:w="968" w:type="dxa"/>
          </w:tcPr>
          <w:p w:rsidR="00BD4DA1" w:rsidRPr="00A416E6" w:rsidRDefault="00BD4DA1" w:rsidP="00070FBC">
            <w:pPr>
              <w:bidi/>
              <w:spacing w:after="0" w:line="240" w:lineRule="auto"/>
              <w:jc w:val="center"/>
              <w:rPr>
                <w:rFonts w:ascii="Times New Roman" w:eastAsia="Times New Roman" w:hAnsi="Times New Roman" w:cs="Simplified Arabic"/>
                <w:sz w:val="24"/>
                <w:szCs w:val="24"/>
                <w:rtl/>
              </w:rPr>
            </w:pPr>
          </w:p>
        </w:tc>
      </w:tr>
      <w:tr w:rsidR="00BD4DA1" w:rsidRPr="00A416E6" w:rsidTr="00CA1ED2">
        <w:trPr>
          <w:trHeight w:val="482"/>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r w:rsidRPr="00A416E6">
              <w:rPr>
                <w:rFonts w:ascii="Times New Roman" w:eastAsia="Times New Roman" w:hAnsi="Times New Roman" w:cs="Simplified Arabic"/>
                <w:b/>
                <w:bCs/>
                <w:sz w:val="24"/>
                <w:szCs w:val="24"/>
                <w:rtl/>
              </w:rPr>
              <w:t xml:space="preserve">جدول </w:t>
            </w:r>
            <w:r w:rsidRPr="00A416E6">
              <w:rPr>
                <w:rFonts w:ascii="Times New Roman" w:eastAsia="Times New Roman" w:hAnsi="Times New Roman" w:cs="Simplified Arabic" w:hint="cs"/>
                <w:b/>
                <w:bCs/>
                <w:sz w:val="24"/>
                <w:szCs w:val="24"/>
                <w:rtl/>
              </w:rPr>
              <w:t>23</w:t>
            </w:r>
            <w:r w:rsidRPr="00A416E6">
              <w:rPr>
                <w:rFonts w:ascii="Times New Roman" w:eastAsia="Times New Roman" w:hAnsi="Times New Roman" w:cs="Simplified Arabic"/>
                <w:b/>
                <w:bCs/>
                <w:sz w:val="24"/>
                <w:szCs w:val="24"/>
                <w:rtl/>
              </w:rPr>
              <w:t>:</w:t>
            </w:r>
          </w:p>
        </w:tc>
        <w:tc>
          <w:tcPr>
            <w:tcW w:w="7030" w:type="dxa"/>
          </w:tcPr>
          <w:p w:rsidR="00BD4DA1" w:rsidRPr="00A416E6" w:rsidRDefault="00792B5D" w:rsidP="00EC113C">
            <w:pPr>
              <w:bidi/>
              <w:spacing w:after="0" w:line="240" w:lineRule="auto"/>
              <w:ind w:left="41"/>
              <w:jc w:val="both"/>
              <w:rPr>
                <w:rFonts w:ascii="Times New Roman" w:eastAsia="Times New Roman" w:hAnsi="Times New Roman" w:cs="Simplified Arabic"/>
                <w:noProof/>
                <w:sz w:val="24"/>
                <w:szCs w:val="24"/>
                <w:rtl/>
              </w:rPr>
            </w:pPr>
            <w:r w:rsidRPr="00A416E6">
              <w:rPr>
                <w:rFonts w:ascii="Times New Roman" w:eastAsia="Times New Roman" w:hAnsi="Times New Roman" w:cs="Simplified Arabic" w:hint="cs"/>
                <w:noProof/>
                <w:sz w:val="24"/>
                <w:szCs w:val="24"/>
                <w:rtl/>
              </w:rPr>
              <w:t xml:space="preserve">عدد الاسر </w:t>
            </w:r>
            <w:r w:rsidR="00BD4DA1" w:rsidRPr="00A416E6">
              <w:rPr>
                <w:rFonts w:ascii="Times New Roman" w:eastAsia="Times New Roman" w:hAnsi="Times New Roman" w:cs="Simplified Arabic" w:hint="eastAsia"/>
                <w:noProof/>
                <w:sz w:val="24"/>
                <w:szCs w:val="24"/>
                <w:rtl/>
              </w:rPr>
              <w:t>في</w:t>
            </w:r>
            <w:r w:rsidR="00BD4DA1" w:rsidRPr="00A416E6">
              <w:rPr>
                <w:rFonts w:ascii="Times New Roman" w:eastAsia="Times New Roman" w:hAnsi="Times New Roman" w:cs="Simplified Arabic"/>
                <w:noProof/>
                <w:sz w:val="24"/>
                <w:szCs w:val="24"/>
                <w:rtl/>
              </w:rPr>
              <w:t xml:space="preserve"> </w:t>
            </w:r>
            <w:r w:rsidR="00BD4DA1" w:rsidRPr="00A416E6">
              <w:rPr>
                <w:rFonts w:ascii="Times New Roman" w:eastAsia="Times New Roman" w:hAnsi="Times New Roman" w:cs="Simplified Arabic" w:hint="eastAsia"/>
                <w:noProof/>
                <w:sz w:val="24"/>
                <w:szCs w:val="24"/>
                <w:rtl/>
              </w:rPr>
              <w:t>فلسطين</w:t>
            </w:r>
            <w:r w:rsidR="00BD4DA1" w:rsidRPr="00A416E6">
              <w:rPr>
                <w:rFonts w:ascii="Times New Roman" w:eastAsia="Times New Roman" w:hAnsi="Times New Roman" w:cs="Simplified Arabic"/>
                <w:noProof/>
                <w:sz w:val="24"/>
                <w:szCs w:val="24"/>
                <w:rtl/>
              </w:rPr>
              <w:t xml:space="preserve"> </w:t>
            </w:r>
            <w:r w:rsidR="00BD4DA1" w:rsidRPr="00A416E6">
              <w:rPr>
                <w:rFonts w:ascii="Times New Roman" w:eastAsia="Times New Roman" w:hAnsi="Times New Roman" w:cs="Simplified Arabic" w:hint="eastAsia"/>
                <w:noProof/>
                <w:sz w:val="24"/>
                <w:szCs w:val="24"/>
                <w:rtl/>
              </w:rPr>
              <w:t>حسب</w:t>
            </w:r>
            <w:r w:rsidRPr="00A416E6">
              <w:rPr>
                <w:rFonts w:ascii="Times New Roman" w:eastAsia="Times New Roman" w:hAnsi="Times New Roman" w:cs="Simplified Arabic" w:hint="eastAsia"/>
                <w:noProof/>
                <w:sz w:val="24"/>
                <w:szCs w:val="24"/>
                <w:rtl/>
              </w:rPr>
              <w:t xml:space="preserve"> نوع</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المرحاض</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الذي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تستخدمه</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الأسرة</w:t>
            </w:r>
            <w:r w:rsidR="00BD4DA1" w:rsidRPr="00A416E6">
              <w:rPr>
                <w:rFonts w:ascii="Times New Roman" w:eastAsia="Times New Roman" w:hAnsi="Times New Roman" w:cs="Simplified Arabic"/>
                <w:noProof/>
                <w:sz w:val="24"/>
                <w:szCs w:val="24"/>
                <w:rtl/>
              </w:rPr>
              <w:t xml:space="preserve"> </w:t>
            </w:r>
            <w:r w:rsidR="00BD4DA1" w:rsidRPr="00A416E6">
              <w:rPr>
                <w:rFonts w:ascii="Times New Roman" w:eastAsia="Times New Roman" w:hAnsi="Times New Roman" w:cs="Simplified Arabic" w:hint="eastAsia"/>
                <w:noProof/>
                <w:sz w:val="24"/>
                <w:szCs w:val="24"/>
                <w:rtl/>
              </w:rPr>
              <w:t>والمنطقة</w:t>
            </w:r>
            <w:r w:rsidR="00BD4DA1" w:rsidRPr="00A416E6">
              <w:rPr>
                <w:rFonts w:ascii="Times New Roman" w:eastAsia="Times New Roman" w:hAnsi="Times New Roman" w:cs="Simplified Arabic" w:hint="cs"/>
                <w:noProof/>
                <w:sz w:val="24"/>
                <w:szCs w:val="24"/>
                <w:rtl/>
              </w:rPr>
              <w:t>،</w:t>
            </w:r>
            <w:r w:rsidR="00BD4DA1" w:rsidRPr="00A416E6">
              <w:rPr>
                <w:rFonts w:ascii="Times New Roman" w:eastAsia="Times New Roman" w:hAnsi="Times New Roman" w:cs="Simplified Arabic"/>
                <w:noProof/>
                <w:sz w:val="24"/>
                <w:szCs w:val="24"/>
                <w:rtl/>
              </w:rPr>
              <w:t xml:space="preserve"> 2017</w:t>
            </w:r>
          </w:p>
        </w:tc>
        <w:tc>
          <w:tcPr>
            <w:tcW w:w="968" w:type="dxa"/>
          </w:tcPr>
          <w:p w:rsidR="00BD4DA1" w:rsidRPr="00A416E6" w:rsidRDefault="00252FA8" w:rsidP="00070FBC">
            <w:pPr>
              <w:bidi/>
              <w:spacing w:after="0" w:line="240" w:lineRule="auto"/>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69</w:t>
            </w:r>
          </w:p>
        </w:tc>
      </w:tr>
      <w:tr w:rsidR="00BD4DA1" w:rsidRPr="00A416E6" w:rsidTr="00CA1ED2">
        <w:trPr>
          <w:trHeight w:hRule="exact" w:val="113"/>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p>
        </w:tc>
        <w:tc>
          <w:tcPr>
            <w:tcW w:w="968" w:type="dxa"/>
          </w:tcPr>
          <w:p w:rsidR="00BD4DA1" w:rsidRPr="00A416E6" w:rsidRDefault="00BD4DA1" w:rsidP="00070FBC">
            <w:pPr>
              <w:bidi/>
              <w:spacing w:after="0" w:line="240" w:lineRule="auto"/>
              <w:jc w:val="center"/>
              <w:rPr>
                <w:rFonts w:ascii="Times New Roman" w:eastAsia="Times New Roman" w:hAnsi="Times New Roman" w:cs="Simplified Arabic"/>
                <w:sz w:val="24"/>
                <w:szCs w:val="24"/>
                <w:rtl/>
              </w:rPr>
            </w:pPr>
          </w:p>
        </w:tc>
      </w:tr>
      <w:tr w:rsidR="00BD4DA1" w:rsidRPr="00A416E6" w:rsidTr="00CA1ED2">
        <w:trPr>
          <w:trHeight w:val="482"/>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r w:rsidRPr="00A416E6">
              <w:rPr>
                <w:rFonts w:ascii="Times New Roman" w:eastAsia="Times New Roman" w:hAnsi="Times New Roman" w:cs="Simplified Arabic"/>
                <w:b/>
                <w:bCs/>
                <w:sz w:val="24"/>
                <w:szCs w:val="24"/>
                <w:rtl/>
              </w:rPr>
              <w:t xml:space="preserve">جدول </w:t>
            </w:r>
            <w:r w:rsidRPr="00A416E6">
              <w:rPr>
                <w:rFonts w:ascii="Times New Roman" w:eastAsia="Times New Roman" w:hAnsi="Times New Roman" w:cs="Simplified Arabic" w:hint="cs"/>
                <w:b/>
                <w:bCs/>
                <w:sz w:val="24"/>
                <w:szCs w:val="24"/>
                <w:rtl/>
              </w:rPr>
              <w:t>24</w:t>
            </w:r>
            <w:r w:rsidRPr="00A416E6">
              <w:rPr>
                <w:rFonts w:ascii="Times New Roman" w:eastAsia="Times New Roman" w:hAnsi="Times New Roman" w:cs="Simplified Arabic"/>
                <w:b/>
                <w:bCs/>
                <w:sz w:val="24"/>
                <w:szCs w:val="24"/>
                <w:rtl/>
              </w:rPr>
              <w:t>:</w:t>
            </w:r>
          </w:p>
        </w:tc>
        <w:tc>
          <w:tcPr>
            <w:tcW w:w="7030" w:type="dxa"/>
          </w:tcPr>
          <w:p w:rsidR="00BD4DA1" w:rsidRPr="00A416E6" w:rsidRDefault="00792B5D" w:rsidP="00EC113C">
            <w:pPr>
              <w:bidi/>
              <w:spacing w:after="0" w:line="240" w:lineRule="auto"/>
              <w:ind w:left="41"/>
              <w:jc w:val="both"/>
              <w:rPr>
                <w:rFonts w:ascii="Times New Roman" w:eastAsia="Times New Roman" w:hAnsi="Times New Roman" w:cs="Simplified Arabic"/>
                <w:noProof/>
                <w:sz w:val="24"/>
                <w:szCs w:val="24"/>
                <w:rtl/>
              </w:rPr>
            </w:pPr>
            <w:r w:rsidRPr="00A416E6">
              <w:rPr>
                <w:rFonts w:ascii="Times New Roman" w:eastAsia="Times New Roman" w:hAnsi="Times New Roman" w:cs="Simplified Arabic" w:hint="cs"/>
                <w:noProof/>
                <w:sz w:val="24"/>
                <w:szCs w:val="24"/>
                <w:rtl/>
              </w:rPr>
              <w:t xml:space="preserve">عدد الاسر </w:t>
            </w:r>
            <w:r w:rsidR="00BD4DA1" w:rsidRPr="00A416E6">
              <w:rPr>
                <w:rFonts w:ascii="Times New Roman" w:eastAsia="Times New Roman" w:hAnsi="Times New Roman" w:cs="Simplified Arabic" w:hint="eastAsia"/>
                <w:noProof/>
                <w:sz w:val="24"/>
                <w:szCs w:val="24"/>
                <w:rtl/>
              </w:rPr>
              <w:t>في</w:t>
            </w:r>
            <w:r w:rsidR="00BD4DA1" w:rsidRPr="00A416E6">
              <w:rPr>
                <w:rFonts w:ascii="Times New Roman" w:eastAsia="Times New Roman" w:hAnsi="Times New Roman" w:cs="Simplified Arabic"/>
                <w:noProof/>
                <w:sz w:val="24"/>
                <w:szCs w:val="24"/>
                <w:rtl/>
              </w:rPr>
              <w:t xml:space="preserve"> </w:t>
            </w:r>
            <w:r w:rsidR="00BD4DA1" w:rsidRPr="00A416E6">
              <w:rPr>
                <w:rFonts w:ascii="Times New Roman" w:eastAsia="Times New Roman" w:hAnsi="Times New Roman" w:cs="Simplified Arabic" w:hint="eastAsia"/>
                <w:noProof/>
                <w:sz w:val="24"/>
                <w:szCs w:val="24"/>
                <w:rtl/>
              </w:rPr>
              <w:t>فلسطين</w:t>
            </w:r>
            <w:r w:rsidR="00BD4DA1" w:rsidRPr="00A416E6">
              <w:rPr>
                <w:rFonts w:ascii="Times New Roman" w:eastAsia="Times New Roman" w:hAnsi="Times New Roman" w:cs="Simplified Arabic"/>
                <w:noProof/>
                <w:sz w:val="24"/>
                <w:szCs w:val="24"/>
                <w:rtl/>
              </w:rPr>
              <w:t xml:space="preserve"> </w:t>
            </w:r>
            <w:r w:rsidR="00BD4DA1" w:rsidRPr="00A416E6">
              <w:rPr>
                <w:rFonts w:ascii="Times New Roman" w:eastAsia="Times New Roman" w:hAnsi="Times New Roman" w:cs="Simplified Arabic" w:hint="eastAsia"/>
                <w:noProof/>
                <w:sz w:val="24"/>
                <w:szCs w:val="24"/>
                <w:rtl/>
              </w:rPr>
              <w:t>حسب</w:t>
            </w:r>
            <w:r w:rsidRPr="00A416E6">
              <w:rPr>
                <w:rFonts w:ascii="Times New Roman" w:eastAsia="Times New Roman" w:hAnsi="Times New Roman" w:cs="Simplified Arabic" w:hint="eastAsia"/>
                <w:noProof/>
                <w:sz w:val="24"/>
                <w:szCs w:val="24"/>
                <w:rtl/>
              </w:rPr>
              <w:t xml:space="preserve"> نوع</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المصدر</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الرئيس</w:t>
            </w:r>
            <w:r w:rsidRPr="00A416E6">
              <w:rPr>
                <w:rFonts w:ascii="Times New Roman" w:eastAsia="Times New Roman" w:hAnsi="Times New Roman" w:cs="Simplified Arabic" w:hint="cs"/>
                <w:noProof/>
                <w:sz w:val="24"/>
                <w:szCs w:val="24"/>
                <w:rtl/>
              </w:rPr>
              <w:t>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للكهرباء</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المتصل</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بالمسكن</w:t>
            </w:r>
            <w:r w:rsidR="00480B31">
              <w:rPr>
                <w:rFonts w:ascii="Times New Roman" w:eastAsia="Times New Roman" w:hAnsi="Times New Roman" w:cs="Simplified Arabic" w:hint="cs"/>
                <w:noProof/>
                <w:sz w:val="24"/>
                <w:szCs w:val="24"/>
                <w:rtl/>
              </w:rPr>
              <w:t xml:space="preserve">     </w:t>
            </w:r>
            <w:r w:rsidR="00EC113C">
              <w:rPr>
                <w:rFonts w:ascii="Times New Roman" w:eastAsia="Times New Roman" w:hAnsi="Times New Roman" w:cs="Simplified Arabic" w:hint="cs"/>
                <w:noProof/>
                <w:sz w:val="24"/>
                <w:szCs w:val="24"/>
                <w:rtl/>
              </w:rPr>
              <w:t xml:space="preserve">     </w:t>
            </w:r>
            <w:r w:rsidR="00480B31">
              <w:rPr>
                <w:rFonts w:ascii="Times New Roman" w:eastAsia="Times New Roman" w:hAnsi="Times New Roman" w:cs="Simplified Arabic" w:hint="cs"/>
                <w:noProof/>
                <w:sz w:val="24"/>
                <w:szCs w:val="24"/>
                <w:rtl/>
              </w:rPr>
              <w:t xml:space="preserve"> </w:t>
            </w:r>
            <w:r w:rsidRPr="00A416E6">
              <w:rPr>
                <w:rFonts w:ascii="Times New Roman" w:eastAsia="Times New Roman" w:hAnsi="Times New Roman" w:cs="Simplified Arabic" w:hint="cs"/>
                <w:noProof/>
                <w:sz w:val="24"/>
                <w:szCs w:val="24"/>
                <w:rtl/>
              </w:rPr>
              <w:t>و</w:t>
            </w:r>
            <w:r w:rsidR="00BD4DA1" w:rsidRPr="00A416E6">
              <w:rPr>
                <w:rFonts w:ascii="Times New Roman" w:eastAsia="Times New Roman" w:hAnsi="Times New Roman" w:cs="Simplified Arabic" w:hint="eastAsia"/>
                <w:noProof/>
                <w:sz w:val="24"/>
                <w:szCs w:val="24"/>
                <w:rtl/>
              </w:rPr>
              <w:t>المنطقة</w:t>
            </w:r>
            <w:r w:rsidR="00BD4DA1" w:rsidRPr="00A416E6">
              <w:rPr>
                <w:rFonts w:ascii="Times New Roman" w:eastAsia="Times New Roman" w:hAnsi="Times New Roman" w:cs="Simplified Arabic" w:hint="cs"/>
                <w:noProof/>
                <w:sz w:val="24"/>
                <w:szCs w:val="24"/>
                <w:rtl/>
              </w:rPr>
              <w:t>،</w:t>
            </w:r>
            <w:r w:rsidR="00BD4DA1" w:rsidRPr="00A416E6">
              <w:rPr>
                <w:rFonts w:ascii="Times New Roman" w:eastAsia="Times New Roman" w:hAnsi="Times New Roman" w:cs="Simplified Arabic"/>
                <w:noProof/>
                <w:sz w:val="24"/>
                <w:szCs w:val="24"/>
                <w:rtl/>
              </w:rPr>
              <w:t xml:space="preserve"> 2017</w:t>
            </w:r>
          </w:p>
        </w:tc>
        <w:tc>
          <w:tcPr>
            <w:tcW w:w="968" w:type="dxa"/>
          </w:tcPr>
          <w:p w:rsidR="00BD4DA1" w:rsidRPr="00A416E6" w:rsidRDefault="00252FA8" w:rsidP="00070FBC">
            <w:pPr>
              <w:bidi/>
              <w:spacing w:after="0" w:line="240" w:lineRule="auto"/>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70</w:t>
            </w:r>
          </w:p>
        </w:tc>
      </w:tr>
      <w:tr w:rsidR="00BD4DA1" w:rsidRPr="00A416E6" w:rsidTr="00CA1ED2">
        <w:trPr>
          <w:trHeight w:hRule="exact" w:val="113"/>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p>
        </w:tc>
        <w:tc>
          <w:tcPr>
            <w:tcW w:w="968" w:type="dxa"/>
          </w:tcPr>
          <w:p w:rsidR="00BD4DA1" w:rsidRPr="00A416E6" w:rsidRDefault="00BD4DA1" w:rsidP="00070FBC">
            <w:pPr>
              <w:bidi/>
              <w:spacing w:after="0" w:line="240" w:lineRule="auto"/>
              <w:jc w:val="center"/>
              <w:rPr>
                <w:rFonts w:ascii="Times New Roman" w:eastAsia="Times New Roman" w:hAnsi="Times New Roman" w:cs="Simplified Arabic"/>
                <w:sz w:val="24"/>
                <w:szCs w:val="24"/>
                <w:rtl/>
              </w:rPr>
            </w:pPr>
          </w:p>
        </w:tc>
      </w:tr>
      <w:tr w:rsidR="00BD4DA1" w:rsidRPr="00A416E6" w:rsidTr="00CA1ED2">
        <w:trPr>
          <w:trHeight w:val="860"/>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r w:rsidRPr="00A416E6">
              <w:rPr>
                <w:rFonts w:ascii="Times New Roman" w:eastAsia="Times New Roman" w:hAnsi="Times New Roman" w:cs="Simplified Arabic"/>
                <w:b/>
                <w:bCs/>
                <w:sz w:val="24"/>
                <w:szCs w:val="24"/>
                <w:rtl/>
              </w:rPr>
              <w:t>جدول</w:t>
            </w:r>
            <w:r w:rsidRPr="00A416E6">
              <w:rPr>
                <w:rFonts w:ascii="Times New Roman" w:eastAsia="Times New Roman" w:hAnsi="Times New Roman" w:cs="Simplified Arabic" w:hint="cs"/>
                <w:b/>
                <w:bCs/>
                <w:sz w:val="24"/>
                <w:szCs w:val="24"/>
                <w:rtl/>
              </w:rPr>
              <w:t xml:space="preserve"> 25</w:t>
            </w:r>
            <w:r w:rsidRPr="00A416E6">
              <w:rPr>
                <w:rFonts w:ascii="Times New Roman" w:eastAsia="Times New Roman" w:hAnsi="Times New Roman" w:cs="Simplified Arabic"/>
                <w:b/>
                <w:bCs/>
                <w:sz w:val="24"/>
                <w:szCs w:val="24"/>
                <w:rtl/>
              </w:rPr>
              <w:t>:</w:t>
            </w: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r w:rsidRPr="00A416E6">
              <w:rPr>
                <w:rFonts w:ascii="Times New Roman" w:eastAsia="Times New Roman" w:hAnsi="Times New Roman" w:cs="Simplified Arabic" w:hint="eastAsia"/>
                <w:noProof/>
                <w:sz w:val="24"/>
                <w:szCs w:val="24"/>
                <w:rtl/>
              </w:rPr>
              <w:t>العوامل</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المستخلصة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التي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تزيد</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قيمها</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المميزة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عن</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واحد</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صحيح</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والتباين</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المفسر</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لكل</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عامل</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والنسبة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التراكمية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للتباين</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المفسر</w:t>
            </w:r>
          </w:p>
        </w:tc>
        <w:tc>
          <w:tcPr>
            <w:tcW w:w="968" w:type="dxa"/>
          </w:tcPr>
          <w:p w:rsidR="00BD4DA1" w:rsidRPr="00A416E6" w:rsidRDefault="00252FA8" w:rsidP="00070FBC">
            <w:pPr>
              <w:bidi/>
              <w:spacing w:after="0" w:line="240" w:lineRule="auto"/>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74</w:t>
            </w:r>
          </w:p>
        </w:tc>
      </w:tr>
      <w:tr w:rsidR="00BD4DA1" w:rsidRPr="00A416E6" w:rsidTr="00CA1ED2">
        <w:trPr>
          <w:trHeight w:hRule="exact" w:val="113"/>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p>
        </w:tc>
        <w:tc>
          <w:tcPr>
            <w:tcW w:w="968" w:type="dxa"/>
          </w:tcPr>
          <w:p w:rsidR="00BD4DA1" w:rsidRPr="00A416E6" w:rsidRDefault="00BD4DA1" w:rsidP="00070FBC">
            <w:pPr>
              <w:bidi/>
              <w:spacing w:after="0" w:line="240" w:lineRule="auto"/>
              <w:jc w:val="center"/>
              <w:rPr>
                <w:rFonts w:ascii="Times New Roman" w:eastAsia="Times New Roman" w:hAnsi="Times New Roman" w:cs="Simplified Arabic"/>
                <w:sz w:val="24"/>
                <w:szCs w:val="24"/>
                <w:rtl/>
              </w:rPr>
            </w:pPr>
          </w:p>
        </w:tc>
      </w:tr>
      <w:tr w:rsidR="00BD4DA1" w:rsidRPr="00A416E6" w:rsidTr="00CA1ED2">
        <w:trPr>
          <w:trHeight w:val="461"/>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r w:rsidRPr="00A416E6">
              <w:rPr>
                <w:rFonts w:ascii="Times New Roman" w:eastAsia="Times New Roman" w:hAnsi="Times New Roman" w:cs="Simplified Arabic"/>
                <w:b/>
                <w:bCs/>
                <w:sz w:val="24"/>
                <w:szCs w:val="24"/>
                <w:rtl/>
              </w:rPr>
              <w:t>جدول</w:t>
            </w:r>
            <w:r w:rsidRPr="00A416E6">
              <w:rPr>
                <w:rFonts w:ascii="Times New Roman" w:eastAsia="Times New Roman" w:hAnsi="Times New Roman" w:cs="Simplified Arabic" w:hint="cs"/>
                <w:b/>
                <w:bCs/>
                <w:sz w:val="24"/>
                <w:szCs w:val="24"/>
                <w:rtl/>
              </w:rPr>
              <w:t xml:space="preserve"> 26</w:t>
            </w:r>
            <w:r w:rsidRPr="00A416E6">
              <w:rPr>
                <w:rFonts w:ascii="Times New Roman" w:eastAsia="Times New Roman" w:hAnsi="Times New Roman" w:cs="Simplified Arabic"/>
                <w:b/>
                <w:bCs/>
                <w:sz w:val="24"/>
                <w:szCs w:val="24"/>
                <w:rtl/>
              </w:rPr>
              <w:t>:</w:t>
            </w: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r w:rsidRPr="00A416E6">
              <w:rPr>
                <w:rFonts w:ascii="Times New Roman" w:eastAsia="Times New Roman" w:hAnsi="Times New Roman" w:cs="Simplified Arabic" w:hint="eastAsia"/>
                <w:noProof/>
                <w:sz w:val="24"/>
                <w:szCs w:val="24"/>
                <w:rtl/>
              </w:rPr>
              <w:t>تقدير</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الاحتياجات</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المستقبلية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للأرض</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المبنية</w:t>
            </w:r>
            <w:r w:rsidRPr="00A416E6">
              <w:rPr>
                <w:rFonts w:ascii="Times New Roman" w:eastAsia="Times New Roman" w:hAnsi="Times New Roman" w:cs="Simplified Arabic" w:hint="cs"/>
                <w:noProof/>
                <w:sz w:val="24"/>
                <w:szCs w:val="24"/>
                <w:rtl/>
              </w:rPr>
              <w:t>،</w:t>
            </w:r>
            <w:r w:rsidRPr="00A416E6">
              <w:rPr>
                <w:rFonts w:ascii="Times New Roman" w:eastAsia="Times New Roman" w:hAnsi="Times New Roman" w:cs="Simplified Arabic"/>
                <w:noProof/>
                <w:sz w:val="24"/>
                <w:szCs w:val="24"/>
                <w:rtl/>
              </w:rPr>
              <w:t xml:space="preserve"> 2018- 2030</w:t>
            </w:r>
          </w:p>
        </w:tc>
        <w:tc>
          <w:tcPr>
            <w:tcW w:w="968" w:type="dxa"/>
          </w:tcPr>
          <w:p w:rsidR="00BD4DA1" w:rsidRPr="00A416E6" w:rsidRDefault="00252FA8" w:rsidP="00070FBC">
            <w:pPr>
              <w:bidi/>
              <w:spacing w:after="0" w:line="240" w:lineRule="auto"/>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94</w:t>
            </w:r>
          </w:p>
        </w:tc>
      </w:tr>
      <w:tr w:rsidR="00BD4DA1" w:rsidRPr="00A416E6" w:rsidTr="00CA1ED2">
        <w:trPr>
          <w:trHeight w:hRule="exact" w:val="113"/>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p>
        </w:tc>
        <w:tc>
          <w:tcPr>
            <w:tcW w:w="968" w:type="dxa"/>
          </w:tcPr>
          <w:p w:rsidR="00BD4DA1" w:rsidRPr="00A416E6" w:rsidRDefault="00BD4DA1" w:rsidP="00070FBC">
            <w:pPr>
              <w:bidi/>
              <w:spacing w:after="0" w:line="240" w:lineRule="auto"/>
              <w:jc w:val="center"/>
              <w:rPr>
                <w:rFonts w:ascii="Times New Roman" w:eastAsia="Times New Roman" w:hAnsi="Times New Roman" w:cs="Simplified Arabic"/>
                <w:sz w:val="24"/>
                <w:szCs w:val="24"/>
                <w:rtl/>
              </w:rPr>
            </w:pPr>
          </w:p>
        </w:tc>
      </w:tr>
      <w:tr w:rsidR="00BD4DA1" w:rsidRPr="00A416E6" w:rsidTr="00CA1ED2">
        <w:trPr>
          <w:trHeight w:val="482"/>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r w:rsidRPr="00A416E6">
              <w:rPr>
                <w:rFonts w:ascii="Times New Roman" w:eastAsia="Times New Roman" w:hAnsi="Times New Roman" w:cs="Simplified Arabic"/>
                <w:b/>
                <w:bCs/>
                <w:sz w:val="24"/>
                <w:szCs w:val="24"/>
                <w:rtl/>
              </w:rPr>
              <w:t>جدول</w:t>
            </w:r>
            <w:r w:rsidRPr="00A416E6">
              <w:rPr>
                <w:rFonts w:ascii="Times New Roman" w:eastAsia="Times New Roman" w:hAnsi="Times New Roman" w:cs="Simplified Arabic" w:hint="cs"/>
                <w:b/>
                <w:bCs/>
                <w:sz w:val="24"/>
                <w:szCs w:val="24"/>
                <w:rtl/>
              </w:rPr>
              <w:t xml:space="preserve"> 27</w:t>
            </w:r>
            <w:r w:rsidRPr="00A416E6">
              <w:rPr>
                <w:rFonts w:ascii="Times New Roman" w:eastAsia="Times New Roman" w:hAnsi="Times New Roman" w:cs="Simplified Arabic"/>
                <w:b/>
                <w:bCs/>
                <w:sz w:val="24"/>
                <w:szCs w:val="24"/>
                <w:rtl/>
              </w:rPr>
              <w:t>:</w:t>
            </w: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r w:rsidRPr="00A416E6">
              <w:rPr>
                <w:rFonts w:ascii="Times New Roman" w:eastAsia="Times New Roman" w:hAnsi="Times New Roman" w:cs="Simplified Arabic" w:hint="eastAsia"/>
                <w:noProof/>
                <w:sz w:val="24"/>
                <w:szCs w:val="24"/>
                <w:rtl/>
              </w:rPr>
              <w:t>الحاجة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السكنية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في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قطاع</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غزة</w:t>
            </w:r>
            <w:r w:rsidRPr="00A416E6">
              <w:rPr>
                <w:rFonts w:ascii="Times New Roman" w:eastAsia="Times New Roman" w:hAnsi="Times New Roman" w:cs="Simplified Arabic" w:hint="cs"/>
                <w:noProof/>
                <w:sz w:val="24"/>
                <w:szCs w:val="24"/>
                <w:rtl/>
              </w:rPr>
              <w:t>،</w:t>
            </w:r>
            <w:r w:rsidRPr="00A416E6">
              <w:rPr>
                <w:rFonts w:ascii="Times New Roman" w:eastAsia="Times New Roman" w:hAnsi="Times New Roman" w:cs="Simplified Arabic"/>
                <w:noProof/>
                <w:sz w:val="24"/>
                <w:szCs w:val="24"/>
                <w:rtl/>
              </w:rPr>
              <w:t xml:space="preserve"> 2017- 2030</w:t>
            </w:r>
          </w:p>
        </w:tc>
        <w:tc>
          <w:tcPr>
            <w:tcW w:w="968" w:type="dxa"/>
          </w:tcPr>
          <w:p w:rsidR="00BD4DA1" w:rsidRPr="00A416E6" w:rsidRDefault="00252FA8" w:rsidP="00070FBC">
            <w:pPr>
              <w:bidi/>
              <w:spacing w:after="0" w:line="240" w:lineRule="auto"/>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97</w:t>
            </w:r>
          </w:p>
        </w:tc>
      </w:tr>
      <w:tr w:rsidR="00BD4DA1" w:rsidRPr="00A416E6" w:rsidTr="00CA1ED2">
        <w:trPr>
          <w:trHeight w:hRule="exact" w:val="113"/>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p>
        </w:tc>
        <w:tc>
          <w:tcPr>
            <w:tcW w:w="968" w:type="dxa"/>
          </w:tcPr>
          <w:p w:rsidR="00BD4DA1" w:rsidRPr="00A416E6" w:rsidRDefault="00BD4DA1" w:rsidP="00070FBC">
            <w:pPr>
              <w:bidi/>
              <w:spacing w:after="0" w:line="240" w:lineRule="auto"/>
              <w:jc w:val="center"/>
              <w:rPr>
                <w:rFonts w:ascii="Times New Roman" w:eastAsia="Times New Roman" w:hAnsi="Times New Roman" w:cs="Simplified Arabic"/>
                <w:sz w:val="24"/>
                <w:szCs w:val="24"/>
                <w:rtl/>
              </w:rPr>
            </w:pPr>
          </w:p>
        </w:tc>
      </w:tr>
      <w:tr w:rsidR="00BD4DA1" w:rsidRPr="00A416E6" w:rsidTr="00CA1ED2">
        <w:trPr>
          <w:trHeight w:val="482"/>
          <w:jc w:val="center"/>
        </w:trPr>
        <w:tc>
          <w:tcPr>
            <w:tcW w:w="1073" w:type="dxa"/>
          </w:tcPr>
          <w:p w:rsidR="00BD4DA1" w:rsidRPr="00A416E6" w:rsidRDefault="00BD4DA1" w:rsidP="00BD4DA1">
            <w:pPr>
              <w:bidi/>
              <w:spacing w:after="0" w:line="240" w:lineRule="auto"/>
              <w:jc w:val="both"/>
              <w:rPr>
                <w:rFonts w:ascii="Times New Roman" w:eastAsia="Times New Roman" w:hAnsi="Times New Roman" w:cs="Simplified Arabic"/>
                <w:b/>
                <w:bCs/>
                <w:sz w:val="24"/>
                <w:szCs w:val="24"/>
                <w:rtl/>
              </w:rPr>
            </w:pPr>
            <w:r w:rsidRPr="00A416E6">
              <w:rPr>
                <w:rFonts w:ascii="Times New Roman" w:eastAsia="Times New Roman" w:hAnsi="Times New Roman" w:cs="Simplified Arabic" w:hint="cs"/>
                <w:b/>
                <w:bCs/>
                <w:sz w:val="24"/>
                <w:szCs w:val="24"/>
                <w:rtl/>
              </w:rPr>
              <w:t>جدول 28:</w:t>
            </w:r>
          </w:p>
        </w:tc>
        <w:tc>
          <w:tcPr>
            <w:tcW w:w="7030" w:type="dxa"/>
          </w:tcPr>
          <w:p w:rsidR="00BD4DA1" w:rsidRPr="00A416E6" w:rsidRDefault="00BD4DA1" w:rsidP="00EC113C">
            <w:pPr>
              <w:bidi/>
              <w:spacing w:after="0" w:line="240" w:lineRule="auto"/>
              <w:ind w:left="41"/>
              <w:jc w:val="both"/>
              <w:rPr>
                <w:rFonts w:ascii="Times New Roman" w:eastAsia="Times New Roman" w:hAnsi="Times New Roman" w:cs="Simplified Arabic"/>
                <w:noProof/>
                <w:sz w:val="24"/>
                <w:szCs w:val="24"/>
                <w:rtl/>
              </w:rPr>
            </w:pPr>
            <w:r w:rsidRPr="00A416E6">
              <w:rPr>
                <w:rFonts w:ascii="Times New Roman" w:eastAsia="Times New Roman" w:hAnsi="Times New Roman" w:cs="Simplified Arabic" w:hint="eastAsia"/>
                <w:noProof/>
                <w:sz w:val="24"/>
                <w:szCs w:val="24"/>
                <w:rtl/>
              </w:rPr>
              <w:t>الحاجة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السكنية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في</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الضفة</w:t>
            </w:r>
            <w:r w:rsidRPr="00A416E6">
              <w:rPr>
                <w:rFonts w:ascii="Times New Roman" w:eastAsia="Times New Roman" w:hAnsi="Times New Roman" w:cs="Simplified Arabic"/>
                <w:noProof/>
                <w:sz w:val="24"/>
                <w:szCs w:val="24"/>
                <w:rtl/>
              </w:rPr>
              <w:t xml:space="preserve"> </w:t>
            </w:r>
            <w:r w:rsidRPr="00A416E6">
              <w:rPr>
                <w:rFonts w:ascii="Times New Roman" w:eastAsia="Times New Roman" w:hAnsi="Times New Roman" w:cs="Simplified Arabic" w:hint="eastAsia"/>
                <w:noProof/>
                <w:sz w:val="24"/>
                <w:szCs w:val="24"/>
                <w:rtl/>
              </w:rPr>
              <w:t>الغربية</w:t>
            </w:r>
            <w:r w:rsidRPr="00A416E6">
              <w:rPr>
                <w:rFonts w:ascii="Times New Roman" w:eastAsia="Times New Roman" w:hAnsi="Times New Roman" w:cs="Simplified Arabic" w:hint="cs"/>
                <w:noProof/>
                <w:sz w:val="24"/>
                <w:szCs w:val="24"/>
                <w:rtl/>
              </w:rPr>
              <w:t>،</w:t>
            </w:r>
            <w:r w:rsidRPr="00A416E6">
              <w:rPr>
                <w:rFonts w:ascii="Times New Roman" w:eastAsia="Times New Roman" w:hAnsi="Times New Roman" w:cs="Simplified Arabic"/>
                <w:noProof/>
                <w:sz w:val="24"/>
                <w:szCs w:val="24"/>
                <w:rtl/>
              </w:rPr>
              <w:t xml:space="preserve"> 2017- 2030</w:t>
            </w:r>
          </w:p>
        </w:tc>
        <w:tc>
          <w:tcPr>
            <w:tcW w:w="968" w:type="dxa"/>
          </w:tcPr>
          <w:p w:rsidR="00BD4DA1" w:rsidRPr="00A416E6" w:rsidRDefault="00252FA8" w:rsidP="00070FBC">
            <w:pPr>
              <w:bidi/>
              <w:spacing w:after="0" w:line="240" w:lineRule="auto"/>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98</w:t>
            </w:r>
          </w:p>
        </w:tc>
      </w:tr>
    </w:tbl>
    <w:p w:rsidR="00BA72D8" w:rsidRPr="00A416E6" w:rsidRDefault="00BA72D8" w:rsidP="00792FA5">
      <w:pPr>
        <w:pStyle w:val="Title"/>
        <w:rPr>
          <w:rFonts w:cs="Simplified Arabic"/>
          <w:sz w:val="28"/>
          <w:szCs w:val="28"/>
          <w:rtl/>
        </w:rPr>
      </w:pPr>
    </w:p>
    <w:p w:rsidR="00BA72D8" w:rsidRPr="00A416E6" w:rsidRDefault="00BA72D8" w:rsidP="00792FA5">
      <w:pPr>
        <w:pStyle w:val="Title"/>
        <w:rPr>
          <w:rFonts w:cs="Simplified Arabic"/>
          <w:sz w:val="28"/>
          <w:szCs w:val="28"/>
          <w:rtl/>
        </w:rPr>
      </w:pPr>
    </w:p>
    <w:p w:rsidR="00BA72D8" w:rsidRPr="00A416E6" w:rsidRDefault="00BA72D8" w:rsidP="00792FA5">
      <w:pPr>
        <w:pStyle w:val="Title"/>
        <w:rPr>
          <w:rFonts w:cs="Simplified Arabic"/>
          <w:sz w:val="28"/>
          <w:szCs w:val="28"/>
          <w:rtl/>
        </w:rPr>
      </w:pPr>
    </w:p>
    <w:p w:rsidR="00D822A5" w:rsidRPr="00A416E6" w:rsidRDefault="00D822A5" w:rsidP="00792FA5">
      <w:pPr>
        <w:pStyle w:val="Title"/>
        <w:rPr>
          <w:rFonts w:cs="Simplified Arabic"/>
          <w:sz w:val="28"/>
          <w:szCs w:val="28"/>
          <w:rtl/>
        </w:rPr>
      </w:pPr>
    </w:p>
    <w:p w:rsidR="00D822A5" w:rsidRPr="00A416E6" w:rsidRDefault="00D822A5" w:rsidP="00792FA5">
      <w:pPr>
        <w:pStyle w:val="Title"/>
        <w:rPr>
          <w:rFonts w:cs="Simplified Arabic" w:hint="cs"/>
          <w:sz w:val="28"/>
          <w:szCs w:val="28"/>
          <w:rtl/>
        </w:rPr>
      </w:pPr>
      <w:bookmarkStart w:id="0" w:name="_GoBack"/>
      <w:bookmarkEnd w:id="0"/>
    </w:p>
    <w:p w:rsidR="00D822A5" w:rsidRPr="00A416E6" w:rsidRDefault="00D822A5" w:rsidP="00792FA5">
      <w:pPr>
        <w:pStyle w:val="Title"/>
        <w:rPr>
          <w:rFonts w:cs="Simplified Arabic"/>
          <w:sz w:val="28"/>
          <w:szCs w:val="28"/>
          <w:rtl/>
        </w:rPr>
      </w:pPr>
    </w:p>
    <w:p w:rsidR="00D822A5" w:rsidRPr="00A416E6" w:rsidRDefault="00D822A5" w:rsidP="00792FA5">
      <w:pPr>
        <w:pStyle w:val="Title"/>
        <w:rPr>
          <w:rFonts w:cs="Simplified Arabic"/>
          <w:sz w:val="28"/>
          <w:szCs w:val="28"/>
          <w:rtl/>
        </w:rPr>
      </w:pPr>
    </w:p>
    <w:p w:rsidR="00D822A5" w:rsidRPr="00A416E6" w:rsidRDefault="00D822A5" w:rsidP="00792FA5">
      <w:pPr>
        <w:pStyle w:val="Title"/>
        <w:rPr>
          <w:rFonts w:cs="Simplified Arabic"/>
          <w:sz w:val="28"/>
          <w:szCs w:val="28"/>
          <w:rtl/>
        </w:rPr>
      </w:pPr>
    </w:p>
    <w:p w:rsidR="00D822A5" w:rsidRPr="00A416E6" w:rsidRDefault="00D822A5" w:rsidP="00792FA5">
      <w:pPr>
        <w:pStyle w:val="Title"/>
        <w:rPr>
          <w:rFonts w:cs="Simplified Arabic"/>
          <w:sz w:val="28"/>
          <w:szCs w:val="28"/>
          <w:rtl/>
        </w:rPr>
      </w:pPr>
    </w:p>
    <w:p w:rsidR="00D822A5" w:rsidRPr="00A416E6" w:rsidRDefault="00D822A5" w:rsidP="00792FA5">
      <w:pPr>
        <w:pStyle w:val="Title"/>
        <w:rPr>
          <w:rFonts w:cs="Simplified Arabic"/>
          <w:sz w:val="28"/>
          <w:szCs w:val="28"/>
          <w:rtl/>
        </w:rPr>
      </w:pPr>
    </w:p>
    <w:p w:rsidR="00D822A5" w:rsidRPr="00A416E6" w:rsidRDefault="00D822A5" w:rsidP="00792FA5">
      <w:pPr>
        <w:pStyle w:val="Title"/>
        <w:rPr>
          <w:rFonts w:cs="Simplified Arabic"/>
          <w:sz w:val="28"/>
          <w:szCs w:val="28"/>
          <w:rtl/>
        </w:rPr>
      </w:pPr>
    </w:p>
    <w:p w:rsidR="00BA72D8" w:rsidRPr="00A416E6" w:rsidRDefault="00BA72D8" w:rsidP="00792FA5">
      <w:pPr>
        <w:pStyle w:val="Title"/>
        <w:rPr>
          <w:rFonts w:cs="Simplified Arabic"/>
          <w:sz w:val="28"/>
          <w:szCs w:val="28"/>
          <w:rtl/>
        </w:rPr>
      </w:pPr>
    </w:p>
    <w:p w:rsidR="00B07685" w:rsidRPr="00A416E6" w:rsidRDefault="00B07685" w:rsidP="00792FA5">
      <w:pPr>
        <w:pStyle w:val="Title"/>
        <w:rPr>
          <w:rFonts w:cs="Simplified Arabic"/>
          <w:sz w:val="28"/>
          <w:szCs w:val="28"/>
          <w:rtl/>
        </w:rPr>
      </w:pPr>
    </w:p>
    <w:p w:rsidR="00E95192" w:rsidRDefault="00E95192">
      <w:pPr>
        <w:rPr>
          <w:rFonts w:ascii="Times New Roman" w:eastAsia="Times New Roman" w:hAnsi="Times New Roman" w:cs="Simplified Arabic"/>
          <w:b/>
          <w:bCs/>
          <w:noProof/>
          <w:sz w:val="28"/>
          <w:szCs w:val="28"/>
          <w:rtl/>
        </w:rPr>
      </w:pPr>
      <w:r>
        <w:rPr>
          <w:rFonts w:cs="Simplified Arabic"/>
          <w:sz w:val="28"/>
          <w:szCs w:val="28"/>
          <w:rtl/>
        </w:rPr>
        <w:br w:type="page"/>
      </w:r>
    </w:p>
    <w:p w:rsidR="00AB1429" w:rsidRPr="00A416E6" w:rsidRDefault="00A7723A" w:rsidP="00792FA5">
      <w:pPr>
        <w:pStyle w:val="Title"/>
        <w:rPr>
          <w:rFonts w:cs="Simplified Arabic"/>
          <w:sz w:val="28"/>
          <w:szCs w:val="28"/>
          <w:rtl/>
        </w:rPr>
      </w:pPr>
      <w:r w:rsidRPr="00A416E6">
        <w:rPr>
          <w:rFonts w:cs="Simplified Arabic" w:hint="cs"/>
          <w:sz w:val="28"/>
          <w:szCs w:val="28"/>
          <w:rtl/>
        </w:rPr>
        <w:lastRenderedPageBreak/>
        <w:t>ال</w:t>
      </w:r>
      <w:r w:rsidR="00AB1429" w:rsidRPr="00A416E6">
        <w:rPr>
          <w:rFonts w:cs="Simplified Arabic" w:hint="cs"/>
          <w:sz w:val="28"/>
          <w:szCs w:val="28"/>
          <w:rtl/>
        </w:rPr>
        <w:t>مقدمة</w:t>
      </w:r>
    </w:p>
    <w:p w:rsidR="00AB1429" w:rsidRPr="00404706" w:rsidRDefault="00AB1429" w:rsidP="00792FA5">
      <w:pPr>
        <w:pStyle w:val="Title"/>
        <w:rPr>
          <w:rFonts w:cs="Simplified Arabic"/>
          <w:sz w:val="20"/>
          <w:rtl/>
        </w:rPr>
      </w:pPr>
    </w:p>
    <w:p w:rsidR="004E2598" w:rsidRPr="00A416E6" w:rsidRDefault="004E2598" w:rsidP="004E2598">
      <w:pPr>
        <w:bidi/>
        <w:spacing w:after="0"/>
        <w:jc w:val="both"/>
        <w:rPr>
          <w:rFonts w:ascii="Calibri" w:eastAsia="Calibri" w:hAnsi="Calibri" w:cs="Simplified Arabic"/>
          <w:sz w:val="24"/>
          <w:szCs w:val="24"/>
          <w:rtl/>
        </w:rPr>
      </w:pPr>
      <w:r w:rsidRPr="00A416E6">
        <w:rPr>
          <w:rFonts w:ascii="Calibri" w:eastAsia="Calibri" w:hAnsi="Calibri" w:cs="Simplified Arabic"/>
          <w:sz w:val="24"/>
          <w:szCs w:val="24"/>
          <w:rtl/>
        </w:rPr>
        <w:t>تعتبر التعدادات من أهم مصادر البيانات، حيث قام الجهاز المركزي للإحصاء الفلسطيني بتنفيذ التعدادين الأول والثاني للسكان والمساكن والمنشآت، في العامين 1997، 2007، ثم التعداد الثالث في عام 2017، وقد تم الحصول من خلالهما على مجموعة متكاملة من البيانات المتعلقة بالخصائص السكانية والاجتماعية والاقتصادية للمجتمع، كما قام الجهاز بتنفيذ العديد من المسوح الأسرية. وقد اعتمدت هذه الدراسة على بيانات تلك المصادر</w:t>
      </w:r>
      <w:r w:rsidRPr="00A416E6">
        <w:rPr>
          <w:rFonts w:ascii="Calibri" w:eastAsia="Calibri" w:hAnsi="Calibri" w:cs="Simplified Arabic" w:hint="cs"/>
          <w:sz w:val="24"/>
          <w:szCs w:val="24"/>
          <w:rtl/>
        </w:rPr>
        <w:t>.</w:t>
      </w:r>
    </w:p>
    <w:p w:rsidR="004E2598" w:rsidRPr="00A416E6" w:rsidRDefault="004E2598" w:rsidP="004E2598">
      <w:pPr>
        <w:bidi/>
        <w:spacing w:after="0"/>
        <w:jc w:val="both"/>
        <w:rPr>
          <w:rFonts w:ascii="Calibri" w:eastAsia="Calibri" w:hAnsi="Calibri" w:cs="Simplified Arabic"/>
          <w:sz w:val="18"/>
          <w:szCs w:val="18"/>
        </w:rPr>
      </w:pPr>
    </w:p>
    <w:p w:rsidR="004E2598" w:rsidRPr="00A416E6" w:rsidRDefault="004E2598" w:rsidP="004E2598">
      <w:pPr>
        <w:bidi/>
        <w:spacing w:after="0"/>
        <w:jc w:val="both"/>
        <w:rPr>
          <w:rFonts w:ascii="Calibri" w:eastAsia="Calibri" w:hAnsi="Calibri" w:cs="Simplified Arabic"/>
          <w:sz w:val="24"/>
          <w:szCs w:val="24"/>
          <w:rtl/>
        </w:rPr>
      </w:pPr>
      <w:r w:rsidRPr="00A416E6">
        <w:rPr>
          <w:rFonts w:ascii="Calibri" w:eastAsia="Calibri" w:hAnsi="Calibri" w:cs="Simplified Arabic"/>
          <w:sz w:val="24"/>
          <w:szCs w:val="24"/>
          <w:rtl/>
        </w:rPr>
        <w:t xml:space="preserve">وحرصاً منه على الاستفادة القصوى من هذه البيانات قام الجهاز بإصدار سلسلة من التقارير الإحصائية من بيانات التعداد والمسوحات المختلفة ومنها تقارير تفصيلية </w:t>
      </w:r>
      <w:r w:rsidRPr="00A416E6">
        <w:rPr>
          <w:rFonts w:ascii="Calibri" w:eastAsia="Calibri" w:hAnsi="Calibri" w:cs="Simplified Arabic" w:hint="cs"/>
          <w:sz w:val="24"/>
          <w:szCs w:val="24"/>
          <w:rtl/>
        </w:rPr>
        <w:t xml:space="preserve">لخصائص </w:t>
      </w:r>
      <w:r w:rsidRPr="00A416E6">
        <w:rPr>
          <w:rFonts w:ascii="Calibri" w:eastAsia="Calibri" w:hAnsi="Calibri" w:cs="Simplified Arabic"/>
          <w:sz w:val="24"/>
          <w:szCs w:val="24"/>
          <w:rtl/>
        </w:rPr>
        <w:t>السكان والمساكن والمباني والمنشآت</w:t>
      </w:r>
      <w:r w:rsidRPr="00A416E6">
        <w:rPr>
          <w:rFonts w:ascii="Calibri" w:eastAsia="Calibri" w:hAnsi="Calibri" w:cs="Simplified Arabic"/>
          <w:sz w:val="24"/>
          <w:szCs w:val="24"/>
        </w:rPr>
        <w:t>.</w:t>
      </w:r>
      <w:r w:rsidRPr="00A416E6">
        <w:rPr>
          <w:rFonts w:ascii="Calibri" w:eastAsia="Calibri" w:hAnsi="Calibri" w:cs="Simplified Arabic" w:hint="cs"/>
          <w:sz w:val="24"/>
          <w:szCs w:val="24"/>
          <w:rtl/>
          <w:lang w:bidi="ar-JO"/>
        </w:rPr>
        <w:t xml:space="preserve">  </w:t>
      </w:r>
      <w:r w:rsidRPr="00A416E6">
        <w:rPr>
          <w:rFonts w:ascii="Calibri" w:eastAsia="Calibri" w:hAnsi="Calibri" w:cs="Simplified Arabic"/>
          <w:sz w:val="24"/>
          <w:szCs w:val="24"/>
          <w:rtl/>
        </w:rPr>
        <w:t xml:space="preserve">واستكمالا لعمليات نشر وتعميم بيانات التعداد ولتحقيق الاستخدام الأمثل لهذه البيانات يقوم الجهاز بتنفيذ مشروع تحليل بيانات التعداد، بالتعاون مع </w:t>
      </w:r>
      <w:r w:rsidRPr="00A416E6">
        <w:rPr>
          <w:rFonts w:ascii="Calibri" w:eastAsia="Calibri" w:hAnsi="Calibri" w:cs="Simplified Arabic" w:hint="cs"/>
          <w:sz w:val="24"/>
          <w:szCs w:val="24"/>
          <w:rtl/>
        </w:rPr>
        <w:t>مجموعة من الباحثين و</w:t>
      </w:r>
      <w:r w:rsidRPr="00A416E6">
        <w:rPr>
          <w:rFonts w:ascii="Calibri" w:eastAsia="Calibri" w:hAnsi="Calibri" w:cs="Simplified Arabic"/>
          <w:sz w:val="24"/>
          <w:szCs w:val="24"/>
          <w:rtl/>
        </w:rPr>
        <w:t xml:space="preserve">مؤسسات </w:t>
      </w:r>
      <w:r w:rsidRPr="00A416E6">
        <w:rPr>
          <w:rFonts w:ascii="Calibri" w:eastAsia="Calibri" w:hAnsi="Calibri" w:cs="Simplified Arabic" w:hint="cs"/>
          <w:sz w:val="24"/>
          <w:szCs w:val="24"/>
          <w:rtl/>
          <w:lang w:bidi="ar-JO"/>
        </w:rPr>
        <w:t>القطاع</w:t>
      </w:r>
      <w:r w:rsidRPr="00A416E6">
        <w:rPr>
          <w:rFonts w:ascii="Calibri" w:eastAsia="Calibri" w:hAnsi="Calibri" w:cs="Simplified Arabic"/>
          <w:sz w:val="24"/>
          <w:szCs w:val="24"/>
          <w:rtl/>
        </w:rPr>
        <w:t xml:space="preserve"> الخاص، ويشمل هذا المشروع إعداد سلسلة من التقارير التحليلية لنتائج التعداد، لإتاحة المجال لأفراد المجتمع لفهم وإدراك أفضل لبيانات التعداد</w:t>
      </w:r>
      <w:r w:rsidRPr="00A416E6">
        <w:rPr>
          <w:rFonts w:ascii="Calibri" w:eastAsia="Calibri" w:hAnsi="Calibri" w:cs="Simplified Arabic"/>
          <w:sz w:val="24"/>
          <w:szCs w:val="24"/>
        </w:rPr>
        <w:t>.</w:t>
      </w:r>
    </w:p>
    <w:p w:rsidR="004E2598" w:rsidRPr="00A416E6" w:rsidRDefault="004E2598" w:rsidP="004E2598">
      <w:pPr>
        <w:bidi/>
        <w:spacing w:after="0" w:line="240" w:lineRule="auto"/>
        <w:jc w:val="both"/>
        <w:rPr>
          <w:rFonts w:ascii="Times New Roman" w:eastAsia="Calibri" w:hAnsi="Times New Roman" w:cs="Simplified Arabic"/>
          <w:sz w:val="18"/>
          <w:szCs w:val="18"/>
          <w:rtl/>
        </w:rPr>
      </w:pPr>
    </w:p>
    <w:p w:rsidR="00F06897" w:rsidRPr="00A416E6" w:rsidRDefault="004E2598" w:rsidP="006E3B9A">
      <w:pPr>
        <w:bidi/>
        <w:spacing w:after="0" w:line="240" w:lineRule="auto"/>
        <w:jc w:val="both"/>
        <w:rPr>
          <w:rFonts w:ascii="Times New Roman" w:hAnsi="Times New Roman" w:cs="Simplified Arabic"/>
          <w:sz w:val="24"/>
          <w:szCs w:val="24"/>
          <w:rtl/>
        </w:rPr>
      </w:pPr>
      <w:r w:rsidRPr="00A416E6">
        <w:rPr>
          <w:rFonts w:ascii="Times New Roman" w:eastAsia="Calibri" w:hAnsi="Times New Roman" w:cs="Simplified Arabic" w:hint="cs"/>
          <w:sz w:val="24"/>
          <w:szCs w:val="24"/>
          <w:rtl/>
        </w:rPr>
        <w:t>إن موضوع التنمية الاسكانية المستدامة من الموضوعات الحديثة والمعاصرة ولكن أساليب العمل بها لا تزال غير كافية</w:t>
      </w:r>
      <w:r w:rsidR="005503A2" w:rsidRPr="00A416E6">
        <w:rPr>
          <w:rFonts w:ascii="Times New Roman" w:eastAsia="Calibri" w:hAnsi="Times New Roman" w:cs="Simplified Arabic" w:hint="cs"/>
          <w:sz w:val="24"/>
          <w:szCs w:val="24"/>
          <w:rtl/>
        </w:rPr>
        <w:t>،</w:t>
      </w:r>
      <w:r w:rsidRPr="00A416E6">
        <w:rPr>
          <w:rFonts w:ascii="Times New Roman" w:eastAsia="Calibri" w:hAnsi="Times New Roman" w:cs="Simplified Arabic" w:hint="cs"/>
          <w:sz w:val="24"/>
          <w:szCs w:val="24"/>
          <w:rtl/>
        </w:rPr>
        <w:t xml:space="preserve"> وهو</w:t>
      </w:r>
      <w:r w:rsidR="005503A2" w:rsidRPr="00A416E6">
        <w:rPr>
          <w:rFonts w:ascii="Times New Roman" w:eastAsia="Calibri" w:hAnsi="Times New Roman" w:cs="Simplified Arabic" w:hint="cs"/>
          <w:sz w:val="24"/>
          <w:szCs w:val="24"/>
          <w:rtl/>
        </w:rPr>
        <w:t xml:space="preserve"> </w:t>
      </w:r>
      <w:r w:rsidRPr="00A416E6">
        <w:rPr>
          <w:rFonts w:ascii="Times New Roman" w:eastAsia="Calibri" w:hAnsi="Times New Roman" w:cs="Simplified Arabic"/>
          <w:sz w:val="24"/>
          <w:szCs w:val="24"/>
          <w:rtl/>
        </w:rPr>
        <w:t>يعتمد</w:t>
      </w:r>
      <w:r w:rsidRPr="00A416E6">
        <w:rPr>
          <w:rFonts w:ascii="Times New Roman" w:eastAsia="Calibri" w:hAnsi="Times New Roman" w:cs="Simplified Arabic" w:hint="cs"/>
          <w:sz w:val="24"/>
          <w:szCs w:val="24"/>
          <w:rtl/>
        </w:rPr>
        <w:t xml:space="preserve"> على</w:t>
      </w:r>
      <w:r w:rsidRPr="00A416E6">
        <w:rPr>
          <w:rFonts w:ascii="Times New Roman" w:eastAsia="Calibri" w:hAnsi="Times New Roman" w:cs="Simplified Arabic"/>
          <w:sz w:val="24"/>
          <w:szCs w:val="24"/>
          <w:rtl/>
        </w:rPr>
        <w:t xml:space="preserve"> تلبية </w:t>
      </w:r>
      <w:r w:rsidRPr="00A416E6">
        <w:rPr>
          <w:rFonts w:ascii="Times New Roman" w:eastAsia="Calibri" w:hAnsi="Times New Roman" w:cs="Simplified Arabic" w:hint="cs"/>
          <w:sz w:val="24"/>
          <w:szCs w:val="24"/>
          <w:rtl/>
        </w:rPr>
        <w:t>الا</w:t>
      </w:r>
      <w:r w:rsidRPr="00A416E6">
        <w:rPr>
          <w:rFonts w:ascii="Times New Roman" w:eastAsia="Calibri" w:hAnsi="Times New Roman" w:cs="Simplified Arabic"/>
          <w:sz w:val="24"/>
          <w:szCs w:val="24"/>
          <w:rtl/>
        </w:rPr>
        <w:t xml:space="preserve">حتياجات </w:t>
      </w:r>
      <w:r w:rsidRPr="00A416E6">
        <w:rPr>
          <w:rFonts w:ascii="Times New Roman" w:eastAsia="Calibri" w:hAnsi="Times New Roman" w:cs="Simplified Arabic" w:hint="cs"/>
          <w:sz w:val="24"/>
          <w:szCs w:val="24"/>
          <w:rtl/>
        </w:rPr>
        <w:t>الحالية</w:t>
      </w:r>
      <w:r w:rsidRPr="00A416E6">
        <w:rPr>
          <w:rFonts w:ascii="Times New Roman" w:eastAsia="Calibri" w:hAnsi="Times New Roman" w:cs="Simplified Arabic"/>
          <w:sz w:val="24"/>
          <w:szCs w:val="24"/>
          <w:rtl/>
        </w:rPr>
        <w:t xml:space="preserve"> من الإسكان دون المساس باحتياجات</w:t>
      </w:r>
      <w:r w:rsidRPr="00A416E6">
        <w:rPr>
          <w:rFonts w:ascii="Times New Roman" w:eastAsia="Calibri" w:hAnsi="Times New Roman" w:cs="Simplified Arabic" w:hint="cs"/>
          <w:sz w:val="24"/>
          <w:szCs w:val="24"/>
          <w:rtl/>
        </w:rPr>
        <w:t xml:space="preserve"> </w:t>
      </w:r>
      <w:r w:rsidRPr="00A416E6">
        <w:rPr>
          <w:rFonts w:ascii="Times New Roman" w:eastAsia="Calibri" w:hAnsi="Times New Roman" w:cs="Simplified Arabic"/>
          <w:sz w:val="24"/>
          <w:szCs w:val="24"/>
          <w:rtl/>
        </w:rPr>
        <w:t xml:space="preserve">الأجيال القادمة، والإسكان المستدام </w:t>
      </w:r>
      <w:r w:rsidRPr="00A416E6">
        <w:rPr>
          <w:rFonts w:ascii="Times New Roman" w:eastAsia="Calibri" w:hAnsi="Times New Roman" w:cs="Simplified Arabic" w:hint="cs"/>
          <w:sz w:val="24"/>
          <w:szCs w:val="24"/>
          <w:rtl/>
        </w:rPr>
        <w:t>يهدف إلى</w:t>
      </w:r>
      <w:r w:rsidRPr="00A416E6">
        <w:rPr>
          <w:rFonts w:ascii="Times New Roman" w:eastAsia="Calibri" w:hAnsi="Times New Roman" w:cs="Simplified Arabic"/>
          <w:sz w:val="24"/>
          <w:szCs w:val="24"/>
          <w:rtl/>
        </w:rPr>
        <w:t xml:space="preserve"> إنتاج مساكن جيدة النوعية بأسعار تكون في متناول الجميع على المدى القصير والبعيد، </w:t>
      </w:r>
      <w:r w:rsidRPr="00A416E6">
        <w:rPr>
          <w:rFonts w:ascii="Times New Roman" w:eastAsia="Calibri" w:hAnsi="Times New Roman" w:cs="Simplified Arabic" w:hint="cs"/>
          <w:sz w:val="24"/>
          <w:szCs w:val="24"/>
          <w:rtl/>
        </w:rPr>
        <w:t>كما يهدف</w:t>
      </w:r>
      <w:r w:rsidRPr="00A416E6">
        <w:rPr>
          <w:rFonts w:ascii="Times New Roman" w:eastAsia="Calibri" w:hAnsi="Times New Roman" w:cs="Simplified Arabic"/>
          <w:sz w:val="24"/>
          <w:szCs w:val="24"/>
          <w:rtl/>
        </w:rPr>
        <w:t xml:space="preserve"> إلى الاستدامة الاقتصادية والاجتماعية والبيئية من التخطيط إلى مرحلة التنفيذ</w:t>
      </w:r>
      <w:r w:rsidRPr="00A416E6">
        <w:rPr>
          <w:rFonts w:ascii="Times New Roman" w:eastAsia="Calibri" w:hAnsi="Times New Roman" w:cs="Simplified Arabic" w:hint="cs"/>
          <w:sz w:val="24"/>
          <w:szCs w:val="24"/>
          <w:rtl/>
        </w:rPr>
        <w:t>،</w:t>
      </w:r>
      <w:r w:rsidRPr="00A416E6">
        <w:rPr>
          <w:rFonts w:ascii="Times New Roman" w:eastAsia="Calibri" w:hAnsi="Times New Roman" w:cs="Simplified Arabic"/>
          <w:sz w:val="24"/>
          <w:szCs w:val="24"/>
          <w:rtl/>
        </w:rPr>
        <w:t xml:space="preserve"> وفي الوقت نفسه </w:t>
      </w:r>
      <w:r w:rsidRPr="00A416E6">
        <w:rPr>
          <w:rFonts w:ascii="Times New Roman" w:eastAsia="Calibri" w:hAnsi="Times New Roman" w:cs="Simplified Arabic" w:hint="cs"/>
          <w:sz w:val="24"/>
          <w:szCs w:val="24"/>
          <w:rtl/>
        </w:rPr>
        <w:t>إ</w:t>
      </w:r>
      <w:r w:rsidRPr="00A416E6">
        <w:rPr>
          <w:rFonts w:ascii="Times New Roman" w:eastAsia="Calibri" w:hAnsi="Times New Roman" w:cs="Simplified Arabic"/>
          <w:sz w:val="24"/>
          <w:szCs w:val="24"/>
          <w:rtl/>
        </w:rPr>
        <w:t>نتاج السكن ميسور التكلفة</w:t>
      </w:r>
      <w:r w:rsidRPr="00A416E6">
        <w:rPr>
          <w:rFonts w:ascii="Times New Roman" w:eastAsia="Calibri" w:hAnsi="Times New Roman" w:cs="Simplified Arabic" w:hint="cs"/>
          <w:sz w:val="24"/>
          <w:szCs w:val="24"/>
          <w:rtl/>
        </w:rPr>
        <w:t>.</w:t>
      </w:r>
      <w:r w:rsidRPr="00A416E6">
        <w:rPr>
          <w:rFonts w:ascii="Times New Roman" w:eastAsia="Calibri" w:hAnsi="Times New Roman" w:cs="Simplified Arabic"/>
          <w:sz w:val="24"/>
          <w:szCs w:val="24"/>
          <w:rtl/>
        </w:rPr>
        <w:t xml:space="preserve"> </w:t>
      </w:r>
      <w:r w:rsidRPr="00A416E6">
        <w:rPr>
          <w:rFonts w:ascii="Calibri" w:eastAsia="Calibri" w:hAnsi="Calibri" w:cs="Simplified Arabic"/>
          <w:sz w:val="24"/>
          <w:szCs w:val="24"/>
          <w:rtl/>
        </w:rPr>
        <w:t xml:space="preserve"> </w:t>
      </w:r>
    </w:p>
    <w:p w:rsidR="00F06897" w:rsidRPr="00A416E6" w:rsidRDefault="00F06897" w:rsidP="00F06897">
      <w:pPr>
        <w:bidi/>
        <w:spacing w:after="0"/>
        <w:jc w:val="both"/>
        <w:rPr>
          <w:rFonts w:cs="Simplified Arabic"/>
          <w:sz w:val="16"/>
          <w:szCs w:val="16"/>
          <w:rtl/>
        </w:rPr>
      </w:pPr>
    </w:p>
    <w:p w:rsidR="004E2598" w:rsidRPr="00A416E6" w:rsidRDefault="004E2598" w:rsidP="00DE50D2">
      <w:pPr>
        <w:bidi/>
        <w:spacing w:after="0"/>
        <w:jc w:val="both"/>
        <w:rPr>
          <w:rFonts w:ascii="Calibri" w:eastAsia="Calibri" w:hAnsi="Calibri" w:cs="Simplified Arabic"/>
          <w:sz w:val="24"/>
          <w:szCs w:val="24"/>
        </w:rPr>
      </w:pPr>
      <w:r w:rsidRPr="00A416E6">
        <w:rPr>
          <w:rFonts w:ascii="Calibri" w:eastAsia="Calibri" w:hAnsi="Calibri" w:cs="Simplified Arabic" w:hint="cs"/>
          <w:sz w:val="24"/>
          <w:szCs w:val="24"/>
          <w:rtl/>
        </w:rPr>
        <w:t xml:space="preserve">لذلك </w:t>
      </w:r>
      <w:r w:rsidRPr="00A416E6">
        <w:rPr>
          <w:rFonts w:ascii="Calibri" w:eastAsia="Calibri" w:hAnsi="Calibri" w:cs="Simplified Arabic" w:hint="cs"/>
          <w:sz w:val="24"/>
          <w:szCs w:val="24"/>
          <w:rtl/>
          <w:lang w:bidi="ar-JO"/>
        </w:rPr>
        <w:t>تكمن أهمية هذه الدراسة</w:t>
      </w:r>
      <w:r w:rsidRPr="00A416E6">
        <w:rPr>
          <w:rFonts w:ascii="Calibri" w:eastAsia="Calibri" w:hAnsi="Calibri" w:cs="Simplified Arabic" w:hint="cs"/>
          <w:sz w:val="24"/>
          <w:szCs w:val="24"/>
          <w:rtl/>
        </w:rPr>
        <w:t xml:space="preserve"> في التركيز على دراسة </w:t>
      </w:r>
      <w:r w:rsidRPr="00A416E6">
        <w:rPr>
          <w:rFonts w:ascii="Calibri" w:eastAsia="Calibri" w:hAnsi="Calibri" w:cs="Simplified Arabic"/>
          <w:sz w:val="24"/>
          <w:szCs w:val="24"/>
          <w:rtl/>
        </w:rPr>
        <w:t>التنمية الإسكانية المستدامة</w:t>
      </w:r>
      <w:r w:rsidRPr="00A416E6">
        <w:rPr>
          <w:rFonts w:ascii="Calibri" w:eastAsia="Calibri" w:hAnsi="Calibri" w:cs="Simplified Arabic" w:hint="cs"/>
          <w:sz w:val="24"/>
          <w:szCs w:val="24"/>
          <w:rtl/>
        </w:rPr>
        <w:t xml:space="preserve"> في فلسطين من خلال </w:t>
      </w:r>
      <w:r w:rsidRPr="00A416E6">
        <w:rPr>
          <w:rFonts w:ascii="Times New Roman" w:eastAsia="Times New Roman" w:hAnsi="Times New Roman" w:cs="Simplified Arabic"/>
          <w:sz w:val="24"/>
          <w:szCs w:val="24"/>
          <w:rtl/>
        </w:rPr>
        <w:t xml:space="preserve">رصد المؤشرات الحضرية،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الخلفية العامة المرتبطة بالتنمية الإسكانية في فلسطين، واستعراض مؤشرات المسكن الملائم في فلسطين، والوقوف على أهم مؤشرات البنية الأساسية، ورصد المعوقات والتحديات التي تحول دون تحقيق التنمية الإسكانية المستدامة، والوقوف على المحددات والمشكلات والإمكانيات ووضع الأهداف الاستراتيجية، ثم إلقاء الضوء على السياسات المطلوبة لتحقيق التنمية الإسكانية المستدامة في فلسطين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ووضع بعض المقترحات لمعالجة مشكلة السكن في المناطق المتدهورة عمران</w:t>
      </w:r>
      <w:r w:rsidR="00DE50D2"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ا</w:t>
      </w:r>
      <w:r w:rsidR="00DE50D2" w:rsidRPr="00A416E6">
        <w:rPr>
          <w:rFonts w:ascii="Times New Roman" w:eastAsia="Times New Roman" w:hAnsi="Times New Roman" w:cs="Simplified Arabic" w:hint="cs"/>
          <w:sz w:val="24"/>
          <w:szCs w:val="24"/>
          <w:rtl/>
        </w:rPr>
        <w:t>ً</w:t>
      </w:r>
      <w:r w:rsidRPr="00A416E6">
        <w:rPr>
          <w:rFonts w:ascii="Calibri" w:eastAsia="Calibri" w:hAnsi="Calibri" w:cs="Simplified Arabic"/>
          <w:sz w:val="24"/>
          <w:szCs w:val="24"/>
          <w:rtl/>
        </w:rPr>
        <w:t>.</w:t>
      </w:r>
    </w:p>
    <w:p w:rsidR="00F06897" w:rsidRPr="00A416E6" w:rsidRDefault="00F06897" w:rsidP="00F06897">
      <w:pPr>
        <w:bidi/>
        <w:spacing w:after="0"/>
        <w:jc w:val="both"/>
        <w:rPr>
          <w:rFonts w:cs="Simplified Arabic"/>
          <w:sz w:val="16"/>
          <w:szCs w:val="16"/>
          <w:rtl/>
        </w:rPr>
      </w:pPr>
    </w:p>
    <w:p w:rsidR="004E2598" w:rsidRPr="00A416E6" w:rsidRDefault="004E2598" w:rsidP="004E2598">
      <w:pPr>
        <w:bidi/>
        <w:spacing w:after="0"/>
        <w:jc w:val="both"/>
        <w:rPr>
          <w:rFonts w:ascii="Calibri" w:eastAsia="Calibri" w:hAnsi="Calibri" w:cs="Simplified Arabic"/>
          <w:sz w:val="24"/>
          <w:szCs w:val="24"/>
          <w:rtl/>
        </w:rPr>
      </w:pPr>
      <w:r w:rsidRPr="00A416E6">
        <w:rPr>
          <w:rFonts w:ascii="Calibri" w:eastAsia="Calibri" w:hAnsi="Calibri" w:cs="Simplified Arabic"/>
          <w:sz w:val="24"/>
          <w:szCs w:val="24"/>
          <w:rtl/>
        </w:rPr>
        <w:t xml:space="preserve">يسرنا أن </w:t>
      </w:r>
      <w:r w:rsidRPr="00A416E6">
        <w:rPr>
          <w:rFonts w:ascii="Calibri" w:eastAsia="Calibri" w:hAnsi="Calibri" w:cs="Simplified Arabic" w:hint="cs"/>
          <w:sz w:val="24"/>
          <w:szCs w:val="24"/>
          <w:rtl/>
        </w:rPr>
        <w:t>نضع بين ايديكم</w:t>
      </w:r>
      <w:r w:rsidRPr="00A416E6">
        <w:rPr>
          <w:rFonts w:ascii="Calibri" w:eastAsia="Calibri" w:hAnsi="Calibri" w:cs="Simplified Arabic"/>
          <w:sz w:val="24"/>
          <w:szCs w:val="24"/>
          <w:rtl/>
        </w:rPr>
        <w:t xml:space="preserve"> </w:t>
      </w:r>
      <w:r w:rsidRPr="00A416E6">
        <w:rPr>
          <w:rFonts w:ascii="Calibri" w:eastAsia="Calibri" w:hAnsi="Calibri" w:cs="Simplified Arabic" w:hint="cs"/>
          <w:sz w:val="24"/>
          <w:szCs w:val="24"/>
          <w:rtl/>
        </w:rPr>
        <w:t>دراسة "</w:t>
      </w:r>
      <w:r w:rsidRPr="00A416E6">
        <w:rPr>
          <w:rFonts w:ascii="Calibri" w:eastAsia="Calibri" w:hAnsi="Calibri" w:cs="Simplified Arabic"/>
          <w:sz w:val="24"/>
          <w:szCs w:val="24"/>
          <w:rtl/>
        </w:rPr>
        <w:t>التنمية الإسكانية المستدامة</w:t>
      </w:r>
      <w:r w:rsidRPr="00A416E6">
        <w:rPr>
          <w:rFonts w:ascii="Calibri" w:eastAsia="Calibri" w:hAnsi="Calibri" w:cs="Simplified Arabic" w:hint="cs"/>
          <w:sz w:val="24"/>
          <w:szCs w:val="24"/>
          <w:rtl/>
        </w:rPr>
        <w:t xml:space="preserve"> في فلسطين </w:t>
      </w:r>
      <w:r w:rsidRPr="00A416E6">
        <w:rPr>
          <w:rFonts w:ascii="Calibri" w:eastAsia="Calibri" w:hAnsi="Calibri" w:cs="Simplified Arabic"/>
          <w:sz w:val="24"/>
          <w:szCs w:val="24"/>
          <w:rtl/>
        </w:rPr>
        <w:t>2007، 2017</w:t>
      </w:r>
      <w:r w:rsidRPr="00A416E6">
        <w:rPr>
          <w:rFonts w:ascii="Calibri" w:eastAsia="Calibri" w:hAnsi="Calibri" w:cs="Simplified Arabic" w:hint="cs"/>
          <w:sz w:val="24"/>
          <w:szCs w:val="24"/>
          <w:rtl/>
        </w:rPr>
        <w:t xml:space="preserve"> </w:t>
      </w:r>
      <w:r w:rsidRPr="00A416E6">
        <w:rPr>
          <w:rFonts w:ascii="Calibri" w:eastAsia="Calibri" w:hAnsi="Calibri" w:cs="Simplified Arabic"/>
          <w:sz w:val="24"/>
          <w:szCs w:val="24"/>
          <w:rtl/>
        </w:rPr>
        <w:t>كأحد مخرجات مشروع</w:t>
      </w:r>
      <w:r w:rsidRPr="00A416E6">
        <w:rPr>
          <w:rFonts w:ascii="Calibri" w:eastAsia="Calibri" w:hAnsi="Calibri" w:cs="Simplified Arabic" w:hint="cs"/>
          <w:sz w:val="24"/>
          <w:szCs w:val="24"/>
          <w:rtl/>
        </w:rPr>
        <w:t xml:space="preserve"> تحليل بيانات التعداد</w:t>
      </w:r>
      <w:r w:rsidRPr="00A416E6">
        <w:rPr>
          <w:rFonts w:ascii="Calibri" w:eastAsia="Calibri" w:hAnsi="Calibri" w:cs="Simplified Arabic"/>
          <w:sz w:val="24"/>
          <w:szCs w:val="24"/>
          <w:rtl/>
        </w:rPr>
        <w:t xml:space="preserve"> </w:t>
      </w:r>
      <w:r w:rsidRPr="00A416E6">
        <w:rPr>
          <w:rFonts w:ascii="Calibri" w:eastAsia="Calibri" w:hAnsi="Calibri" w:cs="Simplified Arabic" w:hint="cs"/>
          <w:sz w:val="24"/>
          <w:szCs w:val="24"/>
          <w:rtl/>
        </w:rPr>
        <w:t>حتى تكون مرجعا للمخططين ومتخذي القرارات في القطاعين العام والخاص وجميع فئات المستخدمين من اجل بناء الدولة الفلسطينية على أسس علمية سليمة</w:t>
      </w:r>
      <w:r w:rsidRPr="00A416E6">
        <w:rPr>
          <w:rFonts w:ascii="Calibri" w:eastAsia="Calibri" w:hAnsi="Calibri" w:cs="Simplified Arabic"/>
          <w:sz w:val="24"/>
          <w:szCs w:val="24"/>
        </w:rPr>
        <w:t>.</w:t>
      </w:r>
    </w:p>
    <w:p w:rsidR="00F06897" w:rsidRPr="00A416E6" w:rsidRDefault="00F06897" w:rsidP="00F06897">
      <w:pPr>
        <w:bidi/>
        <w:spacing w:after="0"/>
        <w:jc w:val="both"/>
        <w:rPr>
          <w:rFonts w:cs="Simplified Arabic"/>
          <w:sz w:val="16"/>
          <w:szCs w:val="16"/>
          <w:rtl/>
        </w:rPr>
      </w:pPr>
    </w:p>
    <w:p w:rsidR="00E95192" w:rsidRDefault="00E95192" w:rsidP="00F06897">
      <w:pPr>
        <w:bidi/>
        <w:jc w:val="center"/>
        <w:rPr>
          <w:rFonts w:cs="Simplified Arabic"/>
          <w:sz w:val="24"/>
          <w:szCs w:val="24"/>
          <w:rtl/>
        </w:rPr>
      </w:pPr>
    </w:p>
    <w:p w:rsidR="00F06897" w:rsidRDefault="00F06897" w:rsidP="00E95192">
      <w:pPr>
        <w:bidi/>
        <w:jc w:val="center"/>
        <w:rPr>
          <w:rFonts w:cs="Simplified Arabic"/>
          <w:sz w:val="24"/>
          <w:szCs w:val="24"/>
          <w:rtl/>
        </w:rPr>
      </w:pPr>
      <w:r w:rsidRPr="00A416E6">
        <w:rPr>
          <w:rFonts w:cs="Simplified Arabic"/>
          <w:sz w:val="24"/>
          <w:szCs w:val="24"/>
          <w:rtl/>
        </w:rPr>
        <w:t>نسأل الله أن يتكلل عملنا بالنجاح،،</w:t>
      </w:r>
    </w:p>
    <w:p w:rsidR="00E95192" w:rsidRPr="00A416E6" w:rsidRDefault="00E95192" w:rsidP="00E95192">
      <w:pPr>
        <w:bidi/>
        <w:jc w:val="center"/>
        <w:rPr>
          <w:rFonts w:cs="Simplified Arabic"/>
          <w:sz w:val="24"/>
          <w:szCs w:val="24"/>
          <w:rtl/>
        </w:rPr>
      </w:pPr>
    </w:p>
    <w:tbl>
      <w:tblPr>
        <w:bidiVisual/>
        <w:tblW w:w="9358" w:type="dxa"/>
        <w:tblLook w:val="0000" w:firstRow="0" w:lastRow="0" w:firstColumn="0" w:lastColumn="0" w:noHBand="0" w:noVBand="0"/>
      </w:tblPr>
      <w:tblGrid>
        <w:gridCol w:w="3509"/>
        <w:gridCol w:w="5849"/>
      </w:tblGrid>
      <w:tr w:rsidR="00AB1429" w:rsidRPr="00A416E6" w:rsidTr="00CC0B77">
        <w:trPr>
          <w:cantSplit/>
        </w:trPr>
        <w:tc>
          <w:tcPr>
            <w:tcW w:w="3509" w:type="dxa"/>
          </w:tcPr>
          <w:p w:rsidR="00AB1429" w:rsidRPr="00A416E6" w:rsidRDefault="00AB1429" w:rsidP="004E38A0">
            <w:pPr>
              <w:pStyle w:val="BodyText"/>
              <w:jc w:val="left"/>
              <w:rPr>
                <w:rFonts w:cs="Simplified Arabic"/>
                <w:sz w:val="24"/>
                <w:szCs w:val="24"/>
                <w:rtl/>
              </w:rPr>
            </w:pPr>
            <w:r w:rsidRPr="00A416E6">
              <w:rPr>
                <w:rFonts w:cs="Simplified Arabic" w:hint="cs"/>
                <w:sz w:val="24"/>
                <w:szCs w:val="24"/>
                <w:rtl/>
              </w:rPr>
              <w:t xml:space="preserve">  </w:t>
            </w:r>
            <w:r w:rsidR="004E38A0">
              <w:rPr>
                <w:rFonts w:cs="Simplified Arabic" w:hint="cs"/>
                <w:b/>
                <w:bCs/>
                <w:sz w:val="24"/>
                <w:szCs w:val="24"/>
                <w:rtl/>
              </w:rPr>
              <w:t>آب</w:t>
            </w:r>
            <w:r w:rsidRPr="00A416E6">
              <w:rPr>
                <w:rFonts w:cs="Simplified Arabic" w:hint="cs"/>
                <w:b/>
                <w:bCs/>
                <w:sz w:val="24"/>
                <w:szCs w:val="24"/>
                <w:rtl/>
              </w:rPr>
              <w:t xml:space="preserve">، </w:t>
            </w:r>
            <w:r w:rsidR="006619D5" w:rsidRPr="00A416E6">
              <w:rPr>
                <w:rFonts w:cs="Simplified Arabic" w:hint="cs"/>
                <w:b/>
                <w:bCs/>
                <w:sz w:val="24"/>
                <w:szCs w:val="24"/>
                <w:rtl/>
              </w:rPr>
              <w:t>2020</w:t>
            </w:r>
          </w:p>
        </w:tc>
        <w:tc>
          <w:tcPr>
            <w:tcW w:w="5849" w:type="dxa"/>
            <w:vAlign w:val="center"/>
          </w:tcPr>
          <w:p w:rsidR="00AB1429" w:rsidRPr="00A416E6" w:rsidRDefault="000C0F60" w:rsidP="00CC0B77">
            <w:pPr>
              <w:pStyle w:val="BodyText"/>
              <w:ind w:left="2160" w:firstLine="1274"/>
              <w:jc w:val="center"/>
              <w:rPr>
                <w:rFonts w:cs="Simplified Arabic"/>
                <w:b/>
                <w:bCs/>
                <w:sz w:val="24"/>
                <w:szCs w:val="24"/>
                <w:rtl/>
              </w:rPr>
            </w:pPr>
            <w:r w:rsidRPr="00A416E6">
              <w:rPr>
                <w:rFonts w:cs="Simplified Arabic" w:hint="cs"/>
                <w:b/>
                <w:bCs/>
                <w:sz w:val="24"/>
                <w:szCs w:val="24"/>
                <w:rtl/>
              </w:rPr>
              <w:t>د.</w:t>
            </w:r>
            <w:r w:rsidR="002A6486" w:rsidRPr="00A416E6">
              <w:rPr>
                <w:rFonts w:cs="Simplified Arabic" w:hint="cs"/>
                <w:b/>
                <w:bCs/>
                <w:sz w:val="24"/>
                <w:szCs w:val="24"/>
                <w:rtl/>
              </w:rPr>
              <w:t xml:space="preserve"> </w:t>
            </w:r>
            <w:r w:rsidR="00AB1429" w:rsidRPr="00A416E6">
              <w:rPr>
                <w:rFonts w:cs="Simplified Arabic" w:hint="cs"/>
                <w:b/>
                <w:bCs/>
                <w:sz w:val="24"/>
                <w:szCs w:val="24"/>
                <w:rtl/>
              </w:rPr>
              <w:t>علا عوض</w:t>
            </w:r>
          </w:p>
          <w:p w:rsidR="00AB1429" w:rsidRPr="00A416E6" w:rsidRDefault="002A6486" w:rsidP="006619D5">
            <w:pPr>
              <w:pStyle w:val="BodyText"/>
              <w:ind w:left="2160" w:firstLine="1274"/>
              <w:jc w:val="center"/>
              <w:rPr>
                <w:rFonts w:cs="Simplified Arabic"/>
                <w:b/>
                <w:bCs/>
                <w:sz w:val="24"/>
                <w:szCs w:val="24"/>
                <w:rtl/>
              </w:rPr>
            </w:pPr>
            <w:r w:rsidRPr="00A416E6">
              <w:rPr>
                <w:rFonts w:cs="Simplified Arabic" w:hint="cs"/>
                <w:b/>
                <w:bCs/>
                <w:sz w:val="24"/>
                <w:szCs w:val="24"/>
                <w:rtl/>
              </w:rPr>
              <w:t xml:space="preserve"> </w:t>
            </w:r>
            <w:r w:rsidR="00AB1429" w:rsidRPr="00A416E6">
              <w:rPr>
                <w:rFonts w:cs="Simplified Arabic" w:hint="cs"/>
                <w:b/>
                <w:bCs/>
                <w:sz w:val="24"/>
                <w:szCs w:val="24"/>
                <w:rtl/>
              </w:rPr>
              <w:t>رئيس</w:t>
            </w:r>
            <w:r w:rsidR="00D11F43" w:rsidRPr="00A416E6">
              <w:rPr>
                <w:rFonts w:cs="Simplified Arabic" w:hint="cs"/>
                <w:b/>
                <w:bCs/>
                <w:sz w:val="24"/>
                <w:szCs w:val="24"/>
                <w:rtl/>
              </w:rPr>
              <w:t>ة</w:t>
            </w:r>
            <w:r w:rsidR="00AB1429" w:rsidRPr="00A416E6">
              <w:rPr>
                <w:rFonts w:cs="Simplified Arabic" w:hint="cs"/>
                <w:b/>
                <w:bCs/>
                <w:sz w:val="24"/>
                <w:szCs w:val="24"/>
                <w:rtl/>
              </w:rPr>
              <w:t xml:space="preserve"> الجهاز</w:t>
            </w:r>
          </w:p>
        </w:tc>
      </w:tr>
    </w:tbl>
    <w:p w:rsidR="00AB1429" w:rsidRPr="00A416E6" w:rsidRDefault="00AB1429" w:rsidP="00AB1429">
      <w:pPr>
        <w:keepNext/>
        <w:outlineLvl w:val="0"/>
        <w:rPr>
          <w:rFonts w:ascii="Simplified Arabic" w:hAnsi="Simplified Arabic" w:cs="Simplified Arabic"/>
          <w:b/>
          <w:bCs/>
        </w:rPr>
      </w:pPr>
      <w:r w:rsidRPr="00A416E6">
        <w:rPr>
          <w:rFonts w:ascii="Simplified Arabic" w:hAnsi="Simplified Arabic" w:cs="Simplified Arabic" w:hint="cs"/>
          <w:b/>
          <w:bCs/>
          <w:rtl/>
        </w:rPr>
        <w:lastRenderedPageBreak/>
        <w:t xml:space="preserve">                                                                                                                     </w:t>
      </w:r>
      <w:r w:rsidRPr="00A416E6">
        <w:rPr>
          <w:rFonts w:ascii="Simplified Arabic" w:hAnsi="Simplified Arabic" w:cs="Simplified Arabic"/>
          <w:b/>
          <w:bCs/>
        </w:rPr>
        <w:t xml:space="preserve">                   </w:t>
      </w:r>
    </w:p>
    <w:p w:rsidR="00EF7844" w:rsidRPr="00A416E6" w:rsidRDefault="00AB1429" w:rsidP="00797481">
      <w:pPr>
        <w:spacing w:after="200" w:line="276" w:lineRule="auto"/>
        <w:rPr>
          <w:rFonts w:cs="Simplified Arabic"/>
          <w:b/>
          <w:bCs/>
        </w:rPr>
      </w:pPr>
      <w:r w:rsidRPr="00A416E6">
        <w:rPr>
          <w:rFonts w:ascii="Simplified Arabic" w:hAnsi="Simplified Arabic" w:cs="Simplified Arabic"/>
          <w:b/>
          <w:bCs/>
        </w:rPr>
        <w:br w:type="page"/>
      </w:r>
    </w:p>
    <w:p w:rsidR="00F5602F" w:rsidRPr="00A416E6" w:rsidRDefault="00CF0AB8" w:rsidP="001150BD">
      <w:pPr>
        <w:autoSpaceDE w:val="0"/>
        <w:autoSpaceDN w:val="0"/>
        <w:bidi/>
        <w:spacing w:after="0" w:line="240" w:lineRule="auto"/>
        <w:jc w:val="center"/>
        <w:outlineLvl w:val="2"/>
        <w:rPr>
          <w:rFonts w:ascii="Simplified Arabic" w:eastAsia="Times New Roman" w:hAnsi="Simplified Arabic" w:cs="Simplified Arabic"/>
          <w:b/>
          <w:bCs/>
          <w:sz w:val="28"/>
          <w:szCs w:val="28"/>
          <w:rtl/>
        </w:rPr>
      </w:pPr>
      <w:bookmarkStart w:id="1" w:name="_Toc23671066"/>
      <w:bookmarkStart w:id="2" w:name="_Toc33086913"/>
      <w:r w:rsidRPr="00A416E6">
        <w:rPr>
          <w:rFonts w:ascii="Simplified Arabic" w:eastAsia="Times New Roman" w:hAnsi="Simplified Arabic" w:cs="Simplified Arabic" w:hint="cs"/>
          <w:b/>
          <w:bCs/>
          <w:sz w:val="28"/>
          <w:szCs w:val="28"/>
          <w:rtl/>
        </w:rPr>
        <w:lastRenderedPageBreak/>
        <w:t>ال</w:t>
      </w:r>
      <w:r w:rsidR="00F5602F" w:rsidRPr="00A416E6">
        <w:rPr>
          <w:rFonts w:ascii="Simplified Arabic" w:eastAsia="Times New Roman" w:hAnsi="Simplified Arabic" w:cs="Simplified Arabic"/>
          <w:b/>
          <w:bCs/>
          <w:sz w:val="28"/>
          <w:szCs w:val="28"/>
          <w:rtl/>
        </w:rPr>
        <w:t xml:space="preserve">ملخص </w:t>
      </w:r>
      <w:r w:rsidRPr="00A416E6">
        <w:rPr>
          <w:rFonts w:ascii="Simplified Arabic" w:eastAsia="Times New Roman" w:hAnsi="Simplified Arabic" w:cs="Simplified Arabic" w:hint="cs"/>
          <w:b/>
          <w:bCs/>
          <w:sz w:val="28"/>
          <w:szCs w:val="28"/>
          <w:rtl/>
        </w:rPr>
        <w:t>ال</w:t>
      </w:r>
      <w:r w:rsidR="00F5602F" w:rsidRPr="00A416E6">
        <w:rPr>
          <w:rFonts w:ascii="Simplified Arabic" w:eastAsia="Times New Roman" w:hAnsi="Simplified Arabic" w:cs="Simplified Arabic"/>
          <w:b/>
          <w:bCs/>
          <w:sz w:val="28"/>
          <w:szCs w:val="28"/>
          <w:rtl/>
        </w:rPr>
        <w:t>تنفيذي</w:t>
      </w:r>
      <w:bookmarkEnd w:id="1"/>
      <w:bookmarkEnd w:id="2"/>
    </w:p>
    <w:p w:rsidR="00F5602F" w:rsidRPr="009B089E" w:rsidRDefault="00F5602F" w:rsidP="00F5602F">
      <w:pPr>
        <w:bidi/>
        <w:spacing w:after="0" w:line="240" w:lineRule="auto"/>
        <w:jc w:val="both"/>
        <w:outlineLvl w:val="2"/>
        <w:rPr>
          <w:rFonts w:ascii="Times New Roman" w:eastAsia="Times New Roman" w:hAnsi="Times New Roman" w:cs="Simplified Arabic"/>
          <w:rtl/>
        </w:rPr>
      </w:pPr>
    </w:p>
    <w:p w:rsidR="00F5602F" w:rsidRPr="00A416E6" w:rsidRDefault="00F5602F" w:rsidP="0066178B">
      <w:pPr>
        <w:bidi/>
        <w:spacing w:after="0" w:line="240" w:lineRule="auto"/>
        <w:jc w:val="both"/>
        <w:rPr>
          <w:rFonts w:ascii="Times New Roman" w:hAnsi="Times New Roman" w:cs="Simplified Arabic"/>
          <w:sz w:val="24"/>
          <w:szCs w:val="24"/>
          <w:rtl/>
        </w:rPr>
      </w:pPr>
      <w:r w:rsidRPr="00A416E6">
        <w:rPr>
          <w:rFonts w:ascii="Times New Roman" w:hAnsi="Times New Roman" w:cs="Simplified Arabic"/>
          <w:sz w:val="24"/>
          <w:szCs w:val="24"/>
          <w:rtl/>
        </w:rPr>
        <w:t>يعد الإسكان من متطلبات الحياة العصرية، وهي متطلبات لم تتمكن أي دولة من دول العالم من الوصول إلى حل قاطع لها، وهو من أكثر المشكلات تفاق</w:t>
      </w:r>
      <w:r w:rsidR="0066178B" w:rsidRPr="00A416E6">
        <w:rPr>
          <w:rFonts w:ascii="Times New Roman" w:hAnsi="Times New Roman" w:cs="Simplified Arabic" w:hint="cs"/>
          <w:sz w:val="24"/>
          <w:szCs w:val="24"/>
          <w:rtl/>
        </w:rPr>
        <w:t>ماً</w:t>
      </w:r>
      <w:r w:rsidRPr="00A416E6">
        <w:rPr>
          <w:rFonts w:ascii="Times New Roman" w:hAnsi="Times New Roman" w:cs="Simplified Arabic"/>
          <w:sz w:val="24"/>
          <w:szCs w:val="24"/>
          <w:rtl/>
        </w:rPr>
        <w:t xml:space="preserve">؛ بسبب </w:t>
      </w:r>
      <w:r w:rsidRPr="00A416E6">
        <w:rPr>
          <w:rFonts w:ascii="Times New Roman" w:hAnsi="Times New Roman" w:cs="Simplified Arabic" w:hint="cs"/>
          <w:sz w:val="24"/>
          <w:szCs w:val="24"/>
          <w:rtl/>
        </w:rPr>
        <w:t>الفجوة بين العرض والطلب،</w:t>
      </w:r>
      <w:r w:rsidRPr="00A416E6">
        <w:rPr>
          <w:rFonts w:ascii="Times New Roman" w:hAnsi="Times New Roman" w:cs="Simplified Arabic"/>
          <w:sz w:val="24"/>
          <w:szCs w:val="24"/>
          <w:rtl/>
        </w:rPr>
        <w:t xml:space="preserve"> ويعتمد مفهوم التنمية الإسكانية المستدامة</w:t>
      </w:r>
      <w:r w:rsidRPr="00A416E6">
        <w:rPr>
          <w:rFonts w:ascii="Times New Roman" w:hAnsi="Times New Roman" w:cs="Simplified Arabic" w:hint="cs"/>
          <w:sz w:val="24"/>
          <w:szCs w:val="24"/>
          <w:rtl/>
        </w:rPr>
        <w:t xml:space="preserve"> على</w:t>
      </w:r>
      <w:r w:rsidRPr="00A416E6">
        <w:rPr>
          <w:rFonts w:ascii="Times New Roman" w:hAnsi="Times New Roman" w:cs="Simplified Arabic"/>
          <w:sz w:val="24"/>
          <w:szCs w:val="24"/>
          <w:rtl/>
        </w:rPr>
        <w:t xml:space="preserve"> تلبية احتياجات اليوم من الإسكان دون المساس بالاحتياجات</w:t>
      </w:r>
      <w:r w:rsidRPr="00A416E6">
        <w:rPr>
          <w:rFonts w:ascii="Times New Roman" w:hAnsi="Times New Roman" w:cs="Simplified Arabic" w:hint="cs"/>
          <w:sz w:val="24"/>
          <w:szCs w:val="24"/>
          <w:rtl/>
        </w:rPr>
        <w:t xml:space="preserve"> </w:t>
      </w:r>
      <w:r w:rsidRPr="00A416E6">
        <w:rPr>
          <w:rFonts w:ascii="Times New Roman" w:hAnsi="Times New Roman" w:cs="Simplified Arabic"/>
          <w:sz w:val="24"/>
          <w:szCs w:val="24"/>
          <w:rtl/>
        </w:rPr>
        <w:t xml:space="preserve">من الأجيال القادمة، والإسكان المستدام </w:t>
      </w:r>
      <w:r w:rsidRPr="00A416E6">
        <w:rPr>
          <w:rFonts w:ascii="Times New Roman" w:hAnsi="Times New Roman" w:cs="Simplified Arabic" w:hint="cs"/>
          <w:sz w:val="24"/>
          <w:szCs w:val="24"/>
          <w:rtl/>
        </w:rPr>
        <w:t>يهدف إلى</w:t>
      </w:r>
      <w:r w:rsidRPr="00A416E6">
        <w:rPr>
          <w:rFonts w:ascii="Times New Roman" w:hAnsi="Times New Roman" w:cs="Simplified Arabic"/>
          <w:sz w:val="24"/>
          <w:szCs w:val="24"/>
          <w:rtl/>
        </w:rPr>
        <w:t xml:space="preserve"> إنتاج مساكن جيدة النوعية بأسعار تكون في متناول الجميع على المدى القصير والبعيد، </w:t>
      </w:r>
      <w:r w:rsidRPr="00A416E6">
        <w:rPr>
          <w:rFonts w:ascii="Times New Roman" w:hAnsi="Times New Roman" w:cs="Simplified Arabic" w:hint="cs"/>
          <w:sz w:val="24"/>
          <w:szCs w:val="24"/>
          <w:rtl/>
        </w:rPr>
        <w:t>كما يهدف</w:t>
      </w:r>
      <w:r w:rsidRPr="00A416E6">
        <w:rPr>
          <w:rFonts w:ascii="Times New Roman" w:hAnsi="Times New Roman" w:cs="Simplified Arabic"/>
          <w:sz w:val="24"/>
          <w:szCs w:val="24"/>
          <w:rtl/>
        </w:rPr>
        <w:t xml:space="preserve"> إلى الاستدامة الاقتصادية والاجتماعية والبيئية</w:t>
      </w:r>
      <w:r w:rsidRPr="00A416E6">
        <w:rPr>
          <w:rFonts w:ascii="Times New Roman" w:hAnsi="Times New Roman" w:cs="Simplified Arabic" w:hint="cs"/>
          <w:sz w:val="24"/>
          <w:szCs w:val="24"/>
          <w:rtl/>
        </w:rPr>
        <w:t>،</w:t>
      </w:r>
      <w:r w:rsidRPr="00A416E6">
        <w:rPr>
          <w:rFonts w:ascii="Times New Roman" w:hAnsi="Times New Roman" w:cs="Simplified Arabic"/>
          <w:sz w:val="24"/>
          <w:szCs w:val="24"/>
          <w:rtl/>
        </w:rPr>
        <w:t xml:space="preserve"> من التخطيط إلى مرحلة التنفيذ</w:t>
      </w:r>
      <w:r w:rsidRPr="00A416E6">
        <w:rPr>
          <w:rFonts w:ascii="Times New Roman" w:hAnsi="Times New Roman" w:cs="Simplified Arabic" w:hint="cs"/>
          <w:sz w:val="24"/>
          <w:szCs w:val="24"/>
          <w:rtl/>
        </w:rPr>
        <w:t>،</w:t>
      </w:r>
      <w:r w:rsidRPr="00A416E6">
        <w:rPr>
          <w:rFonts w:ascii="Times New Roman" w:hAnsi="Times New Roman" w:cs="Simplified Arabic"/>
          <w:sz w:val="24"/>
          <w:szCs w:val="24"/>
          <w:rtl/>
        </w:rPr>
        <w:t xml:space="preserve"> وفي الوقت نفسه </w:t>
      </w:r>
      <w:r w:rsidRPr="00A416E6">
        <w:rPr>
          <w:rFonts w:ascii="Times New Roman" w:hAnsi="Times New Roman" w:cs="Simplified Arabic" w:hint="cs"/>
          <w:sz w:val="24"/>
          <w:szCs w:val="24"/>
          <w:rtl/>
        </w:rPr>
        <w:t>إ</w:t>
      </w:r>
      <w:r w:rsidRPr="00A416E6">
        <w:rPr>
          <w:rFonts w:ascii="Times New Roman" w:hAnsi="Times New Roman" w:cs="Simplified Arabic"/>
          <w:sz w:val="24"/>
          <w:szCs w:val="24"/>
          <w:rtl/>
        </w:rPr>
        <w:t>نتاج السكن ميسور التكلفة</w:t>
      </w:r>
      <w:r w:rsidRPr="00A416E6">
        <w:rPr>
          <w:rFonts w:ascii="Times New Roman" w:hAnsi="Times New Roman" w:cs="Simplified Arabic" w:hint="cs"/>
          <w:sz w:val="24"/>
          <w:szCs w:val="24"/>
          <w:rtl/>
        </w:rPr>
        <w:t>.</w:t>
      </w:r>
      <w:r w:rsidRPr="00A416E6">
        <w:rPr>
          <w:rFonts w:ascii="Times New Roman" w:hAnsi="Times New Roman" w:cs="Simplified Arabic"/>
          <w:sz w:val="24"/>
          <w:szCs w:val="24"/>
          <w:rtl/>
        </w:rPr>
        <w:t xml:space="preserve"> </w:t>
      </w:r>
    </w:p>
    <w:p w:rsidR="00F5602F" w:rsidRPr="00E95192" w:rsidRDefault="00F5602F" w:rsidP="00F5602F">
      <w:pPr>
        <w:bidi/>
        <w:spacing w:after="0" w:line="240" w:lineRule="auto"/>
        <w:jc w:val="both"/>
        <w:rPr>
          <w:rFonts w:ascii="Times New Roman" w:hAnsi="Times New Roman" w:cs="Simplified Arabic"/>
          <w:rtl/>
        </w:rPr>
      </w:pPr>
    </w:p>
    <w:p w:rsidR="00F5602F" w:rsidRPr="00A416E6" w:rsidRDefault="00F5602F" w:rsidP="00F5602F">
      <w:pPr>
        <w:keepNext/>
        <w:keepLines/>
        <w:bidi/>
        <w:spacing w:after="0" w:line="240" w:lineRule="auto"/>
        <w:ind w:left="578" w:hanging="578"/>
        <w:jc w:val="both"/>
        <w:outlineLvl w:val="1"/>
        <w:rPr>
          <w:rFonts w:ascii="Simplified Arabic" w:eastAsia="Times New Roman" w:hAnsi="Simplified Arabic" w:cs="Simplified Arabic"/>
          <w:b/>
          <w:bCs/>
          <w:sz w:val="24"/>
          <w:szCs w:val="24"/>
          <w:rtl/>
        </w:rPr>
      </w:pPr>
      <w:bookmarkStart w:id="3" w:name="_Toc33086914"/>
      <w:r w:rsidRPr="00A416E6">
        <w:rPr>
          <w:rFonts w:ascii="Simplified Arabic" w:eastAsia="Times New Roman" w:hAnsi="Simplified Arabic" w:cs="Simplified Arabic"/>
          <w:b/>
          <w:bCs/>
          <w:sz w:val="24"/>
          <w:szCs w:val="24"/>
          <w:rtl/>
        </w:rPr>
        <w:t>الإطار النظري للدراسة</w:t>
      </w:r>
      <w:bookmarkEnd w:id="3"/>
    </w:p>
    <w:p w:rsidR="00F5602F" w:rsidRPr="00A416E6" w:rsidRDefault="00F5602F" w:rsidP="00B77F47">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يراجع هذ الفصل هيكلية الدراسة الموسومة ب</w:t>
      </w:r>
      <w:r w:rsidRPr="00A416E6">
        <w:rPr>
          <w:rFonts w:ascii="Times New Roman" w:eastAsia="Times New Roman" w:hAnsi="Times New Roman" w:cs="Simplified Arabic" w:hint="cs"/>
          <w:sz w:val="24"/>
          <w:szCs w:val="24"/>
          <w:rtl/>
        </w:rPr>
        <w:t>ـِ</w:t>
      </w:r>
      <w:r w:rsidRPr="00A416E6">
        <w:rPr>
          <w:rFonts w:ascii="Times New Roman" w:eastAsia="Times New Roman" w:hAnsi="Times New Roman" w:cs="Simplified Arabic"/>
          <w:sz w:val="24"/>
          <w:szCs w:val="24"/>
          <w:rtl/>
        </w:rPr>
        <w:t>: التنمية الإسكانية المستدامة في فلسطين 2007</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2017، وتمثلت حدود الدراسة في </w:t>
      </w:r>
      <w:r w:rsidR="00C56977">
        <w:rPr>
          <w:rFonts w:ascii="Times New Roman" w:eastAsia="Times New Roman" w:hAnsi="Times New Roman" w:cs="Simplified Arabic" w:hint="cs"/>
          <w:sz w:val="24"/>
          <w:szCs w:val="24"/>
          <w:rtl/>
        </w:rPr>
        <w:t xml:space="preserve">دولة </w:t>
      </w:r>
      <w:r w:rsidR="005503A2" w:rsidRPr="00A416E6">
        <w:rPr>
          <w:rFonts w:ascii="Times New Roman" w:eastAsia="Times New Roman" w:hAnsi="Times New Roman" w:cs="Simplified Arabic" w:hint="cs"/>
          <w:sz w:val="24"/>
          <w:szCs w:val="24"/>
          <w:rtl/>
        </w:rPr>
        <w:t>فلسطين</w:t>
      </w:r>
      <w:r w:rsidRPr="00A416E6">
        <w:rPr>
          <w:rFonts w:ascii="Times New Roman" w:eastAsia="Times New Roman" w:hAnsi="Times New Roman" w:cs="Simplified Arabic"/>
          <w:sz w:val="24"/>
          <w:szCs w:val="24"/>
          <w:rtl/>
        </w:rPr>
        <w:t>، أما الحد الزمني سيغطي الفترة (منذ</w:t>
      </w:r>
      <w:r w:rsidR="00B77F47"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2007 حتى 2017)، وستكون فترة الاستشراف حتى عام (2030)، وتهدف الدراسة إلى رصد المؤشرات الحضرية،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الخلفية العامة المرتبطة بالتنمية الإسكانية في فلسطين، واستعراض مؤشرات المسكن الملائم في فلسطين، والوقوف على أهم مؤشرات البنية الأساسية، ورصد المعوقات والتحديات التي تحول دون تحقيق التنمية الإسكانية المستدامة،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تحليل المؤشرات الرئيسة والوقوف على المحددات والمشكلات والإمكانيات ووضع الأهداف الاستراتيجية، ثم إلقاء الضوء على السياسات المطلوبة لتحقيق التنمية الإسكانية المستدامة في فلسطين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ووضع بعض المقترحات لمعالجة مشكلة السكن في المناطق المتدهورة عمران</w:t>
      </w:r>
      <w:r w:rsidR="0066178B" w:rsidRPr="00A416E6">
        <w:rPr>
          <w:rFonts w:ascii="Times New Roman" w:eastAsia="Times New Roman" w:hAnsi="Times New Roman" w:cs="Simplified Arabic" w:hint="cs"/>
          <w:sz w:val="24"/>
          <w:szCs w:val="24"/>
          <w:rtl/>
        </w:rPr>
        <w:t>ياً</w:t>
      </w:r>
      <w:r w:rsidRPr="00A416E6">
        <w:rPr>
          <w:rFonts w:ascii="Times New Roman" w:eastAsia="Times New Roman" w:hAnsi="Times New Roman" w:cs="Simplified Arabic"/>
          <w:sz w:val="24"/>
          <w:szCs w:val="24"/>
          <w:rtl/>
        </w:rPr>
        <w:t>.</w:t>
      </w:r>
    </w:p>
    <w:p w:rsidR="00F5602F" w:rsidRPr="009B089E" w:rsidRDefault="00F5602F" w:rsidP="00F5602F">
      <w:pPr>
        <w:bidi/>
        <w:spacing w:after="0" w:line="240" w:lineRule="auto"/>
        <w:jc w:val="both"/>
        <w:rPr>
          <w:rFonts w:ascii="Times New Roman" w:eastAsia="Times New Roman" w:hAnsi="Times New Roman" w:cs="Simplified Arabic"/>
          <w:rtl/>
        </w:rPr>
      </w:pPr>
    </w:p>
    <w:p w:rsidR="00F5602F" w:rsidRDefault="00F5602F" w:rsidP="00F5602F">
      <w:pPr>
        <w:keepNext/>
        <w:keepLines/>
        <w:bidi/>
        <w:spacing w:after="0" w:line="240" w:lineRule="auto"/>
        <w:ind w:left="578" w:hanging="578"/>
        <w:jc w:val="both"/>
        <w:outlineLvl w:val="1"/>
        <w:rPr>
          <w:rFonts w:ascii="Simplified Arabic" w:eastAsia="Times New Roman" w:hAnsi="Simplified Arabic" w:cs="Simplified Arabic"/>
          <w:b/>
          <w:bCs/>
          <w:sz w:val="24"/>
          <w:szCs w:val="24"/>
          <w:rtl/>
        </w:rPr>
      </w:pPr>
      <w:bookmarkStart w:id="4" w:name="_Toc33086915"/>
      <w:r w:rsidRPr="00A416E6">
        <w:rPr>
          <w:rFonts w:ascii="Simplified Arabic" w:eastAsia="Times New Roman" w:hAnsi="Simplified Arabic" w:cs="Simplified Arabic" w:hint="cs"/>
          <w:b/>
          <w:bCs/>
          <w:sz w:val="24"/>
          <w:szCs w:val="24"/>
          <w:rtl/>
        </w:rPr>
        <w:t>المؤشرات الحضرية (الخلفية العامة) المرتبطة</w:t>
      </w:r>
      <w:r w:rsidRPr="00A416E6">
        <w:rPr>
          <w:rFonts w:ascii="Simplified Arabic" w:eastAsia="Times New Roman" w:hAnsi="Simplified Arabic" w:cs="Simplified Arabic"/>
          <w:b/>
          <w:bCs/>
          <w:sz w:val="24"/>
          <w:szCs w:val="24"/>
          <w:rtl/>
        </w:rPr>
        <w:t xml:space="preserve"> </w:t>
      </w:r>
      <w:r w:rsidRPr="00A416E6">
        <w:rPr>
          <w:rFonts w:ascii="Simplified Arabic" w:eastAsia="Times New Roman" w:hAnsi="Simplified Arabic" w:cs="Simplified Arabic" w:hint="cs"/>
          <w:b/>
          <w:bCs/>
          <w:sz w:val="24"/>
          <w:szCs w:val="24"/>
          <w:rtl/>
        </w:rPr>
        <w:t>ب</w:t>
      </w:r>
      <w:r w:rsidRPr="00A416E6">
        <w:rPr>
          <w:rFonts w:ascii="Simplified Arabic" w:eastAsia="Times New Roman" w:hAnsi="Simplified Arabic" w:cs="Simplified Arabic"/>
          <w:b/>
          <w:bCs/>
          <w:sz w:val="24"/>
          <w:szCs w:val="24"/>
          <w:rtl/>
        </w:rPr>
        <w:t>التنمية الإسكانية</w:t>
      </w:r>
      <w:r w:rsidRPr="00A416E6">
        <w:rPr>
          <w:rFonts w:ascii="Simplified Arabic" w:eastAsia="Times New Roman" w:hAnsi="Simplified Arabic" w:cs="Simplified Arabic" w:hint="cs"/>
          <w:b/>
          <w:bCs/>
          <w:sz w:val="24"/>
          <w:szCs w:val="24"/>
          <w:rtl/>
        </w:rPr>
        <w:t xml:space="preserve"> في فلسطين</w:t>
      </w:r>
      <w:bookmarkEnd w:id="4"/>
    </w:p>
    <w:p w:rsidR="000456C4" w:rsidRPr="000456C4" w:rsidRDefault="000456C4" w:rsidP="000456C4">
      <w:pPr>
        <w:keepNext/>
        <w:keepLines/>
        <w:bidi/>
        <w:spacing w:after="0" w:line="240" w:lineRule="auto"/>
        <w:ind w:left="578" w:hanging="578"/>
        <w:jc w:val="both"/>
        <w:outlineLvl w:val="1"/>
        <w:rPr>
          <w:rFonts w:ascii="Simplified Arabic" w:eastAsia="Times New Roman" w:hAnsi="Simplified Arabic" w:cs="Simplified Arabic"/>
          <w:b/>
          <w:bCs/>
          <w:sz w:val="16"/>
          <w:szCs w:val="16"/>
          <w:rtl/>
        </w:rPr>
      </w:pPr>
    </w:p>
    <w:p w:rsidR="00F5602F" w:rsidRPr="00A416E6" w:rsidRDefault="00F5602F" w:rsidP="00F5602F">
      <w:pPr>
        <w:numPr>
          <w:ilvl w:val="0"/>
          <w:numId w:val="11"/>
        </w:numPr>
        <w:bidi/>
        <w:spacing w:after="0" w:line="240" w:lineRule="auto"/>
        <w:ind w:left="357" w:hanging="357"/>
        <w:contextualSpacing/>
        <w:jc w:val="both"/>
        <w:outlineLvl w:val="2"/>
        <w:rPr>
          <w:rFonts w:ascii="Times New Roman" w:hAnsi="Times New Roman" w:cs="Simplified Arabic"/>
          <w:b/>
          <w:bCs/>
          <w:sz w:val="24"/>
          <w:szCs w:val="24"/>
          <w:rtl/>
        </w:rPr>
      </w:pPr>
      <w:r w:rsidRPr="00A416E6">
        <w:rPr>
          <w:rFonts w:ascii="Times New Roman" w:hAnsi="Times New Roman" w:cs="Simplified Arabic" w:hint="cs"/>
          <w:b/>
          <w:bCs/>
          <w:sz w:val="24"/>
          <w:szCs w:val="24"/>
          <w:rtl/>
        </w:rPr>
        <w:t>حجم ونمو السكان</w:t>
      </w:r>
    </w:p>
    <w:p w:rsidR="00F5602F" w:rsidRPr="00A416E6" w:rsidRDefault="00F5602F" w:rsidP="00C56977">
      <w:pPr>
        <w:bidi/>
        <w:spacing w:after="0" w:line="240" w:lineRule="auto"/>
        <w:ind w:left="357"/>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بلغ عدد سكان </w:t>
      </w:r>
      <w:r w:rsidRPr="00A416E6">
        <w:rPr>
          <w:rFonts w:ascii="Times New Roman" w:hAnsi="Times New Roman" w:cs="Simplified Arabic"/>
          <w:sz w:val="24"/>
          <w:szCs w:val="24"/>
          <w:rtl/>
        </w:rPr>
        <w:t>فلسطين</w:t>
      </w:r>
      <w:r w:rsidRPr="00A416E6">
        <w:rPr>
          <w:rFonts w:ascii="Times New Roman" w:eastAsia="Times New Roman" w:hAnsi="Times New Roman" w:cs="Simplified Arabic"/>
          <w:sz w:val="24"/>
          <w:szCs w:val="24"/>
          <w:rtl/>
        </w:rPr>
        <w:t xml:space="preserve"> حسب نتائج التعداد 2017 (4</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781</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248)</w:t>
      </w:r>
      <w:r w:rsidR="00C56977">
        <w:rPr>
          <w:rFonts w:ascii="Times New Roman" w:eastAsia="Times New Roman" w:hAnsi="Times New Roman" w:cs="Simplified Arabic" w:hint="cs"/>
          <w:sz w:val="24"/>
          <w:szCs w:val="24"/>
          <w:rtl/>
        </w:rPr>
        <w:t xml:space="preserve"> فردا</w:t>
      </w:r>
      <w:r w:rsidR="007E35F6">
        <w:rPr>
          <w:rFonts w:ascii="Times New Roman" w:eastAsia="Times New Roman" w:hAnsi="Times New Roman" w:cs="Simplified Arabic" w:hint="cs"/>
          <w:sz w:val="24"/>
          <w:szCs w:val="24"/>
          <w:rtl/>
        </w:rPr>
        <w:t>ً</w:t>
      </w:r>
      <w:r w:rsidRPr="00A416E6">
        <w:rPr>
          <w:rFonts w:ascii="Times New Roman" w:eastAsia="Times New Roman" w:hAnsi="Times New Roman" w:cs="Simplified Arabic" w:hint="cs"/>
          <w:sz w:val="24"/>
          <w:szCs w:val="24"/>
          <w:rtl/>
        </w:rPr>
        <w:t>، ويمثل هذا العدد ارتفاع</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في عدد السكان خلال العشرين سنة الفاصلة عن تعداد 1997 بنسبة 65.1%،</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sz w:val="24"/>
          <w:szCs w:val="24"/>
          <w:rtl/>
          <w:lang w:bidi="ar-JO"/>
        </w:rPr>
        <w:t>ويتوزع</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lang w:bidi="ar-JO"/>
        </w:rPr>
        <w:t xml:space="preserve">السكان حسب المنطقة، بواقع </w:t>
      </w:r>
      <w:r w:rsidRPr="00A416E6">
        <w:rPr>
          <w:rFonts w:ascii="Times New Roman" w:eastAsia="Times New Roman" w:hAnsi="Times New Roman" w:cs="Simplified Arabic"/>
          <w:sz w:val="24"/>
          <w:szCs w:val="24"/>
        </w:rPr>
        <w:t>2,881,957</w:t>
      </w:r>
      <w:r w:rsidR="00C56977">
        <w:rPr>
          <w:rFonts w:ascii="Times New Roman" w:eastAsia="Times New Roman" w:hAnsi="Times New Roman" w:cs="Simplified Arabic" w:hint="cs"/>
          <w:sz w:val="24"/>
          <w:szCs w:val="24"/>
          <w:rtl/>
        </w:rPr>
        <w:t xml:space="preserve"> فردا</w:t>
      </w:r>
      <w:r w:rsidR="007E35F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sz w:val="24"/>
          <w:szCs w:val="24"/>
          <w:rtl/>
          <w:lang w:bidi="ar-JO"/>
        </w:rPr>
        <w:t>في الضفة الغربية و</w:t>
      </w:r>
      <w:r w:rsidRPr="00A416E6">
        <w:rPr>
          <w:rFonts w:ascii="Times New Roman" w:eastAsia="Times New Roman" w:hAnsi="Times New Roman" w:cs="Simplified Arabic"/>
          <w:sz w:val="24"/>
          <w:szCs w:val="24"/>
        </w:rPr>
        <w:t>1,899,291</w:t>
      </w:r>
      <w:r w:rsidR="00C56977">
        <w:rPr>
          <w:rFonts w:ascii="Times New Roman" w:eastAsia="Times New Roman" w:hAnsi="Times New Roman" w:cs="Simplified Arabic" w:hint="cs"/>
          <w:sz w:val="24"/>
          <w:szCs w:val="24"/>
          <w:rtl/>
        </w:rPr>
        <w:t xml:space="preserve"> فردا</w:t>
      </w:r>
      <w:r w:rsidR="007E35F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sz w:val="24"/>
          <w:szCs w:val="24"/>
          <w:rtl/>
          <w:lang w:bidi="ar-JO"/>
        </w:rPr>
        <w:t xml:space="preserve">في قطاع غزة، </w:t>
      </w:r>
      <w:r w:rsidRPr="00A416E6">
        <w:rPr>
          <w:rFonts w:ascii="Times New Roman" w:eastAsia="Times New Roman" w:hAnsi="Times New Roman" w:cs="Simplified Arabic"/>
          <w:sz w:val="24"/>
          <w:szCs w:val="24"/>
          <w:rtl/>
        </w:rPr>
        <w:t>ومن اللافت أن الوزن النسبي للسكان يتجه لصالح قطاع غزة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تشير التقديرات أن عدد السكان المقدر للسكان الفلسطينيين في الضفة الغربية وقطاع غزة عام 2030 سيبلغ نحو 6.4 مليون </w:t>
      </w:r>
      <w:r w:rsidR="00C56977">
        <w:rPr>
          <w:rFonts w:ascii="Times New Roman" w:eastAsia="Times New Roman" w:hAnsi="Times New Roman" w:cs="Simplified Arabic" w:hint="cs"/>
          <w:sz w:val="24"/>
          <w:szCs w:val="24"/>
          <w:rtl/>
        </w:rPr>
        <w:t>فرد</w:t>
      </w:r>
      <w:r w:rsidRPr="00A416E6">
        <w:rPr>
          <w:rFonts w:ascii="Times New Roman" w:eastAsia="Times New Roman" w:hAnsi="Times New Roman" w:cs="Simplified Arabic"/>
          <w:sz w:val="24"/>
          <w:szCs w:val="24"/>
          <w:rtl/>
        </w:rPr>
        <w:t xml:space="preserve"> بواقع 3.7 مليون</w:t>
      </w:r>
      <w:r w:rsidR="00C56977">
        <w:rPr>
          <w:rFonts w:ascii="Times New Roman" w:eastAsia="Times New Roman" w:hAnsi="Times New Roman" w:cs="Simplified Arabic" w:hint="cs"/>
          <w:sz w:val="24"/>
          <w:szCs w:val="24"/>
          <w:rtl/>
        </w:rPr>
        <w:t xml:space="preserve"> فرد</w:t>
      </w:r>
      <w:r w:rsidR="006E3B9A" w:rsidRPr="00A416E6">
        <w:rPr>
          <w:rFonts w:ascii="Times New Roman" w:eastAsia="Times New Roman" w:hAnsi="Times New Roman" w:cs="Simplified Arabic" w:hint="cs"/>
          <w:sz w:val="24"/>
          <w:szCs w:val="24"/>
          <w:rtl/>
        </w:rPr>
        <w:t xml:space="preserve"> في</w:t>
      </w:r>
      <w:r w:rsidRPr="00A416E6">
        <w:rPr>
          <w:rFonts w:ascii="Times New Roman" w:eastAsia="Times New Roman" w:hAnsi="Times New Roman" w:cs="Simplified Arabic"/>
          <w:sz w:val="24"/>
          <w:szCs w:val="24"/>
          <w:rtl/>
        </w:rPr>
        <w:t xml:space="preserve"> </w:t>
      </w:r>
      <w:r w:rsidR="006E3B9A" w:rsidRPr="00A416E6">
        <w:rPr>
          <w:rFonts w:ascii="Times New Roman" w:eastAsia="Times New Roman" w:hAnsi="Times New Roman" w:cs="Simplified Arabic" w:hint="cs"/>
          <w:sz w:val="24"/>
          <w:szCs w:val="24"/>
          <w:rtl/>
        </w:rPr>
        <w:t>الضفة</w:t>
      </w:r>
      <w:r w:rsidRPr="00A416E6">
        <w:rPr>
          <w:rFonts w:ascii="Times New Roman" w:eastAsia="Times New Roman" w:hAnsi="Times New Roman" w:cs="Simplified Arabic"/>
          <w:sz w:val="24"/>
          <w:szCs w:val="24"/>
          <w:rtl/>
        </w:rPr>
        <w:t xml:space="preserve"> الغربية، و2.6 مليون</w:t>
      </w:r>
      <w:r w:rsidR="00C56977">
        <w:rPr>
          <w:rFonts w:ascii="Times New Roman" w:eastAsia="Times New Roman" w:hAnsi="Times New Roman" w:cs="Simplified Arabic" w:hint="cs"/>
          <w:sz w:val="24"/>
          <w:szCs w:val="24"/>
          <w:rtl/>
        </w:rPr>
        <w:t xml:space="preserve"> فرد</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lang w:bidi="ar-JO"/>
        </w:rPr>
        <w:t xml:space="preserve">في </w:t>
      </w:r>
      <w:r w:rsidRPr="00A416E6">
        <w:rPr>
          <w:rFonts w:ascii="Times New Roman" w:eastAsia="Times New Roman" w:hAnsi="Times New Roman" w:cs="Simplified Arabic"/>
          <w:sz w:val="24"/>
          <w:szCs w:val="24"/>
          <w:rtl/>
        </w:rPr>
        <w:t>قطاع</w:t>
      </w:r>
      <w:r w:rsidRPr="00A416E6">
        <w:rPr>
          <w:rFonts w:ascii="Times New Roman" w:eastAsia="Times New Roman" w:hAnsi="Times New Roman" w:cs="Simplified Arabic" w:hint="cs"/>
          <w:sz w:val="24"/>
          <w:szCs w:val="24"/>
          <w:rtl/>
        </w:rPr>
        <w:t xml:space="preserve"> غزة.</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إ</w:t>
      </w:r>
      <w:r w:rsidRPr="00A416E6">
        <w:rPr>
          <w:rFonts w:ascii="Times New Roman" w:eastAsia="Times New Roman" w:hAnsi="Times New Roman" w:cs="Simplified Arabic"/>
          <w:sz w:val="24"/>
          <w:szCs w:val="24"/>
          <w:rtl/>
        </w:rPr>
        <w:t xml:space="preserve">ن هذه الزيادة </w:t>
      </w:r>
      <w:r w:rsidRPr="00A416E6">
        <w:rPr>
          <w:rFonts w:ascii="Times New Roman" w:eastAsia="Times New Roman" w:hAnsi="Times New Roman" w:cs="Simplified Arabic" w:hint="cs"/>
          <w:sz w:val="24"/>
          <w:szCs w:val="24"/>
          <w:rtl/>
        </w:rPr>
        <w:t xml:space="preserve">في أعداد السكان </w:t>
      </w:r>
      <w:r w:rsidRPr="00A416E6">
        <w:rPr>
          <w:rFonts w:ascii="Times New Roman" w:eastAsia="Times New Roman" w:hAnsi="Times New Roman" w:cs="Simplified Arabic"/>
          <w:sz w:val="24"/>
          <w:szCs w:val="24"/>
          <w:rtl/>
        </w:rPr>
        <w:t>خلقت أوضاع</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صعبة وبالذات في قطاع غزة، فالزيادة السكانية </w:t>
      </w:r>
      <w:r w:rsidRPr="00A416E6">
        <w:rPr>
          <w:rFonts w:ascii="Times New Roman" w:eastAsia="Times New Roman" w:hAnsi="Times New Roman" w:cs="Simplified Arabic" w:hint="cs"/>
          <w:sz w:val="24"/>
          <w:szCs w:val="24"/>
          <w:rtl/>
        </w:rPr>
        <w:t xml:space="preserve">أدت إلى </w:t>
      </w:r>
      <w:r w:rsidRPr="00A416E6">
        <w:rPr>
          <w:rFonts w:ascii="Times New Roman" w:eastAsia="Times New Roman" w:hAnsi="Times New Roman" w:cs="Simplified Arabic"/>
          <w:sz w:val="24"/>
          <w:szCs w:val="24"/>
          <w:rtl/>
        </w:rPr>
        <w:t>صعوبة توفير احتياجات الأسر الجديدة</w:t>
      </w:r>
      <w:r w:rsidRPr="00A416E6">
        <w:rPr>
          <w:rFonts w:ascii="Times New Roman" w:eastAsia="Times New Roman" w:hAnsi="Times New Roman" w:cs="Simplified Arabic" w:hint="cs"/>
          <w:sz w:val="24"/>
          <w:szCs w:val="24"/>
          <w:rtl/>
        </w:rPr>
        <w:t xml:space="preserve"> من المساكن.</w:t>
      </w:r>
    </w:p>
    <w:p w:rsidR="00F5602F" w:rsidRPr="00C43A5C" w:rsidRDefault="00F5602F" w:rsidP="00F5602F">
      <w:pPr>
        <w:bidi/>
        <w:spacing w:after="0" w:line="240" w:lineRule="auto"/>
        <w:ind w:left="357"/>
        <w:jc w:val="both"/>
        <w:rPr>
          <w:rFonts w:ascii="Times New Roman" w:eastAsia="Times New Roman" w:hAnsi="Times New Roman" w:cs="Simplified Arabic"/>
          <w:sz w:val="16"/>
          <w:szCs w:val="16"/>
          <w:rtl/>
        </w:rPr>
      </w:pPr>
    </w:p>
    <w:p w:rsidR="00F5602F" w:rsidRPr="00A416E6" w:rsidRDefault="00F5602F" w:rsidP="00F5602F">
      <w:pPr>
        <w:numPr>
          <w:ilvl w:val="0"/>
          <w:numId w:val="11"/>
        </w:numPr>
        <w:bidi/>
        <w:spacing w:after="0" w:line="240" w:lineRule="auto"/>
        <w:ind w:left="357" w:hanging="357"/>
        <w:contextualSpacing/>
        <w:jc w:val="both"/>
        <w:outlineLvl w:val="2"/>
        <w:rPr>
          <w:rFonts w:ascii="Times New Roman" w:hAnsi="Times New Roman" w:cs="Simplified Arabic"/>
          <w:b/>
          <w:bCs/>
          <w:sz w:val="24"/>
          <w:szCs w:val="24"/>
          <w:rtl/>
        </w:rPr>
      </w:pPr>
      <w:r w:rsidRPr="00A416E6">
        <w:rPr>
          <w:rFonts w:ascii="Times New Roman" w:hAnsi="Times New Roman" w:cs="Simplified Arabic"/>
          <w:b/>
          <w:bCs/>
          <w:sz w:val="24"/>
          <w:szCs w:val="24"/>
          <w:rtl/>
        </w:rPr>
        <w:t xml:space="preserve">نمو سكان </w:t>
      </w:r>
      <w:r w:rsidR="00BF66BB" w:rsidRPr="00A416E6">
        <w:rPr>
          <w:rFonts w:ascii="Times New Roman" w:hAnsi="Times New Roman" w:cs="Simplified Arabic"/>
          <w:b/>
          <w:bCs/>
          <w:sz w:val="24"/>
          <w:szCs w:val="24"/>
          <w:rtl/>
        </w:rPr>
        <w:t>المناطق الحضرية</w:t>
      </w:r>
      <w:r w:rsidRPr="00A416E6">
        <w:rPr>
          <w:rFonts w:ascii="Times New Roman" w:hAnsi="Times New Roman" w:cs="Simplified Arabic"/>
          <w:b/>
          <w:bCs/>
          <w:sz w:val="24"/>
          <w:szCs w:val="24"/>
          <w:rtl/>
        </w:rPr>
        <w:t xml:space="preserve"> </w:t>
      </w:r>
    </w:p>
    <w:p w:rsidR="00F5602F" w:rsidRDefault="00F5602F" w:rsidP="004E38A0">
      <w:pPr>
        <w:bidi/>
        <w:spacing w:after="0" w:line="240" w:lineRule="auto"/>
        <w:ind w:left="357"/>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بلغت نسبة سكان </w:t>
      </w:r>
      <w:r w:rsidR="006E3B9A" w:rsidRPr="00A416E6">
        <w:rPr>
          <w:rFonts w:ascii="Times New Roman" w:eastAsia="Times New Roman" w:hAnsi="Times New Roman" w:cs="Simplified Arabic" w:hint="cs"/>
          <w:sz w:val="24"/>
          <w:szCs w:val="24"/>
          <w:rtl/>
        </w:rPr>
        <w:t>المناطق الحضرية</w:t>
      </w:r>
      <w:r w:rsidRPr="00A416E6">
        <w:rPr>
          <w:rFonts w:ascii="Times New Roman" w:eastAsia="Times New Roman" w:hAnsi="Times New Roman" w:cs="Simplified Arabic"/>
          <w:sz w:val="24"/>
          <w:szCs w:val="24"/>
          <w:rtl/>
        </w:rPr>
        <w:t xml:space="preserve"> عام 1997 (53</w:t>
      </w:r>
      <w:r w:rsidR="006E3B9A" w:rsidRPr="00A416E6">
        <w:rPr>
          <w:rFonts w:ascii="Times New Roman" w:eastAsia="Times New Roman" w:hAnsi="Times New Roman" w:cs="Simplified Arabic" w:hint="cs"/>
          <w:sz w:val="24"/>
          <w:szCs w:val="24"/>
          <w:rtl/>
        </w:rPr>
        <w:t>.1</w:t>
      </w:r>
      <w:r w:rsidRPr="00A416E6">
        <w:rPr>
          <w:rFonts w:ascii="Times New Roman" w:eastAsia="Times New Roman" w:hAnsi="Times New Roman" w:cs="Simplified Arabic"/>
          <w:sz w:val="24"/>
          <w:szCs w:val="24"/>
          <w:rtl/>
        </w:rPr>
        <w:t xml:space="preserve">%)، ثم ارتفعت إلى (73.5%) عام 2007، وإلى (77.1%) عام 2017، وبالتالي تكون نسبة سكان </w:t>
      </w:r>
      <w:r w:rsidR="00BF66BB" w:rsidRPr="00A416E6">
        <w:rPr>
          <w:rFonts w:ascii="Times New Roman" w:eastAsia="Times New Roman" w:hAnsi="Times New Roman" w:cs="Simplified Arabic"/>
          <w:sz w:val="24"/>
          <w:szCs w:val="24"/>
          <w:rtl/>
        </w:rPr>
        <w:t>المناطق الحضرية</w:t>
      </w:r>
      <w:r w:rsidRPr="00A416E6">
        <w:rPr>
          <w:rFonts w:ascii="Times New Roman" w:eastAsia="Times New Roman" w:hAnsi="Times New Roman" w:cs="Simplified Arabic"/>
          <w:sz w:val="24"/>
          <w:szCs w:val="24"/>
          <w:rtl/>
        </w:rPr>
        <w:t xml:space="preserve"> مرتفعة إذا ما قورنت بالدول الأخر</w:t>
      </w:r>
      <w:r w:rsidRPr="00A416E6">
        <w:rPr>
          <w:rFonts w:ascii="Times New Roman" w:eastAsia="Times New Roman" w:hAnsi="Times New Roman" w:cs="Simplified Arabic" w:hint="cs"/>
          <w:sz w:val="24"/>
          <w:szCs w:val="24"/>
          <w:rtl/>
        </w:rPr>
        <w:t>ى</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 xml:space="preserve">إن نسبة نمو سكان </w:t>
      </w:r>
      <w:r w:rsidR="00BF66BB" w:rsidRPr="00A416E6">
        <w:rPr>
          <w:rFonts w:ascii="Times New Roman" w:eastAsia="Times New Roman" w:hAnsi="Times New Roman" w:cs="Simplified Arabic" w:hint="cs"/>
          <w:sz w:val="24"/>
          <w:szCs w:val="24"/>
          <w:rtl/>
        </w:rPr>
        <w:t>المناطق الحضرية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آخذة في </w:t>
      </w:r>
      <w:r w:rsidR="004E38A0">
        <w:rPr>
          <w:rFonts w:ascii="Times New Roman" w:eastAsia="Times New Roman" w:hAnsi="Times New Roman" w:cs="Simplified Arabic" w:hint="cs"/>
          <w:sz w:val="24"/>
          <w:szCs w:val="24"/>
          <w:rtl/>
        </w:rPr>
        <w:t>الازدياد</w:t>
      </w:r>
      <w:r w:rsidRPr="00A416E6">
        <w:rPr>
          <w:rFonts w:ascii="Times New Roman" w:eastAsia="Times New Roman" w:hAnsi="Times New Roman" w:cs="Simplified Arabic"/>
          <w:sz w:val="24"/>
          <w:szCs w:val="24"/>
          <w:rtl/>
        </w:rPr>
        <w:t xml:space="preserve">. فالتنمية الحضرية السريعة غير المخططة </w:t>
      </w:r>
      <w:r w:rsidRPr="00A416E6">
        <w:rPr>
          <w:rFonts w:ascii="Times New Roman" w:eastAsia="Times New Roman" w:hAnsi="Times New Roman" w:cs="Simplified Arabic" w:hint="cs"/>
          <w:sz w:val="24"/>
          <w:szCs w:val="24"/>
          <w:rtl/>
        </w:rPr>
        <w:t xml:space="preserve">وغير </w:t>
      </w:r>
      <w:r w:rsidRPr="00A416E6">
        <w:rPr>
          <w:rFonts w:ascii="Times New Roman" w:eastAsia="Times New Roman" w:hAnsi="Times New Roman" w:cs="Simplified Arabic"/>
          <w:sz w:val="24"/>
          <w:szCs w:val="24"/>
          <w:rtl/>
        </w:rPr>
        <w:t xml:space="preserve">المستدامة </w:t>
      </w:r>
      <w:r w:rsidR="0066178B" w:rsidRPr="00A416E6">
        <w:rPr>
          <w:rFonts w:ascii="Times New Roman" w:eastAsia="Times New Roman" w:hAnsi="Times New Roman" w:cs="Simplified Arabic" w:hint="cs"/>
          <w:sz w:val="24"/>
          <w:szCs w:val="24"/>
          <w:rtl/>
        </w:rPr>
        <w:t>تعرض</w:t>
      </w:r>
      <w:r w:rsidRPr="00A416E6">
        <w:rPr>
          <w:rFonts w:ascii="Times New Roman" w:eastAsia="Times New Roman" w:hAnsi="Times New Roman" w:cs="Simplified Arabic"/>
          <w:sz w:val="24"/>
          <w:szCs w:val="24"/>
          <w:rtl/>
        </w:rPr>
        <w:t xml:space="preserve"> المدن لكثير من الأخطار البيئية والصحية المستجدة</w:t>
      </w:r>
      <w:r w:rsidRPr="00A416E6">
        <w:rPr>
          <w:rFonts w:ascii="Times New Roman" w:eastAsia="Times New Roman" w:hAnsi="Times New Roman" w:cs="Simplified Arabic" w:hint="cs"/>
          <w:sz w:val="24"/>
          <w:szCs w:val="24"/>
          <w:rtl/>
        </w:rPr>
        <w:t xml:space="preserve">، ناهيك عن </w:t>
      </w:r>
      <w:r w:rsidRPr="00A416E6">
        <w:rPr>
          <w:rFonts w:ascii="Times New Roman" w:eastAsia="Times New Roman" w:hAnsi="Times New Roman" w:cs="Simplified Arabic"/>
          <w:sz w:val="24"/>
          <w:szCs w:val="24"/>
          <w:rtl/>
        </w:rPr>
        <w:t>الزحف العمراني على الأراضي الزراعية</w:t>
      </w:r>
      <w:r w:rsidRPr="00A416E6">
        <w:rPr>
          <w:rFonts w:ascii="Times New Roman" w:eastAsia="Times New Roman" w:hAnsi="Times New Roman" w:cs="Simplified Arabic" w:hint="cs"/>
          <w:sz w:val="24"/>
          <w:szCs w:val="24"/>
          <w:rtl/>
        </w:rPr>
        <w:t>.</w:t>
      </w:r>
    </w:p>
    <w:p w:rsidR="009B089E" w:rsidRPr="009B089E" w:rsidRDefault="009B089E" w:rsidP="009B089E">
      <w:pPr>
        <w:bidi/>
        <w:spacing w:after="0" w:line="240" w:lineRule="auto"/>
        <w:ind w:left="357"/>
        <w:jc w:val="both"/>
        <w:rPr>
          <w:rFonts w:ascii="Times New Roman" w:eastAsia="Times New Roman" w:hAnsi="Times New Roman" w:cs="Simplified Arabic"/>
          <w:sz w:val="16"/>
          <w:szCs w:val="16"/>
          <w:rtl/>
        </w:rPr>
      </w:pPr>
    </w:p>
    <w:p w:rsidR="00F5602F" w:rsidRPr="00A416E6" w:rsidRDefault="00F5602F" w:rsidP="00F5602F">
      <w:pPr>
        <w:numPr>
          <w:ilvl w:val="0"/>
          <w:numId w:val="11"/>
        </w:numPr>
        <w:bidi/>
        <w:spacing w:after="0" w:line="240" w:lineRule="auto"/>
        <w:ind w:left="357" w:hanging="357"/>
        <w:contextualSpacing/>
        <w:jc w:val="both"/>
        <w:outlineLvl w:val="2"/>
        <w:rPr>
          <w:rFonts w:ascii="Times New Roman" w:hAnsi="Times New Roman" w:cs="Simplified Arabic"/>
          <w:b/>
          <w:bCs/>
          <w:sz w:val="24"/>
          <w:szCs w:val="24"/>
          <w:rtl/>
        </w:rPr>
      </w:pPr>
      <w:r w:rsidRPr="00A416E6">
        <w:rPr>
          <w:rFonts w:ascii="Times New Roman" w:hAnsi="Times New Roman" w:cs="Simplified Arabic" w:hint="cs"/>
          <w:b/>
          <w:bCs/>
          <w:sz w:val="24"/>
          <w:szCs w:val="24"/>
          <w:rtl/>
        </w:rPr>
        <w:t>تكوين الأسر وحجم الأسرة</w:t>
      </w:r>
    </w:p>
    <w:p w:rsidR="00F5602F" w:rsidRPr="00A416E6" w:rsidRDefault="00F5602F" w:rsidP="0066178B">
      <w:pPr>
        <w:bidi/>
        <w:spacing w:after="0" w:line="240" w:lineRule="auto"/>
        <w:ind w:left="357"/>
        <w:jc w:val="both"/>
        <w:rPr>
          <w:rFonts w:ascii="Times New Roman" w:eastAsia="Times New Roman" w:hAnsi="Times New Roman" w:cs="Simplified Arabic"/>
          <w:sz w:val="24"/>
          <w:szCs w:val="24"/>
          <w:rtl/>
        </w:rPr>
      </w:pPr>
      <w:r w:rsidRPr="00A416E6">
        <w:rPr>
          <w:rFonts w:ascii="Times New Roman" w:hAnsi="Times New Roman" w:cs="Simplified Arabic" w:hint="cs"/>
          <w:sz w:val="24"/>
          <w:szCs w:val="24"/>
          <w:rtl/>
        </w:rPr>
        <w:t>يعدّ مؤشر تكوين الأسر وحجم الأسرة مه</w:t>
      </w:r>
      <w:r w:rsidR="0066178B" w:rsidRPr="00A416E6">
        <w:rPr>
          <w:rFonts w:ascii="Times New Roman" w:hAnsi="Times New Roman" w:cs="Simplified Arabic" w:hint="cs"/>
          <w:sz w:val="24"/>
          <w:szCs w:val="24"/>
          <w:rtl/>
        </w:rPr>
        <w:t>ماً</w:t>
      </w:r>
      <w:r w:rsidRPr="00A416E6">
        <w:rPr>
          <w:rFonts w:ascii="Times New Roman" w:hAnsi="Times New Roman" w:cs="Simplified Arabic" w:hint="cs"/>
          <w:sz w:val="24"/>
          <w:szCs w:val="24"/>
          <w:rtl/>
        </w:rPr>
        <w:t xml:space="preserve"> لتقدير حجم الطلب على المساكن،</w:t>
      </w:r>
      <w:r w:rsidRPr="00A416E6">
        <w:rPr>
          <w:rFonts w:ascii="Times New Roman" w:hAnsi="Times New Roman" w:cs="Simplified Arabic"/>
          <w:sz w:val="24"/>
          <w:szCs w:val="24"/>
          <w:rtl/>
        </w:rPr>
        <w:t xml:space="preserve"> </w:t>
      </w:r>
      <w:r w:rsidRPr="00A416E6">
        <w:rPr>
          <w:rFonts w:ascii="Times New Roman" w:hAnsi="Times New Roman" w:cs="Simplified Arabic" w:hint="cs"/>
          <w:sz w:val="24"/>
          <w:szCs w:val="24"/>
          <w:rtl/>
        </w:rPr>
        <w:t>و</w:t>
      </w:r>
      <w:r w:rsidRPr="00A416E6">
        <w:rPr>
          <w:rFonts w:ascii="Times New Roman" w:hAnsi="Times New Roman" w:cs="Simplified Arabic"/>
          <w:sz w:val="24"/>
          <w:szCs w:val="24"/>
          <w:rtl/>
        </w:rPr>
        <w:t xml:space="preserve">لا شك أن ظاهرة الزواج في أي مجتمع تؤثر بطريقة مباشرة على </w:t>
      </w:r>
      <w:r w:rsidRPr="00A416E6">
        <w:rPr>
          <w:rFonts w:ascii="Times New Roman" w:hAnsi="Times New Roman" w:cs="Simplified Arabic" w:hint="cs"/>
          <w:sz w:val="24"/>
          <w:szCs w:val="24"/>
          <w:rtl/>
        </w:rPr>
        <w:t xml:space="preserve">تكوين الأسر الجديدة وبالتالي على </w:t>
      </w:r>
      <w:r w:rsidRPr="00A416E6">
        <w:rPr>
          <w:rFonts w:ascii="Times New Roman" w:hAnsi="Times New Roman" w:cs="Simplified Arabic"/>
          <w:sz w:val="24"/>
          <w:szCs w:val="24"/>
          <w:rtl/>
        </w:rPr>
        <w:t xml:space="preserve">النمو السكاني، مما يترتب عليه زيادة الطلب على المسكن، </w:t>
      </w:r>
      <w:r w:rsidRPr="00A416E6">
        <w:rPr>
          <w:rFonts w:ascii="Times New Roman" w:hAnsi="Times New Roman" w:cs="Simplified Arabic" w:hint="cs"/>
          <w:sz w:val="24"/>
          <w:szCs w:val="24"/>
          <w:rtl/>
        </w:rPr>
        <w:lastRenderedPageBreak/>
        <w:t>إ</w:t>
      </w:r>
      <w:r w:rsidRPr="00A416E6">
        <w:rPr>
          <w:rFonts w:ascii="Times New Roman" w:hAnsi="Times New Roman" w:cs="Simplified Arabic"/>
          <w:sz w:val="24"/>
          <w:szCs w:val="24"/>
          <w:rtl/>
        </w:rPr>
        <w:t xml:space="preserve">ن عدد الأسـر الخاصة في فلسطين </w:t>
      </w:r>
      <w:r w:rsidRPr="00A416E6">
        <w:rPr>
          <w:rFonts w:ascii="Times New Roman" w:hAnsi="Times New Roman" w:cs="Simplified Arabic" w:hint="cs"/>
          <w:sz w:val="24"/>
          <w:szCs w:val="24"/>
          <w:rtl/>
        </w:rPr>
        <w:t xml:space="preserve">سنة 2017 </w:t>
      </w:r>
      <w:r w:rsidRPr="00A416E6">
        <w:rPr>
          <w:rFonts w:ascii="Times New Roman" w:hAnsi="Times New Roman" w:cs="Simplified Arabic"/>
          <w:sz w:val="24"/>
          <w:szCs w:val="24"/>
          <w:rtl/>
        </w:rPr>
        <w:t xml:space="preserve">بلغ </w:t>
      </w:r>
      <w:r w:rsidRPr="00A416E6">
        <w:rPr>
          <w:rFonts w:ascii="Times New Roman" w:hAnsi="Times New Roman" w:cs="Simplified Arabic"/>
          <w:sz w:val="24"/>
          <w:szCs w:val="24"/>
        </w:rPr>
        <w:t>929,221</w:t>
      </w:r>
      <w:r w:rsidRPr="00A416E6">
        <w:rPr>
          <w:rFonts w:ascii="Times New Roman" w:hAnsi="Times New Roman" w:cs="Simplified Arabic"/>
          <w:sz w:val="24"/>
          <w:szCs w:val="24"/>
          <w:rtl/>
        </w:rPr>
        <w:t xml:space="preserve"> أسـرة، منها </w:t>
      </w:r>
      <w:r w:rsidRPr="00A416E6">
        <w:rPr>
          <w:rFonts w:ascii="Times New Roman" w:hAnsi="Times New Roman" w:cs="Simplified Arabic" w:hint="cs"/>
          <w:sz w:val="24"/>
          <w:szCs w:val="24"/>
          <w:rtl/>
        </w:rPr>
        <w:t>594,511</w:t>
      </w:r>
      <w:r w:rsidRPr="00A416E6">
        <w:rPr>
          <w:rFonts w:ascii="Times New Roman" w:hAnsi="Times New Roman" w:cs="Simplified Arabic"/>
          <w:sz w:val="24"/>
          <w:szCs w:val="24"/>
          <w:rtl/>
        </w:rPr>
        <w:t xml:space="preserve"> أسرة في الضفة الغربية</w:t>
      </w:r>
      <w:r w:rsidRPr="00A416E6">
        <w:rPr>
          <w:rFonts w:ascii="Times New Roman" w:hAnsi="Times New Roman" w:cs="Simplified Arabic" w:hint="cs"/>
          <w:sz w:val="24"/>
          <w:szCs w:val="24"/>
          <w:rtl/>
        </w:rPr>
        <w:t xml:space="preserve"> و</w:t>
      </w:r>
      <w:r w:rsidRPr="00A416E6">
        <w:rPr>
          <w:rFonts w:ascii="Times New Roman" w:hAnsi="Times New Roman" w:cs="Simplified Arabic"/>
          <w:sz w:val="24"/>
          <w:szCs w:val="24"/>
        </w:rPr>
        <w:t>334,710</w:t>
      </w:r>
      <w:r w:rsidRPr="00A416E6">
        <w:rPr>
          <w:rFonts w:ascii="Times New Roman" w:hAnsi="Times New Roman" w:cs="Simplified Arabic"/>
          <w:sz w:val="24"/>
          <w:szCs w:val="24"/>
          <w:rtl/>
        </w:rPr>
        <w:t xml:space="preserve"> أسر في قطاع غزة</w:t>
      </w:r>
      <w:r w:rsidRPr="00A416E6">
        <w:rPr>
          <w:rFonts w:ascii="Times New Roman" w:hAnsi="Times New Roman" w:cs="Simplified Arabic" w:hint="cs"/>
          <w:sz w:val="24"/>
          <w:szCs w:val="24"/>
          <w:rtl/>
        </w:rPr>
        <w:t>، وبخصوص تكوين الأسر نجد</w:t>
      </w:r>
      <w:r w:rsidRPr="00A416E6">
        <w:rPr>
          <w:rFonts w:ascii="Times New Roman" w:hAnsi="Times New Roman" w:cs="Simplified Arabic"/>
          <w:sz w:val="24"/>
          <w:szCs w:val="24"/>
          <w:rtl/>
        </w:rPr>
        <w:t xml:space="preserve"> أن نسبة زيادة الأسر في فلسطين خلال الفترة من 1997-2017 بلغت 12</w:t>
      </w:r>
      <w:r w:rsidRPr="00A416E6">
        <w:rPr>
          <w:rFonts w:ascii="Times New Roman" w:hAnsi="Times New Roman" w:cs="Simplified Arabic" w:hint="cs"/>
          <w:sz w:val="24"/>
          <w:szCs w:val="24"/>
          <w:rtl/>
        </w:rPr>
        <w:t>8</w:t>
      </w:r>
      <w:r w:rsidRPr="00A416E6">
        <w:rPr>
          <w:rFonts w:ascii="Times New Roman" w:hAnsi="Times New Roman" w:cs="Simplified Arabic"/>
          <w:sz w:val="24"/>
          <w:szCs w:val="24"/>
          <w:rtl/>
        </w:rPr>
        <w:t>.</w:t>
      </w:r>
      <w:r w:rsidRPr="00A416E6">
        <w:rPr>
          <w:rFonts w:ascii="Times New Roman" w:hAnsi="Times New Roman" w:cs="Simplified Arabic" w:hint="cs"/>
          <w:sz w:val="24"/>
          <w:szCs w:val="24"/>
          <w:rtl/>
        </w:rPr>
        <w:t>3</w:t>
      </w:r>
      <w:r w:rsidRPr="00A416E6">
        <w:rPr>
          <w:rFonts w:ascii="Times New Roman" w:hAnsi="Times New Roman" w:cs="Simplified Arabic"/>
          <w:sz w:val="24"/>
          <w:szCs w:val="24"/>
          <w:rtl/>
        </w:rPr>
        <w:t>% بمعدل زيادة سنوي نحو 6.</w:t>
      </w:r>
      <w:r w:rsidRPr="00A416E6">
        <w:rPr>
          <w:rFonts w:ascii="Times New Roman" w:hAnsi="Times New Roman" w:cs="Simplified Arabic" w:hint="cs"/>
          <w:sz w:val="24"/>
          <w:szCs w:val="24"/>
          <w:rtl/>
        </w:rPr>
        <w:t>4</w:t>
      </w:r>
      <w:r w:rsidRPr="00A416E6">
        <w:rPr>
          <w:rFonts w:ascii="Times New Roman" w:hAnsi="Times New Roman" w:cs="Simplified Arabic"/>
          <w:sz w:val="24"/>
          <w:szCs w:val="24"/>
          <w:rtl/>
        </w:rPr>
        <w:t>%</w:t>
      </w:r>
      <w:r w:rsidRPr="00A416E6">
        <w:rPr>
          <w:rFonts w:ascii="Times New Roman" w:hAnsi="Times New Roman" w:cs="Simplified Arabic" w:hint="cs"/>
          <w:sz w:val="24"/>
          <w:szCs w:val="24"/>
          <w:rtl/>
        </w:rPr>
        <w:t>، فيما بلغ</w:t>
      </w:r>
      <w:r w:rsidRPr="00A416E6">
        <w:rPr>
          <w:rFonts w:ascii="Times New Roman" w:hAnsi="Times New Roman" w:cs="Simplified Arabic"/>
          <w:sz w:val="24"/>
          <w:szCs w:val="24"/>
          <w:rtl/>
        </w:rPr>
        <w:t xml:space="preserve"> متوسط حجم الأسرة في فلسطين عام 2017 (5.1) بواقع 4.8 في الضفة الغربية و5.6 في قطاع غزة، </w:t>
      </w:r>
      <w:r w:rsidRPr="00A416E6">
        <w:rPr>
          <w:rFonts w:ascii="Times New Roman" w:hAnsi="Times New Roman" w:cs="Simplified Arabic" w:hint="cs"/>
          <w:sz w:val="24"/>
          <w:szCs w:val="24"/>
          <w:rtl/>
        </w:rPr>
        <w:t>وعلى المخططين في قطاع الإسكان مراعاة نتائج هذا لتحقيق حياة كريمة ومستدامة للسكان.</w:t>
      </w:r>
    </w:p>
    <w:p w:rsidR="00F5602F" w:rsidRPr="00C43A5C" w:rsidRDefault="00F5602F" w:rsidP="00F5602F">
      <w:pPr>
        <w:bidi/>
        <w:spacing w:after="0" w:line="240" w:lineRule="auto"/>
        <w:ind w:left="357"/>
        <w:jc w:val="both"/>
        <w:rPr>
          <w:rFonts w:ascii="Times New Roman" w:eastAsia="Times New Roman" w:hAnsi="Times New Roman" w:cs="Simplified Arabic"/>
          <w:sz w:val="16"/>
          <w:szCs w:val="16"/>
          <w:rtl/>
        </w:rPr>
      </w:pPr>
    </w:p>
    <w:p w:rsidR="00F5602F" w:rsidRPr="00A416E6" w:rsidRDefault="00F5602F" w:rsidP="00F5602F">
      <w:pPr>
        <w:numPr>
          <w:ilvl w:val="0"/>
          <w:numId w:val="11"/>
        </w:numPr>
        <w:bidi/>
        <w:spacing w:after="0" w:line="240" w:lineRule="auto"/>
        <w:ind w:left="357" w:hanging="357"/>
        <w:contextualSpacing/>
        <w:jc w:val="both"/>
        <w:outlineLvl w:val="2"/>
        <w:rPr>
          <w:rFonts w:ascii="Times New Roman" w:hAnsi="Times New Roman" w:cs="Simplified Arabic"/>
          <w:b/>
          <w:bCs/>
          <w:sz w:val="24"/>
          <w:szCs w:val="24"/>
          <w:rtl/>
        </w:rPr>
      </w:pPr>
      <w:r w:rsidRPr="00A416E6">
        <w:rPr>
          <w:rFonts w:ascii="Times New Roman" w:hAnsi="Times New Roman" w:cs="Simplified Arabic"/>
          <w:b/>
          <w:bCs/>
          <w:sz w:val="24"/>
          <w:szCs w:val="24"/>
          <w:rtl/>
        </w:rPr>
        <w:t>الكثافة السكانية</w:t>
      </w:r>
      <w:r w:rsidRPr="00A416E6">
        <w:rPr>
          <w:rFonts w:ascii="Times New Roman" w:hAnsi="Times New Roman" w:cs="Simplified Arabic" w:hint="cs"/>
          <w:b/>
          <w:bCs/>
          <w:sz w:val="24"/>
          <w:szCs w:val="24"/>
          <w:rtl/>
        </w:rPr>
        <w:t xml:space="preserve"> وتوزيع السكان</w:t>
      </w:r>
      <w:r w:rsidRPr="00A416E6">
        <w:rPr>
          <w:rFonts w:ascii="Times New Roman" w:hAnsi="Times New Roman" w:cs="Simplified Arabic"/>
          <w:b/>
          <w:bCs/>
          <w:sz w:val="24"/>
          <w:szCs w:val="24"/>
          <w:rtl/>
        </w:rPr>
        <w:t xml:space="preserve"> </w:t>
      </w:r>
    </w:p>
    <w:p w:rsidR="00F5602F" w:rsidRPr="00A416E6" w:rsidRDefault="00F5602F" w:rsidP="00094104">
      <w:pPr>
        <w:bidi/>
        <w:spacing w:after="0" w:line="240" w:lineRule="auto"/>
        <w:ind w:left="357"/>
        <w:jc w:val="both"/>
        <w:rPr>
          <w:rFonts w:ascii="Times New Roman" w:eastAsia="Times New Roman" w:hAnsi="Times New Roman" w:cs="Simplified Arabic"/>
          <w:sz w:val="24"/>
          <w:szCs w:val="24"/>
          <w:rtl/>
        </w:rPr>
      </w:pPr>
      <w:r w:rsidRPr="00A416E6">
        <w:rPr>
          <w:rFonts w:ascii="Times New Roman" w:hAnsi="Times New Roman" w:cs="Simplified Arabic"/>
          <w:sz w:val="24"/>
          <w:szCs w:val="24"/>
          <w:rtl/>
        </w:rPr>
        <w:t>بلغت</w:t>
      </w:r>
      <w:r w:rsidRPr="00A416E6">
        <w:rPr>
          <w:rFonts w:ascii="Times New Roman" w:eastAsia="Times New Roman" w:hAnsi="Times New Roman" w:cs="Simplified Arabic"/>
          <w:sz w:val="24"/>
          <w:szCs w:val="24"/>
          <w:rtl/>
        </w:rPr>
        <w:t xml:space="preserve"> الكثافة السكانية </w:t>
      </w:r>
      <w:r w:rsidRPr="00A416E6">
        <w:rPr>
          <w:rFonts w:ascii="Times New Roman" w:eastAsia="Times New Roman" w:hAnsi="Times New Roman" w:cs="Simplified Arabic" w:hint="cs"/>
          <w:sz w:val="24"/>
          <w:szCs w:val="24"/>
          <w:rtl/>
        </w:rPr>
        <w:t xml:space="preserve">العامة </w:t>
      </w:r>
      <w:r w:rsidRPr="00A416E6">
        <w:rPr>
          <w:rFonts w:ascii="Times New Roman" w:eastAsia="Times New Roman" w:hAnsi="Times New Roman" w:cs="Simplified Arabic"/>
          <w:sz w:val="24"/>
          <w:szCs w:val="24"/>
          <w:rtl/>
        </w:rPr>
        <w:t>في فلسطين عام 2017 (</w:t>
      </w:r>
      <w:r w:rsidR="00094104">
        <w:rPr>
          <w:rFonts w:ascii="Times New Roman" w:eastAsia="Times New Roman" w:hAnsi="Times New Roman" w:cs="Simplified Arabic" w:hint="cs"/>
          <w:sz w:val="24"/>
          <w:szCs w:val="24"/>
          <w:rtl/>
        </w:rPr>
        <w:t>781</w:t>
      </w:r>
      <w:r w:rsidRPr="00A416E6">
        <w:rPr>
          <w:rFonts w:ascii="Times New Roman" w:eastAsia="Times New Roman" w:hAnsi="Times New Roman" w:cs="Simplified Arabic"/>
          <w:sz w:val="24"/>
          <w:szCs w:val="24"/>
          <w:rtl/>
        </w:rPr>
        <w:t xml:space="preserve"> نسمة/كم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وترتفع الكثافة السكانية في قطاع غزة بشكل كبير جد</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إذ بلغت (</w:t>
      </w:r>
      <w:r w:rsidR="006E3B9A" w:rsidRPr="00A416E6">
        <w:rPr>
          <w:rFonts w:ascii="Times New Roman" w:eastAsia="Times New Roman" w:hAnsi="Times New Roman" w:cs="Simplified Arabic"/>
          <w:sz w:val="24"/>
          <w:szCs w:val="24"/>
        </w:rPr>
        <w:t>5,138</w:t>
      </w:r>
      <w:r w:rsidRPr="00A416E6">
        <w:rPr>
          <w:rFonts w:ascii="Times New Roman" w:eastAsia="Times New Roman" w:hAnsi="Times New Roman" w:cs="Simplified Arabic"/>
          <w:sz w:val="24"/>
          <w:szCs w:val="24"/>
          <w:rtl/>
        </w:rPr>
        <w:t xml:space="preserve"> نسمة/كم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بينما سجلت الضفة الغربية كثافة أقل بكثير عما هو في قطاع غزة (</w:t>
      </w:r>
      <w:r w:rsidR="006E3B9A" w:rsidRPr="00A416E6">
        <w:rPr>
          <w:rFonts w:ascii="Times New Roman" w:eastAsia="Times New Roman" w:hAnsi="Times New Roman" w:cs="Simplified Arabic"/>
          <w:sz w:val="24"/>
          <w:szCs w:val="24"/>
        </w:rPr>
        <w:t>500</w:t>
      </w:r>
      <w:r w:rsidRPr="00A416E6">
        <w:rPr>
          <w:rFonts w:ascii="Times New Roman" w:eastAsia="Times New Roman" w:hAnsi="Times New Roman" w:cs="Simplified Arabic"/>
          <w:sz w:val="24"/>
          <w:szCs w:val="24"/>
          <w:rtl/>
        </w:rPr>
        <w:t xml:space="preserve"> نسمة/كم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أي أن الكثافة تزيد في قطاع غزة نحو 10.3 مرة عما هو في الضفة الغربية،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وإذا قارنا الكثافة السكانية في فلسطين مع الكثافة السكانية في العالم نجد أن</w:t>
      </w:r>
      <w:r w:rsidRPr="00A416E6">
        <w:rPr>
          <w:rFonts w:ascii="Times New Roman" w:eastAsia="Times New Roman" w:hAnsi="Times New Roman" w:cs="Simplified Arabic" w:hint="cs"/>
          <w:sz w:val="24"/>
          <w:szCs w:val="24"/>
          <w:rtl/>
        </w:rPr>
        <w:t>ها من أعلى</w:t>
      </w:r>
      <w:r w:rsidRPr="00A416E6">
        <w:rPr>
          <w:rFonts w:ascii="Times New Roman" w:eastAsia="Times New Roman" w:hAnsi="Times New Roman" w:cs="Simplified Arabic"/>
          <w:sz w:val="24"/>
          <w:szCs w:val="24"/>
          <w:rtl/>
        </w:rPr>
        <w:t xml:space="preserve"> الكثا</w:t>
      </w:r>
      <w:r w:rsidRPr="00A416E6">
        <w:rPr>
          <w:rFonts w:ascii="Times New Roman" w:eastAsia="Times New Roman" w:hAnsi="Times New Roman" w:cs="Simplified Arabic" w:hint="cs"/>
          <w:sz w:val="24"/>
          <w:szCs w:val="24"/>
          <w:rtl/>
        </w:rPr>
        <w:t>فات</w:t>
      </w:r>
      <w:r w:rsidRPr="00A416E6">
        <w:rPr>
          <w:rFonts w:ascii="Times New Roman" w:eastAsia="Times New Roman" w:hAnsi="Times New Roman" w:cs="Simplified Arabic"/>
          <w:sz w:val="24"/>
          <w:szCs w:val="24"/>
          <w:rtl/>
        </w:rPr>
        <w:t xml:space="preserve"> السكانية في العالم</w:t>
      </w:r>
      <w:r w:rsidRPr="00A416E6">
        <w:rPr>
          <w:rFonts w:ascii="Times New Roman" w:eastAsia="Times New Roman" w:hAnsi="Times New Roman" w:cs="Simplified Arabic" w:hint="cs"/>
          <w:sz w:val="24"/>
          <w:szCs w:val="24"/>
          <w:rtl/>
        </w:rPr>
        <w:t xml:space="preserve">، كما </w:t>
      </w:r>
      <w:r w:rsidRPr="00A416E6">
        <w:rPr>
          <w:rFonts w:ascii="Times New Roman" w:eastAsia="Times New Roman" w:hAnsi="Times New Roman" w:cs="Simplified Arabic"/>
          <w:sz w:val="24"/>
          <w:szCs w:val="24"/>
          <w:rtl/>
        </w:rPr>
        <w:t>نجد أن الكثافة السكانية في الضفة الغربية على المنطقتين</w:t>
      </w:r>
      <w:r w:rsidR="00094104">
        <w:rPr>
          <w:rFonts w:ascii="Times New Roman" w:eastAsia="Times New Roman" w:hAnsi="Times New Roman" w:cs="Simplified Arabic" w:hint="cs"/>
          <w:sz w:val="24"/>
          <w:szCs w:val="24"/>
          <w:rtl/>
        </w:rPr>
        <w:t xml:space="preserve"> (أ + ب)</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 xml:space="preserve">بلغت </w:t>
      </w:r>
      <w:r w:rsidR="00FF7571" w:rsidRPr="00A416E6">
        <w:rPr>
          <w:rFonts w:ascii="Times New Roman" w:eastAsia="Times New Roman" w:hAnsi="Times New Roman" w:cs="Simplified Arabic"/>
          <w:sz w:val="24"/>
          <w:szCs w:val="24"/>
        </w:rPr>
        <w:t>1,2</w:t>
      </w:r>
      <w:r w:rsidR="00094104">
        <w:rPr>
          <w:rFonts w:ascii="Times New Roman" w:eastAsia="Times New Roman" w:hAnsi="Times New Roman" w:cs="Simplified Arabic"/>
          <w:sz w:val="24"/>
          <w:szCs w:val="24"/>
        </w:rPr>
        <w:t>41</w:t>
      </w:r>
      <w:r w:rsidRPr="00A416E6">
        <w:rPr>
          <w:rFonts w:ascii="Times New Roman" w:eastAsia="Times New Roman" w:hAnsi="Times New Roman" w:cs="Simplified Arabic"/>
          <w:sz w:val="24"/>
          <w:szCs w:val="24"/>
          <w:rtl/>
        </w:rPr>
        <w:t xml:space="preserve"> نسمة/كم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 xml:space="preserve">، أما الكثافة على </w:t>
      </w:r>
      <w:r w:rsidR="006E3B9A" w:rsidRPr="00A416E6">
        <w:rPr>
          <w:rFonts w:ascii="Times New Roman" w:eastAsia="Times New Roman" w:hAnsi="Times New Roman" w:cs="Simplified Arabic" w:hint="cs"/>
          <w:sz w:val="24"/>
          <w:szCs w:val="24"/>
          <w:rtl/>
        </w:rPr>
        <w:t>المنطقة</w:t>
      </w:r>
      <w:r w:rsidRPr="00A416E6">
        <w:rPr>
          <w:rFonts w:ascii="Times New Roman" w:eastAsia="Times New Roman" w:hAnsi="Times New Roman" w:cs="Simplified Arabic"/>
          <w:sz w:val="24"/>
          <w:szCs w:val="24"/>
          <w:rtl/>
        </w:rPr>
        <w:t xml:space="preserve"> المبن</w:t>
      </w:r>
      <w:r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 xml:space="preserve">ة فبلغت في فلسطين بشكل عام </w:t>
      </w:r>
      <w:r w:rsidR="006E3B9A" w:rsidRPr="00A416E6">
        <w:rPr>
          <w:rFonts w:ascii="Times New Roman" w:eastAsia="Times New Roman" w:hAnsi="Times New Roman" w:cs="Simplified Arabic"/>
          <w:sz w:val="24"/>
          <w:szCs w:val="24"/>
        </w:rPr>
        <w:t>7,906</w:t>
      </w:r>
      <w:r w:rsidRPr="00A416E6">
        <w:rPr>
          <w:rFonts w:ascii="Times New Roman" w:eastAsia="Times New Roman" w:hAnsi="Times New Roman" w:cs="Simplified Arabic"/>
          <w:sz w:val="24"/>
          <w:szCs w:val="24"/>
          <w:rtl/>
        </w:rPr>
        <w:t xml:space="preserve"> نسمة/كم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وفي الضفة الغربية بلغت </w:t>
      </w:r>
      <w:r w:rsidR="006E3B9A" w:rsidRPr="00A416E6">
        <w:rPr>
          <w:rFonts w:ascii="Times New Roman" w:eastAsia="Times New Roman" w:hAnsi="Times New Roman" w:cs="Simplified Arabic"/>
          <w:sz w:val="24"/>
          <w:szCs w:val="24"/>
        </w:rPr>
        <w:t>6,164</w:t>
      </w:r>
      <w:r w:rsidRPr="00A416E6">
        <w:rPr>
          <w:rFonts w:ascii="Times New Roman" w:eastAsia="Times New Roman" w:hAnsi="Times New Roman" w:cs="Simplified Arabic"/>
          <w:sz w:val="24"/>
          <w:szCs w:val="24"/>
          <w:rtl/>
        </w:rPr>
        <w:t xml:space="preserve"> نسمة/كم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بينما في قطاع غزة </w:t>
      </w:r>
      <w:r w:rsidR="006E3B9A" w:rsidRPr="00A416E6">
        <w:rPr>
          <w:rFonts w:ascii="Times New Roman" w:eastAsia="Times New Roman" w:hAnsi="Times New Roman" w:cs="Simplified Arabic"/>
          <w:sz w:val="24"/>
          <w:szCs w:val="24"/>
        </w:rPr>
        <w:t>13,789</w:t>
      </w:r>
      <w:r w:rsidRPr="00A416E6">
        <w:rPr>
          <w:rFonts w:ascii="Times New Roman" w:eastAsia="Times New Roman" w:hAnsi="Times New Roman" w:cs="Simplified Arabic"/>
          <w:sz w:val="24"/>
          <w:szCs w:val="24"/>
          <w:rtl/>
        </w:rPr>
        <w:t xml:space="preserve"> نسمة/كم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hint="cs"/>
          <w:sz w:val="24"/>
          <w:szCs w:val="24"/>
          <w:rtl/>
        </w:rPr>
        <w:t xml:space="preserve">، ومن المتوقع أن تصل الكثافة السكانية العامة في فلسطين 1,069 </w:t>
      </w:r>
      <w:r w:rsidRPr="00A416E6">
        <w:rPr>
          <w:rFonts w:ascii="Times New Roman" w:eastAsia="Times New Roman" w:hAnsi="Times New Roman" w:cs="Simplified Arabic"/>
          <w:sz w:val="24"/>
          <w:szCs w:val="24"/>
          <w:rtl/>
        </w:rPr>
        <w:t>نسمة/كم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hint="cs"/>
          <w:sz w:val="24"/>
          <w:szCs w:val="24"/>
          <w:rtl/>
        </w:rPr>
        <w:t xml:space="preserve"> في عام 2030، وستصل إلى </w:t>
      </w:r>
      <w:r w:rsidR="006E3B9A" w:rsidRPr="00A416E6">
        <w:rPr>
          <w:rFonts w:ascii="Times New Roman" w:eastAsia="Times New Roman" w:hAnsi="Times New Roman" w:cs="Simplified Arabic"/>
          <w:sz w:val="24"/>
          <w:szCs w:val="24"/>
        </w:rPr>
        <w:t>665</w:t>
      </w:r>
      <w:r w:rsidRPr="00A416E6">
        <w:rPr>
          <w:rFonts w:ascii="Times New Roman" w:eastAsia="Times New Roman" w:hAnsi="Times New Roman" w:cs="Simplified Arabic"/>
          <w:sz w:val="24"/>
          <w:szCs w:val="24"/>
          <w:rtl/>
        </w:rPr>
        <w:t xml:space="preserve"> نسمة/كم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hint="cs"/>
          <w:sz w:val="24"/>
          <w:szCs w:val="24"/>
          <w:vertAlign w:val="superscript"/>
          <w:rtl/>
        </w:rPr>
        <w:t xml:space="preserve"> </w:t>
      </w:r>
      <w:r w:rsidRPr="00A416E6">
        <w:rPr>
          <w:rFonts w:ascii="Times New Roman" w:eastAsia="Times New Roman" w:hAnsi="Times New Roman" w:cs="Simplified Arabic" w:hint="cs"/>
          <w:sz w:val="24"/>
          <w:szCs w:val="24"/>
          <w:rtl/>
        </w:rPr>
        <w:t>في الضفة الغربية، و7,342</w:t>
      </w:r>
      <w:r w:rsidRPr="00A416E6">
        <w:rPr>
          <w:rFonts w:ascii="Times New Roman" w:eastAsia="Times New Roman" w:hAnsi="Times New Roman" w:cs="Simplified Arabic"/>
          <w:sz w:val="24"/>
          <w:szCs w:val="24"/>
          <w:rtl/>
        </w:rPr>
        <w:t xml:space="preserve"> نسمة/كم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hint="cs"/>
          <w:sz w:val="24"/>
          <w:szCs w:val="24"/>
          <w:vertAlign w:val="superscript"/>
          <w:rtl/>
        </w:rPr>
        <w:t xml:space="preserve"> </w:t>
      </w:r>
      <w:r w:rsidRPr="00A416E6">
        <w:rPr>
          <w:rFonts w:ascii="Times New Roman" w:eastAsia="Times New Roman" w:hAnsi="Times New Roman" w:cs="Simplified Arabic" w:hint="cs"/>
          <w:sz w:val="24"/>
          <w:szCs w:val="24"/>
          <w:rtl/>
        </w:rPr>
        <w:t xml:space="preserve">في قطاع غزة. </w:t>
      </w:r>
    </w:p>
    <w:p w:rsidR="00F5602F" w:rsidRPr="00A416E6" w:rsidRDefault="00F5602F" w:rsidP="00F5602F">
      <w:pPr>
        <w:bidi/>
        <w:spacing w:after="0" w:line="240" w:lineRule="auto"/>
        <w:jc w:val="both"/>
        <w:rPr>
          <w:rFonts w:ascii="Times New Roman" w:eastAsia="Times New Roman" w:hAnsi="Times New Roman" w:cs="Simplified Arabic"/>
          <w:noProof/>
          <w:sz w:val="24"/>
          <w:szCs w:val="24"/>
          <w:rtl/>
          <w:lang w:eastAsia="ar-SA"/>
        </w:rPr>
      </w:pPr>
    </w:p>
    <w:p w:rsidR="00F5602F" w:rsidRDefault="00F5602F" w:rsidP="00F5602F">
      <w:pPr>
        <w:keepNext/>
        <w:keepLines/>
        <w:bidi/>
        <w:spacing w:after="0" w:line="240" w:lineRule="auto"/>
        <w:ind w:left="578" w:hanging="578"/>
        <w:jc w:val="both"/>
        <w:outlineLvl w:val="1"/>
        <w:rPr>
          <w:rFonts w:ascii="Simplified Arabic" w:eastAsia="Times New Roman" w:hAnsi="Simplified Arabic" w:cs="Simplified Arabic"/>
          <w:b/>
          <w:bCs/>
          <w:sz w:val="24"/>
          <w:szCs w:val="24"/>
          <w:rtl/>
        </w:rPr>
      </w:pPr>
      <w:bookmarkStart w:id="5" w:name="_Toc33086916"/>
      <w:r w:rsidRPr="000456C4">
        <w:rPr>
          <w:rFonts w:ascii="Simplified Arabic" w:eastAsia="Times New Roman" w:hAnsi="Simplified Arabic" w:cs="Simplified Arabic" w:hint="cs"/>
          <w:b/>
          <w:bCs/>
          <w:sz w:val="24"/>
          <w:szCs w:val="24"/>
          <w:rtl/>
        </w:rPr>
        <w:t>مؤشرات الم</w:t>
      </w:r>
      <w:r w:rsidRPr="00A416E6">
        <w:rPr>
          <w:rFonts w:ascii="Simplified Arabic" w:eastAsia="Times New Roman" w:hAnsi="Simplified Arabic" w:cs="Simplified Arabic" w:hint="cs"/>
          <w:b/>
          <w:bCs/>
          <w:sz w:val="24"/>
          <w:szCs w:val="24"/>
          <w:rtl/>
        </w:rPr>
        <w:t>سكن الملائم في فلسطين</w:t>
      </w:r>
      <w:bookmarkEnd w:id="5"/>
    </w:p>
    <w:p w:rsidR="00AF4629" w:rsidRPr="00C43A5C" w:rsidRDefault="00AF4629" w:rsidP="00C43A5C">
      <w:pPr>
        <w:bidi/>
        <w:spacing w:after="0" w:line="240" w:lineRule="auto"/>
        <w:ind w:left="357"/>
        <w:jc w:val="both"/>
        <w:rPr>
          <w:rFonts w:ascii="Times New Roman" w:eastAsia="Times New Roman" w:hAnsi="Times New Roman" w:cs="Simplified Arabic"/>
          <w:sz w:val="16"/>
          <w:szCs w:val="16"/>
          <w:rtl/>
        </w:rPr>
      </w:pPr>
    </w:p>
    <w:p w:rsidR="00F5602F" w:rsidRPr="00A416E6" w:rsidRDefault="00F5602F" w:rsidP="00F5602F">
      <w:pPr>
        <w:numPr>
          <w:ilvl w:val="0"/>
          <w:numId w:val="11"/>
        </w:numPr>
        <w:bidi/>
        <w:spacing w:after="0" w:line="240" w:lineRule="auto"/>
        <w:ind w:left="357" w:hanging="357"/>
        <w:contextualSpacing/>
        <w:jc w:val="both"/>
        <w:outlineLvl w:val="2"/>
        <w:rPr>
          <w:rFonts w:ascii="Times New Roman" w:hAnsi="Times New Roman" w:cs="Simplified Arabic"/>
          <w:b/>
          <w:bCs/>
          <w:sz w:val="24"/>
          <w:szCs w:val="24"/>
          <w:rtl/>
        </w:rPr>
      </w:pPr>
      <w:r w:rsidRPr="00A416E6">
        <w:rPr>
          <w:rFonts w:ascii="Times New Roman" w:hAnsi="Times New Roman" w:cs="Simplified Arabic"/>
          <w:b/>
          <w:bCs/>
          <w:sz w:val="24"/>
          <w:szCs w:val="24"/>
          <w:rtl/>
        </w:rPr>
        <w:t xml:space="preserve">المباني </w:t>
      </w:r>
      <w:r w:rsidRPr="00A416E6">
        <w:rPr>
          <w:rFonts w:ascii="Times New Roman" w:hAnsi="Times New Roman" w:cs="Simplified Arabic" w:hint="cs"/>
          <w:b/>
          <w:bCs/>
          <w:sz w:val="24"/>
          <w:szCs w:val="24"/>
          <w:rtl/>
        </w:rPr>
        <w:t xml:space="preserve">المكتملة </w:t>
      </w:r>
      <w:r w:rsidRPr="00A416E6">
        <w:rPr>
          <w:rFonts w:ascii="Times New Roman" w:hAnsi="Times New Roman" w:cs="Simplified Arabic"/>
          <w:b/>
          <w:bCs/>
          <w:sz w:val="24"/>
          <w:szCs w:val="24"/>
          <w:rtl/>
        </w:rPr>
        <w:t>حسب سنة التأسيس</w:t>
      </w:r>
    </w:p>
    <w:p w:rsidR="00F5602F" w:rsidRPr="00A416E6" w:rsidRDefault="00F5602F" w:rsidP="0066178B">
      <w:pPr>
        <w:bidi/>
        <w:spacing w:after="0" w:line="240" w:lineRule="auto"/>
        <w:ind w:left="357"/>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إن نحو 30</w:t>
      </w:r>
      <w:r w:rsidR="006E3B9A" w:rsidRPr="00A416E6">
        <w:rPr>
          <w:rFonts w:ascii="Times New Roman" w:eastAsia="Times New Roman" w:hAnsi="Times New Roman" w:cs="Simplified Arabic" w:hint="cs"/>
          <w:sz w:val="24"/>
          <w:szCs w:val="24"/>
          <w:rtl/>
        </w:rPr>
        <w:t>.7</w:t>
      </w:r>
      <w:r w:rsidRPr="00A416E6">
        <w:rPr>
          <w:rFonts w:ascii="Times New Roman" w:eastAsia="Times New Roman" w:hAnsi="Times New Roman" w:cs="Simplified Arabic" w:hint="cs"/>
          <w:sz w:val="24"/>
          <w:szCs w:val="24"/>
          <w:rtl/>
        </w:rPr>
        <w:t>% من المباني في فلسطين تم بناؤها قبل ثلاثين عام</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كما أن معظم المباني التي بنيت قبل سنة 1967 تحتاج إلى إعادة بناء أو ترميم ومنها مخيمات اللاجئين، كما أنه لا يمكن توفير المساكن بشكل يتناسب مع حجم الطلب إلا من خلال إقامة مشاريع إسكان بإشراف حكومي. </w:t>
      </w:r>
    </w:p>
    <w:p w:rsidR="00F5602F" w:rsidRPr="00C43A5C" w:rsidRDefault="00F5602F" w:rsidP="00F5602F">
      <w:pPr>
        <w:bidi/>
        <w:spacing w:after="0" w:line="240" w:lineRule="auto"/>
        <w:ind w:left="357"/>
        <w:jc w:val="both"/>
        <w:rPr>
          <w:rFonts w:ascii="Times New Roman" w:eastAsia="Times New Roman" w:hAnsi="Times New Roman" w:cs="Simplified Arabic"/>
          <w:sz w:val="16"/>
          <w:szCs w:val="16"/>
          <w:rtl/>
        </w:rPr>
      </w:pPr>
    </w:p>
    <w:p w:rsidR="00F5602F" w:rsidRPr="00A416E6" w:rsidRDefault="00F5602F" w:rsidP="00F5602F">
      <w:pPr>
        <w:numPr>
          <w:ilvl w:val="0"/>
          <w:numId w:val="11"/>
        </w:numPr>
        <w:bidi/>
        <w:spacing w:after="0" w:line="240" w:lineRule="auto"/>
        <w:ind w:left="357" w:hanging="357"/>
        <w:contextualSpacing/>
        <w:jc w:val="both"/>
        <w:outlineLvl w:val="2"/>
        <w:rPr>
          <w:rFonts w:ascii="Times New Roman" w:hAnsi="Times New Roman" w:cs="Simplified Arabic"/>
          <w:b/>
          <w:bCs/>
          <w:sz w:val="24"/>
          <w:szCs w:val="24"/>
          <w:rtl/>
        </w:rPr>
      </w:pPr>
      <w:r w:rsidRPr="00A416E6">
        <w:rPr>
          <w:rFonts w:ascii="Times New Roman" w:hAnsi="Times New Roman" w:cs="Simplified Arabic"/>
          <w:b/>
          <w:bCs/>
          <w:sz w:val="24"/>
          <w:szCs w:val="24"/>
          <w:rtl/>
        </w:rPr>
        <w:t>مادة البناء المستخدمة للجدران الخارجية</w:t>
      </w:r>
    </w:p>
    <w:p w:rsidR="00F5602F" w:rsidRPr="00A416E6" w:rsidRDefault="00F5602F" w:rsidP="0066178B">
      <w:pPr>
        <w:bidi/>
        <w:spacing w:after="0" w:line="240" w:lineRule="auto"/>
        <w:ind w:left="357"/>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إ</w:t>
      </w:r>
      <w:r w:rsidRPr="00A416E6">
        <w:rPr>
          <w:rFonts w:ascii="Times New Roman" w:eastAsia="Times New Roman" w:hAnsi="Times New Roman" w:cs="Simplified Arabic"/>
          <w:sz w:val="24"/>
          <w:szCs w:val="24"/>
          <w:rtl/>
        </w:rPr>
        <w:t xml:space="preserve">ن </w:t>
      </w:r>
      <w:r w:rsidRPr="00A416E6">
        <w:rPr>
          <w:rFonts w:ascii="Times New Roman" w:eastAsia="Times New Roman" w:hAnsi="Times New Roman" w:cs="Simplified Arabic" w:hint="cs"/>
          <w:sz w:val="24"/>
          <w:szCs w:val="24"/>
          <w:rtl/>
        </w:rPr>
        <w:t>الطوب الإسمنتي (بلوك)</w:t>
      </w:r>
      <w:r w:rsidRPr="00A416E6">
        <w:rPr>
          <w:rFonts w:ascii="Times New Roman" w:eastAsia="Times New Roman" w:hAnsi="Times New Roman" w:cs="Simplified Arabic"/>
          <w:sz w:val="24"/>
          <w:szCs w:val="24"/>
          <w:rtl/>
        </w:rPr>
        <w:t xml:space="preserve"> هو المادة الأساسية الغالبة في هيكل بناء الجدران الخارجية للمباني، ويشكل هذا النوع في فلسطين نحو </w:t>
      </w:r>
      <w:r w:rsidRPr="00A416E6">
        <w:rPr>
          <w:rFonts w:ascii="Times New Roman" w:eastAsia="Times New Roman" w:hAnsi="Times New Roman" w:cs="Simplified Arabic" w:hint="cs"/>
          <w:sz w:val="24"/>
          <w:szCs w:val="24"/>
          <w:rtl/>
        </w:rPr>
        <w:t>57.1</w:t>
      </w:r>
      <w:r w:rsidRPr="00A416E6">
        <w:rPr>
          <w:rFonts w:ascii="Times New Roman" w:eastAsia="Times New Roman" w:hAnsi="Times New Roman" w:cs="Simplified Arabic"/>
          <w:sz w:val="24"/>
          <w:szCs w:val="24"/>
          <w:rtl/>
        </w:rPr>
        <w:t>% من إجمالي مواد البناء المستخدمة، ويسجل المرتبة الثانية الحجر النظيف 24</w:t>
      </w:r>
      <w:r w:rsidRPr="00A416E6">
        <w:rPr>
          <w:rFonts w:ascii="Times New Roman" w:eastAsia="Times New Roman" w:hAnsi="Times New Roman" w:cs="Simplified Arabic" w:hint="cs"/>
          <w:sz w:val="24"/>
          <w:szCs w:val="24"/>
          <w:rtl/>
        </w:rPr>
        <w:t>.1</w:t>
      </w:r>
      <w:r w:rsidRPr="00A416E6">
        <w:rPr>
          <w:rFonts w:ascii="Times New Roman" w:eastAsia="Times New Roman" w:hAnsi="Times New Roman" w:cs="Simplified Arabic"/>
          <w:sz w:val="24"/>
          <w:szCs w:val="24"/>
          <w:rtl/>
        </w:rPr>
        <w:t xml:space="preserve">%، وعلى هذا يبقى نحو </w:t>
      </w:r>
      <w:r w:rsidRPr="00A416E6">
        <w:rPr>
          <w:rFonts w:ascii="Times New Roman" w:eastAsia="Times New Roman" w:hAnsi="Times New Roman" w:cs="Simplified Arabic" w:hint="cs"/>
          <w:sz w:val="24"/>
          <w:szCs w:val="24"/>
          <w:rtl/>
        </w:rPr>
        <w:t>18.8</w:t>
      </w:r>
      <w:r w:rsidRPr="00A416E6">
        <w:rPr>
          <w:rFonts w:ascii="Times New Roman" w:eastAsia="Times New Roman" w:hAnsi="Times New Roman" w:cs="Simplified Arabic"/>
          <w:sz w:val="24"/>
          <w:szCs w:val="24"/>
          <w:rtl/>
        </w:rPr>
        <w:t>% لمواد البناء الأخرى.</w:t>
      </w:r>
      <w:r w:rsidRPr="00A416E6">
        <w:rPr>
          <w:rFonts w:ascii="Times New Roman" w:eastAsia="Times New Roman" w:hAnsi="Times New Roman" w:cs="Simplified Arabic" w:hint="cs"/>
          <w:sz w:val="24"/>
          <w:szCs w:val="24"/>
          <w:rtl/>
        </w:rPr>
        <w:t xml:space="preserve"> وفي ضوء ذلك نجد أن مؤشر </w:t>
      </w:r>
      <w:r w:rsidRPr="00A416E6">
        <w:rPr>
          <w:rFonts w:ascii="Times New Roman" w:eastAsia="Times New Roman" w:hAnsi="Times New Roman" w:cs="Simplified Arabic"/>
          <w:sz w:val="24"/>
          <w:szCs w:val="24"/>
          <w:rtl/>
        </w:rPr>
        <w:t>مادة البناء</w:t>
      </w:r>
      <w:r w:rsidRPr="00A416E6">
        <w:rPr>
          <w:rFonts w:ascii="Times New Roman" w:eastAsia="Times New Roman" w:hAnsi="Times New Roman" w:cs="Simplified Arabic" w:hint="cs"/>
          <w:sz w:val="24"/>
          <w:szCs w:val="24"/>
          <w:rtl/>
        </w:rPr>
        <w:t xml:space="preserve"> المستخدمة في فلسطين يعد جي</w:t>
      </w:r>
      <w:r w:rsidR="0066178B" w:rsidRPr="00A416E6">
        <w:rPr>
          <w:rFonts w:ascii="Times New Roman" w:eastAsia="Times New Roman" w:hAnsi="Times New Roman" w:cs="Simplified Arabic" w:hint="cs"/>
          <w:sz w:val="24"/>
          <w:szCs w:val="24"/>
          <w:rtl/>
        </w:rPr>
        <w:t>داً</w:t>
      </w:r>
      <w:r w:rsidRPr="00A416E6">
        <w:rPr>
          <w:rFonts w:ascii="Times New Roman" w:eastAsia="Times New Roman" w:hAnsi="Times New Roman" w:cs="Simplified Arabic" w:hint="cs"/>
          <w:sz w:val="24"/>
          <w:szCs w:val="24"/>
          <w:rtl/>
        </w:rPr>
        <w:t xml:space="preserve"> إلى حد كبير في كل من الضفة الغربية وقطاع غزة</w:t>
      </w:r>
      <w:r w:rsidRPr="00A416E6">
        <w:rPr>
          <w:rFonts w:ascii="Times New Roman" w:eastAsia="Times New Roman" w:hAnsi="Times New Roman" w:cs="Simplified Arabic"/>
          <w:sz w:val="24"/>
          <w:szCs w:val="24"/>
          <w:rtl/>
        </w:rPr>
        <w:t>.</w:t>
      </w:r>
    </w:p>
    <w:p w:rsidR="004E38A0" w:rsidRPr="00C43A5C" w:rsidRDefault="004E38A0" w:rsidP="004E38A0">
      <w:pPr>
        <w:bidi/>
        <w:spacing w:after="0" w:line="240" w:lineRule="auto"/>
        <w:ind w:left="357"/>
        <w:jc w:val="both"/>
        <w:rPr>
          <w:rFonts w:ascii="Times New Roman" w:eastAsia="Times New Roman" w:hAnsi="Times New Roman" w:cs="Simplified Arabic"/>
          <w:sz w:val="16"/>
          <w:szCs w:val="16"/>
          <w:rtl/>
        </w:rPr>
      </w:pPr>
    </w:p>
    <w:p w:rsidR="00F5602F" w:rsidRPr="00A416E6" w:rsidRDefault="008F150E" w:rsidP="00F5602F">
      <w:pPr>
        <w:numPr>
          <w:ilvl w:val="0"/>
          <w:numId w:val="11"/>
        </w:numPr>
        <w:bidi/>
        <w:spacing w:after="0" w:line="240" w:lineRule="auto"/>
        <w:ind w:left="357" w:hanging="357"/>
        <w:contextualSpacing/>
        <w:jc w:val="both"/>
        <w:outlineLvl w:val="2"/>
        <w:rPr>
          <w:rFonts w:ascii="Times New Roman" w:hAnsi="Times New Roman" w:cs="Simplified Arabic"/>
          <w:b/>
          <w:bCs/>
          <w:sz w:val="24"/>
          <w:szCs w:val="24"/>
          <w:rtl/>
        </w:rPr>
      </w:pPr>
      <w:r>
        <w:rPr>
          <w:rFonts w:ascii="Times New Roman" w:hAnsi="Times New Roman" w:cs="Simplified Arabic"/>
          <w:b/>
          <w:bCs/>
          <w:sz w:val="24"/>
          <w:szCs w:val="24"/>
          <w:rtl/>
        </w:rPr>
        <w:t>حالة المبنى</w:t>
      </w:r>
      <w:r>
        <w:rPr>
          <w:rFonts w:ascii="Times New Roman" w:hAnsi="Times New Roman" w:cs="Simplified Arabic" w:hint="cs"/>
          <w:b/>
          <w:bCs/>
          <w:sz w:val="24"/>
          <w:szCs w:val="24"/>
          <w:rtl/>
        </w:rPr>
        <w:t xml:space="preserve"> </w:t>
      </w:r>
      <w:r w:rsidRPr="008F150E">
        <w:rPr>
          <w:rFonts w:ascii="Times New Roman" w:hAnsi="Times New Roman" w:cs="Simplified Arabic" w:hint="cs"/>
          <w:b/>
          <w:bCs/>
          <w:sz w:val="24"/>
          <w:szCs w:val="24"/>
          <w:rtl/>
        </w:rPr>
        <w:t>والوحدات السكنية</w:t>
      </w:r>
    </w:p>
    <w:p w:rsidR="001A227F" w:rsidRPr="001A227F" w:rsidRDefault="00F5602F" w:rsidP="007227B2">
      <w:pPr>
        <w:bidi/>
        <w:spacing w:after="0" w:line="240" w:lineRule="auto"/>
        <w:ind w:left="357"/>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من الواضح </w:t>
      </w:r>
      <w:r w:rsidRPr="00A416E6">
        <w:rPr>
          <w:rFonts w:ascii="Times New Roman" w:eastAsia="Times New Roman" w:hAnsi="Times New Roman" w:cs="Simplified Arabic"/>
          <w:sz w:val="24"/>
          <w:szCs w:val="24"/>
          <w:rtl/>
        </w:rPr>
        <w:t>أن مستوى المباني في</w:t>
      </w:r>
      <w:r w:rsidRPr="00A416E6">
        <w:rPr>
          <w:rFonts w:ascii="Times New Roman" w:eastAsia="Times New Roman" w:hAnsi="Times New Roman" w:cs="Simplified Arabic" w:hint="cs"/>
          <w:sz w:val="24"/>
          <w:szCs w:val="24"/>
          <w:rtl/>
        </w:rPr>
        <w:t xml:space="preserve"> فلسطين </w:t>
      </w:r>
      <w:r w:rsidRPr="00A416E6">
        <w:rPr>
          <w:rFonts w:ascii="Times New Roman" w:eastAsia="Times New Roman" w:hAnsi="Times New Roman" w:cs="Simplified Arabic"/>
          <w:sz w:val="24"/>
          <w:szCs w:val="24"/>
          <w:rtl/>
        </w:rPr>
        <w:t xml:space="preserve">بصفة عامة ذات مستوى </w:t>
      </w:r>
      <w:r w:rsidRPr="00A416E6">
        <w:rPr>
          <w:rFonts w:ascii="Times New Roman" w:eastAsia="Times New Roman" w:hAnsi="Times New Roman" w:cs="Simplified Arabic" w:hint="cs"/>
          <w:sz w:val="24"/>
          <w:szCs w:val="24"/>
          <w:rtl/>
        </w:rPr>
        <w:t xml:space="preserve">جيد، ما عدا </w:t>
      </w:r>
      <w:r w:rsidRPr="00A416E6">
        <w:rPr>
          <w:rFonts w:ascii="Times New Roman" w:eastAsia="Times New Roman" w:hAnsi="Times New Roman" w:cs="Simplified Arabic"/>
          <w:sz w:val="24"/>
          <w:szCs w:val="24"/>
          <w:rtl/>
        </w:rPr>
        <w:t>مخيمات اللاجئين والمناطق القد</w:t>
      </w:r>
      <w:r w:rsidRPr="00A416E6">
        <w:rPr>
          <w:rFonts w:ascii="Times New Roman" w:eastAsia="Times New Roman" w:hAnsi="Times New Roman" w:cs="Simplified Arabic" w:hint="cs"/>
          <w:sz w:val="24"/>
          <w:szCs w:val="24"/>
          <w:rtl/>
        </w:rPr>
        <w:t>يمة والعشوائية</w:t>
      </w:r>
      <w:r w:rsidRPr="00A416E6">
        <w:rPr>
          <w:rFonts w:ascii="Times New Roman" w:eastAsia="Times New Roman" w:hAnsi="Times New Roman" w:cs="Simplified Arabic"/>
          <w:sz w:val="24"/>
          <w:szCs w:val="24"/>
          <w:rtl/>
        </w:rPr>
        <w:t xml:space="preserve"> والأحياء الشعبية</w:t>
      </w:r>
      <w:r w:rsidRPr="00A416E6">
        <w:rPr>
          <w:rFonts w:ascii="Times New Roman" w:eastAsia="Times New Roman" w:hAnsi="Times New Roman" w:cs="Simplified Arabic" w:hint="cs"/>
          <w:sz w:val="24"/>
          <w:szCs w:val="24"/>
          <w:rtl/>
        </w:rPr>
        <w:t xml:space="preserve">، منها ذات مستوى </w:t>
      </w:r>
      <w:r w:rsidRPr="00A416E6">
        <w:rPr>
          <w:rFonts w:ascii="Times New Roman" w:eastAsia="Times New Roman" w:hAnsi="Times New Roman" w:cs="Simplified Arabic"/>
          <w:sz w:val="24"/>
          <w:szCs w:val="24"/>
          <w:rtl/>
        </w:rPr>
        <w:t>رديء ومتوسط</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وقليل منها الممتاز</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كما أن </w:t>
      </w:r>
      <w:r w:rsidRPr="00A416E6">
        <w:rPr>
          <w:rFonts w:ascii="Times New Roman" w:eastAsia="Times New Roman" w:hAnsi="Times New Roman" w:cs="Simplified Arabic" w:hint="cs"/>
          <w:sz w:val="24"/>
          <w:szCs w:val="24"/>
          <w:rtl/>
        </w:rPr>
        <w:t>كثير</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من المساكن في فلسطين غير مشيدة من الخارج وبالذات في قطاع غزة</w:t>
      </w:r>
      <w:r w:rsidRPr="00A416E6">
        <w:rPr>
          <w:rFonts w:ascii="Times New Roman" w:eastAsia="Times New Roman" w:hAnsi="Times New Roman" w:cs="Simplified Arabic" w:hint="cs"/>
          <w:sz w:val="24"/>
          <w:szCs w:val="24"/>
          <w:rtl/>
        </w:rPr>
        <w:t xml:space="preserve">؛ </w:t>
      </w:r>
      <w:r w:rsidR="004E38A0">
        <w:rPr>
          <w:rFonts w:ascii="Times New Roman" w:eastAsia="Times New Roman" w:hAnsi="Times New Roman" w:cs="Simplified Arabic" w:hint="cs"/>
          <w:sz w:val="24"/>
          <w:szCs w:val="24"/>
          <w:rtl/>
        </w:rPr>
        <w:t>م</w:t>
      </w:r>
      <w:r w:rsidRPr="00A416E6">
        <w:rPr>
          <w:rFonts w:ascii="Times New Roman" w:eastAsia="Times New Roman" w:hAnsi="Times New Roman" w:cs="Simplified Arabic" w:hint="cs"/>
          <w:sz w:val="24"/>
          <w:szCs w:val="24"/>
          <w:rtl/>
        </w:rPr>
        <w:t>ما يؤدي إلى التلوث البصري، لا شك أن سكان المناطق المتدهورة عمران</w:t>
      </w:r>
      <w:r w:rsidR="0066178B" w:rsidRPr="00A416E6">
        <w:rPr>
          <w:rFonts w:ascii="Times New Roman" w:eastAsia="Times New Roman" w:hAnsi="Times New Roman" w:cs="Simplified Arabic" w:hint="cs"/>
          <w:sz w:val="24"/>
          <w:szCs w:val="24"/>
          <w:rtl/>
        </w:rPr>
        <w:t>ياً</w:t>
      </w:r>
      <w:r w:rsidRPr="00A416E6">
        <w:rPr>
          <w:rFonts w:ascii="Times New Roman" w:eastAsia="Times New Roman" w:hAnsi="Times New Roman" w:cs="Simplified Arabic" w:hint="cs"/>
          <w:sz w:val="24"/>
          <w:szCs w:val="24"/>
          <w:rtl/>
        </w:rPr>
        <w:t xml:space="preserve"> </w:t>
      </w:r>
      <w:r w:rsidR="00094104">
        <w:rPr>
          <w:rFonts w:ascii="Times New Roman" w:eastAsia="Times New Roman" w:hAnsi="Times New Roman" w:cs="Simplified Arabic" w:hint="cs"/>
          <w:sz w:val="24"/>
          <w:szCs w:val="24"/>
          <w:rtl/>
        </w:rPr>
        <w:t>يعيشون في بيئة سكنية غير جيدة وغير ملائمة للحياة الكريمة</w:t>
      </w:r>
      <w:r w:rsidRPr="00A416E6">
        <w:rPr>
          <w:rFonts w:ascii="Times New Roman" w:eastAsia="Times New Roman" w:hAnsi="Times New Roman" w:cs="Simplified Arabic" w:hint="cs"/>
          <w:sz w:val="24"/>
          <w:szCs w:val="24"/>
          <w:rtl/>
        </w:rPr>
        <w:t xml:space="preserve">، </w:t>
      </w:r>
      <w:r w:rsidR="001A227F" w:rsidRPr="001A227F">
        <w:rPr>
          <w:rFonts w:ascii="Times New Roman" w:eastAsia="Times New Roman" w:hAnsi="Times New Roman" w:cs="Simplified Arabic" w:hint="cs"/>
          <w:sz w:val="24"/>
          <w:szCs w:val="24"/>
          <w:rtl/>
        </w:rPr>
        <w:t>وبالذات سكان واضعي اليد للمساكن القاطنين فيها بحق التقادم نتيجة الهجرات التي تعرض لها الشعب الفلسطيني.</w:t>
      </w:r>
    </w:p>
    <w:p w:rsidR="00F5602F" w:rsidRPr="00C43A5C" w:rsidRDefault="00F5602F" w:rsidP="00F5602F">
      <w:pPr>
        <w:bidi/>
        <w:spacing w:after="0" w:line="240" w:lineRule="auto"/>
        <w:ind w:left="357"/>
        <w:jc w:val="both"/>
        <w:rPr>
          <w:rFonts w:ascii="Times New Roman" w:eastAsia="Times New Roman" w:hAnsi="Times New Roman" w:cs="Simplified Arabic"/>
          <w:sz w:val="16"/>
          <w:szCs w:val="16"/>
          <w:rtl/>
        </w:rPr>
      </w:pPr>
    </w:p>
    <w:p w:rsidR="00F5602F" w:rsidRPr="00A416E6" w:rsidRDefault="00F5602F" w:rsidP="00F5602F">
      <w:pPr>
        <w:numPr>
          <w:ilvl w:val="0"/>
          <w:numId w:val="11"/>
        </w:numPr>
        <w:bidi/>
        <w:spacing w:after="0" w:line="240" w:lineRule="auto"/>
        <w:ind w:left="357" w:hanging="357"/>
        <w:contextualSpacing/>
        <w:jc w:val="both"/>
        <w:outlineLvl w:val="2"/>
        <w:rPr>
          <w:rFonts w:ascii="Times New Roman" w:hAnsi="Times New Roman" w:cs="Simplified Arabic"/>
          <w:b/>
          <w:bCs/>
          <w:sz w:val="24"/>
          <w:szCs w:val="24"/>
          <w:rtl/>
        </w:rPr>
      </w:pPr>
      <w:r w:rsidRPr="00A416E6">
        <w:rPr>
          <w:rFonts w:ascii="Times New Roman" w:hAnsi="Times New Roman" w:cs="Simplified Arabic"/>
          <w:b/>
          <w:bCs/>
          <w:sz w:val="24"/>
          <w:szCs w:val="24"/>
          <w:rtl/>
        </w:rPr>
        <w:lastRenderedPageBreak/>
        <w:t>ارتفاعات المباني</w:t>
      </w:r>
      <w:r w:rsidRPr="00A416E6">
        <w:rPr>
          <w:rFonts w:ascii="Times New Roman" w:hAnsi="Times New Roman" w:cs="Simplified Arabic" w:hint="cs"/>
          <w:b/>
          <w:bCs/>
          <w:sz w:val="24"/>
          <w:szCs w:val="24"/>
          <w:rtl/>
        </w:rPr>
        <w:t xml:space="preserve"> المكتملة</w:t>
      </w:r>
    </w:p>
    <w:p w:rsidR="00F5602F" w:rsidRPr="00A416E6" w:rsidRDefault="00F5602F" w:rsidP="00C56977">
      <w:pPr>
        <w:bidi/>
        <w:spacing w:after="0" w:line="240" w:lineRule="auto"/>
        <w:ind w:left="357"/>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يبدو أن الصفة المميزة لمباني فلسطين</w:t>
      </w:r>
      <w:r w:rsidRPr="00A416E6">
        <w:rPr>
          <w:rFonts w:ascii="Times New Roman" w:eastAsia="Times New Roman" w:hAnsi="Times New Roman" w:cs="Simplified Arabic" w:hint="cs"/>
          <w:sz w:val="24"/>
          <w:szCs w:val="24"/>
          <w:rtl/>
        </w:rPr>
        <w:t xml:space="preserve"> المكتملة</w:t>
      </w:r>
      <w:r w:rsidRPr="00A416E6">
        <w:rPr>
          <w:rFonts w:ascii="Times New Roman" w:eastAsia="Times New Roman" w:hAnsi="Times New Roman" w:cs="Simplified Arabic"/>
          <w:sz w:val="24"/>
          <w:szCs w:val="24"/>
          <w:rtl/>
        </w:rPr>
        <w:t xml:space="preserve"> هي المباني غير المرتفعة، فالمباني ذات الطابق الواحد تشكل نحو </w:t>
      </w:r>
      <w:r w:rsidR="00C56977">
        <w:rPr>
          <w:rFonts w:ascii="Times New Roman" w:eastAsia="Times New Roman" w:hAnsi="Times New Roman" w:cs="Simplified Arabic" w:hint="cs"/>
          <w:sz w:val="24"/>
          <w:szCs w:val="24"/>
          <w:rtl/>
        </w:rPr>
        <w:t>37.7</w:t>
      </w:r>
      <w:r w:rsidRPr="00A416E6">
        <w:rPr>
          <w:rFonts w:ascii="Times New Roman" w:eastAsia="Times New Roman" w:hAnsi="Times New Roman" w:cs="Simplified Arabic"/>
          <w:sz w:val="24"/>
          <w:szCs w:val="24"/>
          <w:rtl/>
        </w:rPr>
        <w:t xml:space="preserve">% من إجمالي </w:t>
      </w:r>
      <w:r w:rsidRPr="00A416E6">
        <w:rPr>
          <w:rFonts w:ascii="Times New Roman" w:eastAsia="Times New Roman" w:hAnsi="Times New Roman" w:cs="Simplified Arabic" w:hint="cs"/>
          <w:sz w:val="24"/>
          <w:szCs w:val="24"/>
          <w:rtl/>
        </w:rPr>
        <w:t>ال</w:t>
      </w:r>
      <w:r w:rsidRPr="00A416E6">
        <w:rPr>
          <w:rFonts w:ascii="Times New Roman" w:eastAsia="Times New Roman" w:hAnsi="Times New Roman" w:cs="Simplified Arabic"/>
          <w:sz w:val="24"/>
          <w:szCs w:val="24"/>
          <w:rtl/>
        </w:rPr>
        <w:t>مباني في فلسطين، فيما شكلت المباني ذات الطابقين نحو</w:t>
      </w:r>
      <w:r w:rsidR="001045A5"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38.6%،</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ما يعني أن </w:t>
      </w:r>
      <w:r w:rsidRPr="00A416E6">
        <w:rPr>
          <w:rFonts w:ascii="Times New Roman" w:eastAsia="Times New Roman" w:hAnsi="Times New Roman" w:cs="Simplified Arabic" w:hint="cs"/>
          <w:sz w:val="24"/>
          <w:szCs w:val="24"/>
          <w:rtl/>
        </w:rPr>
        <w:t>المباني</w:t>
      </w:r>
      <w:r w:rsidRPr="00A416E6">
        <w:rPr>
          <w:rFonts w:ascii="Times New Roman" w:eastAsia="Times New Roman" w:hAnsi="Times New Roman" w:cs="Simplified Arabic"/>
          <w:sz w:val="24"/>
          <w:szCs w:val="24"/>
          <w:rtl/>
        </w:rPr>
        <w:t xml:space="preserve"> ذات الطابق الواحد والطابقين تشكل ما يقرب من 76.</w:t>
      </w:r>
      <w:r w:rsidR="00C56977">
        <w:rPr>
          <w:rFonts w:ascii="Times New Roman" w:eastAsia="Times New Roman" w:hAnsi="Times New Roman" w:cs="Simplified Arabic" w:hint="cs"/>
          <w:sz w:val="24"/>
          <w:szCs w:val="24"/>
          <w:rtl/>
        </w:rPr>
        <w:t>3</w:t>
      </w:r>
      <w:r w:rsidRPr="00A416E6">
        <w:rPr>
          <w:rFonts w:ascii="Times New Roman" w:eastAsia="Times New Roman" w:hAnsi="Times New Roman" w:cs="Simplified Arabic"/>
          <w:sz w:val="24"/>
          <w:szCs w:val="24"/>
          <w:rtl/>
        </w:rPr>
        <w:t>%</w:t>
      </w:r>
      <w:r w:rsidR="006E3B9A" w:rsidRPr="00A416E6">
        <w:rPr>
          <w:rFonts w:ascii="Times New Roman" w:eastAsia="Times New Roman" w:hAnsi="Times New Roman" w:cs="Simplified Arabic" w:hint="cs"/>
          <w:sz w:val="24"/>
          <w:szCs w:val="24"/>
          <w:rtl/>
        </w:rPr>
        <w:t xml:space="preserve"> من اجمالي المباني</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 xml:space="preserve">أما المباني التي تتكون من ثلاثة طوابق فأكثر فتشكل </w:t>
      </w:r>
      <w:r w:rsidR="008F150E">
        <w:rPr>
          <w:rFonts w:ascii="Times New Roman" w:eastAsia="Times New Roman" w:hAnsi="Times New Roman" w:cs="Simplified Arabic" w:hint="cs"/>
          <w:sz w:val="24"/>
          <w:szCs w:val="24"/>
          <w:rtl/>
        </w:rPr>
        <w:t>23.</w:t>
      </w:r>
      <w:r w:rsidR="00C56977">
        <w:rPr>
          <w:rFonts w:ascii="Times New Roman" w:eastAsia="Times New Roman" w:hAnsi="Times New Roman" w:cs="Simplified Arabic" w:hint="cs"/>
          <w:sz w:val="24"/>
          <w:szCs w:val="24"/>
          <w:rtl/>
        </w:rPr>
        <w:t>4</w:t>
      </w:r>
      <w:r w:rsidR="006E3B9A" w:rsidRPr="00A416E6">
        <w:rPr>
          <w:rFonts w:ascii="Times New Roman" w:eastAsia="Times New Roman" w:hAnsi="Times New Roman" w:cs="Simplified Arabic" w:hint="cs"/>
          <w:sz w:val="24"/>
          <w:szCs w:val="24"/>
          <w:rtl/>
        </w:rPr>
        <w:t>% من مباني فلسطين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 xml:space="preserve">ومن الأهمية بمكان أن يصبح </w:t>
      </w:r>
      <w:r w:rsidRPr="00A416E6">
        <w:rPr>
          <w:rFonts w:ascii="Times New Roman" w:eastAsia="Times New Roman" w:hAnsi="Times New Roman" w:cs="Simplified Arabic"/>
          <w:sz w:val="24"/>
          <w:szCs w:val="24"/>
          <w:rtl/>
        </w:rPr>
        <w:t>البناء متعدد الطابق في</w:t>
      </w:r>
      <w:r w:rsidRPr="00A416E6">
        <w:rPr>
          <w:rFonts w:ascii="Times New Roman" w:eastAsia="Times New Roman" w:hAnsi="Times New Roman" w:cs="Simplified Arabic" w:hint="cs"/>
          <w:sz w:val="24"/>
          <w:szCs w:val="24"/>
          <w:rtl/>
        </w:rPr>
        <w:t xml:space="preserve"> فلسطين</w:t>
      </w:r>
      <w:r w:rsidRPr="00A416E6">
        <w:rPr>
          <w:rFonts w:ascii="Times New Roman" w:eastAsia="Times New Roman" w:hAnsi="Times New Roman" w:cs="Simplified Arabic"/>
          <w:sz w:val="24"/>
          <w:szCs w:val="24"/>
          <w:rtl/>
        </w:rPr>
        <w:t xml:space="preserve"> السمة الغالبة على المباني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نظر</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لمحدودية الأرض وارتفاع أسعار الأراضي. </w:t>
      </w:r>
    </w:p>
    <w:p w:rsidR="00F5602F" w:rsidRPr="00C43A5C" w:rsidRDefault="00F5602F" w:rsidP="00F5602F">
      <w:pPr>
        <w:bidi/>
        <w:spacing w:after="0" w:line="240" w:lineRule="auto"/>
        <w:ind w:left="357"/>
        <w:jc w:val="both"/>
        <w:rPr>
          <w:rFonts w:ascii="Times New Roman" w:eastAsia="Times New Roman" w:hAnsi="Times New Roman" w:cs="Simplified Arabic"/>
          <w:sz w:val="16"/>
          <w:szCs w:val="16"/>
          <w:rtl/>
        </w:rPr>
      </w:pPr>
    </w:p>
    <w:p w:rsidR="00F5602F" w:rsidRPr="00A416E6" w:rsidRDefault="00F5602F" w:rsidP="00F5602F">
      <w:pPr>
        <w:numPr>
          <w:ilvl w:val="0"/>
          <w:numId w:val="11"/>
        </w:numPr>
        <w:bidi/>
        <w:spacing w:after="0" w:line="240" w:lineRule="auto"/>
        <w:ind w:left="357" w:hanging="357"/>
        <w:contextualSpacing/>
        <w:jc w:val="both"/>
        <w:outlineLvl w:val="2"/>
        <w:rPr>
          <w:rFonts w:ascii="Times New Roman" w:hAnsi="Times New Roman" w:cs="Simplified Arabic"/>
          <w:b/>
          <w:bCs/>
          <w:sz w:val="24"/>
          <w:szCs w:val="24"/>
          <w:rtl/>
        </w:rPr>
      </w:pPr>
      <w:r w:rsidRPr="00A416E6">
        <w:rPr>
          <w:rFonts w:ascii="Times New Roman" w:hAnsi="Times New Roman" w:cs="Simplified Arabic" w:hint="cs"/>
          <w:b/>
          <w:bCs/>
          <w:sz w:val="24"/>
          <w:szCs w:val="24"/>
          <w:rtl/>
        </w:rPr>
        <w:t>المساكن المأهولة</w:t>
      </w:r>
    </w:p>
    <w:p w:rsidR="00F5602F" w:rsidRPr="00A416E6" w:rsidRDefault="00F5602F" w:rsidP="007D3AAC">
      <w:pPr>
        <w:bidi/>
        <w:spacing w:after="0" w:line="240" w:lineRule="auto"/>
        <w:ind w:left="357"/>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إن عدد المساكن</w:t>
      </w:r>
      <w:r w:rsidRPr="00A416E6">
        <w:rPr>
          <w:rFonts w:ascii="Times New Roman" w:eastAsia="Times New Roman" w:hAnsi="Times New Roman" w:cs="Simplified Arabic"/>
          <w:sz w:val="24"/>
          <w:szCs w:val="24"/>
          <w:rtl/>
        </w:rPr>
        <w:t xml:space="preserve"> المأهولة في فلسطين حسب بيانات تعداد سنة 2017 </w:t>
      </w:r>
      <w:r w:rsidR="0094194A" w:rsidRPr="00A416E6">
        <w:rPr>
          <w:rFonts w:ascii="Times New Roman" w:eastAsia="Times New Roman" w:hAnsi="Times New Roman" w:cs="Simplified Arabic" w:hint="cs"/>
          <w:sz w:val="24"/>
          <w:szCs w:val="24"/>
          <w:rtl/>
        </w:rPr>
        <w:t>بلغ</w:t>
      </w:r>
      <w:r w:rsidRPr="00A416E6">
        <w:rPr>
          <w:rFonts w:ascii="Times New Roman" w:eastAsia="Times New Roman" w:hAnsi="Times New Roman" w:cs="Simplified Arabic"/>
          <w:sz w:val="24"/>
          <w:szCs w:val="24"/>
          <w:rtl/>
        </w:rPr>
        <w:t xml:space="preserve"> نحو </w:t>
      </w:r>
      <w:r w:rsidR="00E9067E" w:rsidRPr="00A416E6">
        <w:rPr>
          <w:rFonts w:ascii="Times New Roman" w:eastAsia="Times New Roman" w:hAnsi="Times New Roman" w:cs="Simplified Arabic"/>
          <w:sz w:val="24"/>
          <w:szCs w:val="24"/>
        </w:rPr>
        <w:t>929,221</w:t>
      </w:r>
      <w:r w:rsidRPr="00A416E6">
        <w:rPr>
          <w:rFonts w:ascii="Times New Roman" w:eastAsia="Times New Roman" w:hAnsi="Times New Roman" w:cs="Simplified Arabic"/>
          <w:sz w:val="24"/>
          <w:szCs w:val="24"/>
          <w:rtl/>
        </w:rPr>
        <w:t xml:space="preserve"> </w:t>
      </w:r>
      <w:r w:rsidR="00E9067E" w:rsidRPr="00A416E6">
        <w:rPr>
          <w:rFonts w:ascii="Times New Roman" w:eastAsia="Times New Roman" w:hAnsi="Times New Roman" w:cs="Simplified Arabic" w:hint="cs"/>
          <w:sz w:val="24"/>
          <w:szCs w:val="24"/>
          <w:rtl/>
        </w:rPr>
        <w:t>مسكن</w:t>
      </w:r>
      <w:r w:rsidRPr="00A416E6">
        <w:rPr>
          <w:rFonts w:ascii="Times New Roman" w:eastAsia="Times New Roman" w:hAnsi="Times New Roman" w:cs="Simplified Arabic"/>
          <w:sz w:val="24"/>
          <w:szCs w:val="24"/>
          <w:rtl/>
        </w:rPr>
        <w:t xml:space="preserve">، منها </w:t>
      </w:r>
      <w:r w:rsidR="00E9067E" w:rsidRPr="00A416E6">
        <w:rPr>
          <w:rFonts w:ascii="Times New Roman" w:eastAsia="Times New Roman" w:hAnsi="Times New Roman" w:cs="Simplified Arabic"/>
          <w:sz w:val="24"/>
          <w:szCs w:val="24"/>
        </w:rPr>
        <w:t>594,511</w:t>
      </w:r>
      <w:r w:rsidR="00E9067E" w:rsidRPr="00A416E6">
        <w:rPr>
          <w:rFonts w:ascii="Times New Roman" w:eastAsia="Times New Roman" w:hAnsi="Times New Roman" w:cs="Simplified Arabic" w:hint="cs"/>
          <w:sz w:val="24"/>
          <w:szCs w:val="24"/>
          <w:rtl/>
        </w:rPr>
        <w:t xml:space="preserve"> مسكن</w:t>
      </w:r>
      <w:r w:rsidRPr="00A416E6">
        <w:rPr>
          <w:rFonts w:ascii="Times New Roman" w:eastAsia="Times New Roman" w:hAnsi="Times New Roman" w:cs="Simplified Arabic"/>
          <w:sz w:val="24"/>
          <w:szCs w:val="24"/>
          <w:rtl/>
        </w:rPr>
        <w:t xml:space="preserve"> بنسبة 64</w:t>
      </w:r>
      <w:r w:rsidR="006E3B9A" w:rsidRPr="00A416E6">
        <w:rPr>
          <w:rFonts w:ascii="Times New Roman" w:eastAsia="Times New Roman" w:hAnsi="Times New Roman" w:cs="Simplified Arabic" w:hint="cs"/>
          <w:sz w:val="24"/>
          <w:szCs w:val="24"/>
          <w:rtl/>
        </w:rPr>
        <w:t>.</w:t>
      </w:r>
      <w:r w:rsidR="00FB3D8E">
        <w:rPr>
          <w:rFonts w:ascii="Times New Roman" w:eastAsia="Times New Roman" w:hAnsi="Times New Roman" w:cs="Simplified Arabic" w:hint="cs"/>
          <w:sz w:val="24"/>
          <w:szCs w:val="24"/>
          <w:rtl/>
        </w:rPr>
        <w:t>1</w:t>
      </w:r>
      <w:r w:rsidRPr="00A416E6">
        <w:rPr>
          <w:rFonts w:ascii="Times New Roman" w:eastAsia="Times New Roman" w:hAnsi="Times New Roman" w:cs="Simplified Arabic"/>
          <w:sz w:val="24"/>
          <w:szCs w:val="24"/>
          <w:rtl/>
        </w:rPr>
        <w:t xml:space="preserve">% </w:t>
      </w:r>
      <w:r w:rsidR="00E9067E" w:rsidRPr="00A416E6">
        <w:rPr>
          <w:rFonts w:ascii="Times New Roman" w:eastAsia="Times New Roman" w:hAnsi="Times New Roman" w:cs="Simplified Arabic" w:hint="cs"/>
          <w:sz w:val="24"/>
          <w:szCs w:val="24"/>
          <w:rtl/>
        </w:rPr>
        <w:t>في ا</w:t>
      </w:r>
      <w:r w:rsidRPr="00A416E6">
        <w:rPr>
          <w:rFonts w:ascii="Times New Roman" w:eastAsia="Times New Roman" w:hAnsi="Times New Roman" w:cs="Simplified Arabic"/>
          <w:sz w:val="24"/>
          <w:szCs w:val="24"/>
          <w:rtl/>
        </w:rPr>
        <w:t xml:space="preserve">لضفة الغربية، </w:t>
      </w:r>
      <w:r w:rsidR="00E9067E" w:rsidRPr="00A416E6">
        <w:rPr>
          <w:rFonts w:ascii="Times New Roman" w:eastAsia="Times New Roman" w:hAnsi="Times New Roman" w:cs="Simplified Arabic"/>
          <w:sz w:val="24"/>
          <w:szCs w:val="24"/>
        </w:rPr>
        <w:t>334,710</w:t>
      </w:r>
      <w:r w:rsidRPr="00A416E6">
        <w:rPr>
          <w:rFonts w:ascii="Times New Roman" w:eastAsia="Times New Roman" w:hAnsi="Times New Roman" w:cs="Simplified Arabic"/>
          <w:sz w:val="24"/>
          <w:szCs w:val="24"/>
          <w:rtl/>
        </w:rPr>
        <w:t xml:space="preserve"> </w:t>
      </w:r>
      <w:r w:rsidR="00E9067E" w:rsidRPr="00A416E6">
        <w:rPr>
          <w:rFonts w:ascii="Times New Roman" w:eastAsia="Times New Roman" w:hAnsi="Times New Roman" w:cs="Simplified Arabic" w:hint="cs"/>
          <w:sz w:val="24"/>
          <w:szCs w:val="24"/>
          <w:rtl/>
        </w:rPr>
        <w:t>مساكن</w:t>
      </w:r>
      <w:r w:rsidRPr="00A416E6">
        <w:rPr>
          <w:rFonts w:ascii="Times New Roman" w:eastAsia="Times New Roman" w:hAnsi="Times New Roman" w:cs="Simplified Arabic"/>
          <w:sz w:val="24"/>
          <w:szCs w:val="24"/>
          <w:rtl/>
        </w:rPr>
        <w:t xml:space="preserve"> بنسبة </w:t>
      </w:r>
      <w:r w:rsidR="006B6C0B">
        <w:rPr>
          <w:rFonts w:ascii="Times New Roman" w:eastAsia="Times New Roman" w:hAnsi="Times New Roman" w:cs="Simplified Arabic" w:hint="cs"/>
          <w:sz w:val="24"/>
          <w:szCs w:val="24"/>
          <w:rtl/>
        </w:rPr>
        <w:t>35.9</w:t>
      </w:r>
      <w:r w:rsidRPr="00A416E6">
        <w:rPr>
          <w:rFonts w:ascii="Times New Roman" w:eastAsia="Times New Roman" w:hAnsi="Times New Roman" w:cs="Simplified Arabic"/>
          <w:sz w:val="24"/>
          <w:szCs w:val="24"/>
          <w:rtl/>
        </w:rPr>
        <w:t xml:space="preserve">% </w:t>
      </w:r>
      <w:r w:rsidR="00E9067E" w:rsidRPr="00A416E6">
        <w:rPr>
          <w:rFonts w:ascii="Times New Roman" w:eastAsia="Times New Roman" w:hAnsi="Times New Roman" w:cs="Simplified Arabic" w:hint="cs"/>
          <w:sz w:val="24"/>
          <w:szCs w:val="24"/>
          <w:rtl/>
        </w:rPr>
        <w:t xml:space="preserve">في </w:t>
      </w:r>
      <w:r w:rsidRPr="00A416E6">
        <w:rPr>
          <w:rFonts w:ascii="Times New Roman" w:eastAsia="Times New Roman" w:hAnsi="Times New Roman" w:cs="Simplified Arabic"/>
          <w:sz w:val="24"/>
          <w:szCs w:val="24"/>
          <w:rtl/>
        </w:rPr>
        <w:t xml:space="preserve">قطاع غزة، </w:t>
      </w:r>
      <w:r w:rsidRPr="00A416E6">
        <w:rPr>
          <w:rFonts w:ascii="Times New Roman" w:eastAsia="Times New Roman" w:hAnsi="Times New Roman" w:cs="Simplified Arabic" w:hint="cs"/>
          <w:sz w:val="24"/>
          <w:szCs w:val="24"/>
          <w:rtl/>
        </w:rPr>
        <w:t xml:space="preserve">وعند المقارنة بين نسبة الزيادة في عدد المساكن المأهولة بين التعدادين 2007 و2017 نجد انخفاض نسبة </w:t>
      </w:r>
      <w:r w:rsidR="007D3AAC">
        <w:rPr>
          <w:rFonts w:ascii="Times New Roman" w:eastAsia="Times New Roman" w:hAnsi="Times New Roman" w:cs="Simplified Arabic" w:hint="cs"/>
          <w:sz w:val="24"/>
          <w:szCs w:val="24"/>
          <w:rtl/>
        </w:rPr>
        <w:t>التغير</w:t>
      </w:r>
      <w:r w:rsidRPr="00A416E6">
        <w:rPr>
          <w:rFonts w:ascii="Times New Roman" w:eastAsia="Times New Roman" w:hAnsi="Times New Roman" w:cs="Simplified Arabic" w:hint="cs"/>
          <w:sz w:val="24"/>
          <w:szCs w:val="24"/>
          <w:rtl/>
        </w:rPr>
        <w:t xml:space="preserve"> في الضفة الغربية خلال العشر سنوات الفاصلة بين التعدادين بحوالي نقطتين مئويتين، أما قطاع غزة فنجد ارتفاع نسبة الزيادة خلال العشر سنوات الفاصلة بين التعدادين بحوالي نقطتين مئويتين، وثمة ضرورة لتوجيه مشاريع الإسكان نحو المحافظات الأقل عدد</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للمساكن.</w:t>
      </w:r>
    </w:p>
    <w:p w:rsidR="00F5602F" w:rsidRPr="00C43A5C" w:rsidRDefault="00F5602F" w:rsidP="00F5602F">
      <w:pPr>
        <w:bidi/>
        <w:spacing w:after="0" w:line="240" w:lineRule="auto"/>
        <w:ind w:left="357"/>
        <w:jc w:val="both"/>
        <w:rPr>
          <w:rFonts w:ascii="Times New Roman" w:eastAsia="Times New Roman" w:hAnsi="Times New Roman" w:cs="Simplified Arabic"/>
          <w:sz w:val="16"/>
          <w:szCs w:val="16"/>
          <w:rtl/>
        </w:rPr>
      </w:pPr>
    </w:p>
    <w:p w:rsidR="00F5602F" w:rsidRPr="00A416E6" w:rsidRDefault="00F5602F" w:rsidP="00F5602F">
      <w:pPr>
        <w:numPr>
          <w:ilvl w:val="0"/>
          <w:numId w:val="11"/>
        </w:numPr>
        <w:bidi/>
        <w:spacing w:after="0" w:line="240" w:lineRule="auto"/>
        <w:ind w:left="357" w:hanging="357"/>
        <w:contextualSpacing/>
        <w:jc w:val="both"/>
        <w:outlineLvl w:val="2"/>
        <w:rPr>
          <w:rFonts w:ascii="Times New Roman" w:hAnsi="Times New Roman" w:cs="Simplified Arabic"/>
          <w:b/>
          <w:bCs/>
          <w:sz w:val="24"/>
          <w:szCs w:val="24"/>
          <w:rtl/>
        </w:rPr>
      </w:pPr>
      <w:r w:rsidRPr="00A416E6">
        <w:rPr>
          <w:rFonts w:ascii="Times New Roman" w:hAnsi="Times New Roman" w:cs="Simplified Arabic" w:hint="cs"/>
          <w:b/>
          <w:bCs/>
          <w:sz w:val="24"/>
          <w:szCs w:val="24"/>
          <w:rtl/>
        </w:rPr>
        <w:t>نسبة إنتاجية المساكن المكتملة إلى التكوين الأسري</w:t>
      </w:r>
    </w:p>
    <w:p w:rsidR="00F5602F" w:rsidRPr="00A416E6" w:rsidRDefault="00F5602F" w:rsidP="00FB3D8E">
      <w:pPr>
        <w:bidi/>
        <w:spacing w:after="0" w:line="240" w:lineRule="auto"/>
        <w:ind w:left="357"/>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إ</w:t>
      </w:r>
      <w:r w:rsidRPr="00A416E6">
        <w:rPr>
          <w:rFonts w:ascii="Times New Roman" w:eastAsia="Times New Roman" w:hAnsi="Times New Roman" w:cs="Simplified Arabic"/>
          <w:sz w:val="24"/>
          <w:szCs w:val="24"/>
          <w:rtl/>
        </w:rPr>
        <w:t xml:space="preserve">ن </w:t>
      </w:r>
      <w:r w:rsidRPr="00A416E6">
        <w:rPr>
          <w:rFonts w:ascii="Times New Roman" w:eastAsia="Times New Roman" w:hAnsi="Times New Roman" w:cs="Simplified Arabic" w:hint="cs"/>
          <w:sz w:val="24"/>
          <w:szCs w:val="24"/>
          <w:rtl/>
        </w:rPr>
        <w:t>نسبة إنتاجية المساكن إلى التكوين الأسري</w:t>
      </w:r>
      <w:r w:rsidRPr="00A416E6">
        <w:rPr>
          <w:rFonts w:ascii="Times New Roman" w:eastAsia="Times New Roman" w:hAnsi="Times New Roman" w:cs="Simplified Arabic"/>
          <w:sz w:val="24"/>
          <w:szCs w:val="24"/>
          <w:rtl/>
        </w:rPr>
        <w:t xml:space="preserve"> في </w:t>
      </w:r>
      <w:r w:rsidRPr="00A416E6">
        <w:rPr>
          <w:rFonts w:ascii="Times New Roman" w:eastAsia="Times New Roman" w:hAnsi="Times New Roman" w:cs="Simplified Arabic" w:hint="cs"/>
          <w:sz w:val="24"/>
          <w:szCs w:val="24"/>
          <w:rtl/>
        </w:rPr>
        <w:t>الضفة الغربية وقطاع غزة</w:t>
      </w:r>
      <w:r w:rsidRPr="00A416E6">
        <w:rPr>
          <w:rFonts w:ascii="Times New Roman" w:eastAsia="Times New Roman" w:hAnsi="Times New Roman" w:cs="Simplified Arabic"/>
          <w:sz w:val="24"/>
          <w:szCs w:val="24"/>
          <w:rtl/>
        </w:rPr>
        <w:t xml:space="preserve"> بلغ</w:t>
      </w:r>
      <w:r w:rsidRPr="00A416E6">
        <w:rPr>
          <w:rFonts w:ascii="Times New Roman" w:eastAsia="Times New Roman" w:hAnsi="Times New Roman" w:cs="Simplified Arabic" w:hint="cs"/>
          <w:sz w:val="24"/>
          <w:szCs w:val="24"/>
          <w:rtl/>
        </w:rPr>
        <w:t xml:space="preserve"> </w:t>
      </w:r>
      <w:r w:rsidR="002D0288" w:rsidRPr="00A416E6">
        <w:rPr>
          <w:rFonts w:ascii="Times New Roman" w:eastAsia="Times New Roman" w:hAnsi="Times New Roman" w:cs="Simplified Arabic" w:hint="cs"/>
          <w:sz w:val="24"/>
          <w:szCs w:val="24"/>
          <w:rtl/>
        </w:rPr>
        <w:t>1.3</w:t>
      </w:r>
      <w:r w:rsidRPr="00A416E6">
        <w:rPr>
          <w:rFonts w:ascii="Times New Roman" w:eastAsia="Times New Roman" w:hAnsi="Times New Roman" w:cs="Simplified Arabic" w:hint="cs"/>
          <w:sz w:val="24"/>
          <w:szCs w:val="24"/>
          <w:rtl/>
        </w:rPr>
        <w:t xml:space="preserve"> </w:t>
      </w:r>
      <w:r w:rsidR="00FB3D8E">
        <w:rPr>
          <w:rFonts w:ascii="Times New Roman" w:eastAsia="Times New Roman" w:hAnsi="Times New Roman" w:cs="Simplified Arabic" w:hint="cs"/>
          <w:sz w:val="24"/>
          <w:szCs w:val="24"/>
          <w:rtl/>
        </w:rPr>
        <w:t>مسكن</w:t>
      </w:r>
      <w:r w:rsidR="004E38A0">
        <w:rPr>
          <w:rFonts w:ascii="Times New Roman" w:eastAsia="Times New Roman" w:hAnsi="Times New Roman" w:cs="Simplified Arabic"/>
          <w:sz w:val="24"/>
          <w:szCs w:val="24"/>
          <w:lang w:bidi="ar-JO"/>
        </w:rPr>
        <w:t xml:space="preserve"> </w:t>
      </w:r>
      <w:r w:rsidR="00FB3D8E">
        <w:rPr>
          <w:rFonts w:ascii="Times New Roman" w:eastAsia="Times New Roman" w:hAnsi="Times New Roman" w:cs="Simplified Arabic"/>
          <w:sz w:val="24"/>
          <w:szCs w:val="24"/>
          <w:lang w:bidi="ar-JO"/>
        </w:rPr>
        <w:t>/</w:t>
      </w:r>
      <w:r w:rsidR="00FB3D8E">
        <w:rPr>
          <w:rFonts w:ascii="Times New Roman" w:eastAsia="Times New Roman" w:hAnsi="Times New Roman" w:cs="Simplified Arabic" w:hint="cs"/>
          <w:sz w:val="24"/>
          <w:szCs w:val="24"/>
          <w:rtl/>
        </w:rPr>
        <w:t>اسرة واحدة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ومما لا شك فيه أن هذا المعدل لا يع</w:t>
      </w:r>
      <w:r w:rsidRPr="00A416E6">
        <w:rPr>
          <w:rFonts w:ascii="Times New Roman" w:eastAsia="Times New Roman" w:hAnsi="Times New Roman" w:cs="Simplified Arabic" w:hint="cs"/>
          <w:sz w:val="24"/>
          <w:szCs w:val="24"/>
          <w:rtl/>
        </w:rPr>
        <w:t>د</w:t>
      </w:r>
      <w:r w:rsidRPr="00A416E6">
        <w:rPr>
          <w:rFonts w:ascii="Times New Roman" w:eastAsia="Times New Roman" w:hAnsi="Times New Roman" w:cs="Simplified Arabic"/>
          <w:sz w:val="24"/>
          <w:szCs w:val="24"/>
          <w:rtl/>
        </w:rPr>
        <w:t xml:space="preserve"> كبير</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ولكن هذه الأرقام تحمل في طياتها الكثير من المبالغة، فالمشكلة ليست في عدد الأسر </w:t>
      </w:r>
      <w:r w:rsidRPr="00A416E6">
        <w:rPr>
          <w:rFonts w:ascii="Times New Roman" w:eastAsia="Times New Roman" w:hAnsi="Times New Roman" w:cs="Simplified Arabic" w:hint="cs"/>
          <w:sz w:val="24"/>
          <w:szCs w:val="24"/>
          <w:rtl/>
        </w:rPr>
        <w:t xml:space="preserve">في </w:t>
      </w:r>
      <w:r w:rsidRPr="00A416E6">
        <w:rPr>
          <w:rFonts w:ascii="Times New Roman" w:eastAsia="Times New Roman" w:hAnsi="Times New Roman" w:cs="Simplified Arabic"/>
          <w:sz w:val="24"/>
          <w:szCs w:val="24"/>
          <w:rtl/>
        </w:rPr>
        <w:t>المسكن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ولكن </w:t>
      </w:r>
      <w:r w:rsidRPr="00A416E6">
        <w:rPr>
          <w:rFonts w:ascii="Times New Roman" w:eastAsia="Times New Roman" w:hAnsi="Times New Roman" w:cs="Simplified Arabic" w:hint="cs"/>
          <w:sz w:val="24"/>
          <w:szCs w:val="24"/>
          <w:rtl/>
        </w:rPr>
        <w:t xml:space="preserve">في </w:t>
      </w:r>
      <w:r w:rsidRPr="00A416E6">
        <w:rPr>
          <w:rFonts w:ascii="Times New Roman" w:eastAsia="Times New Roman" w:hAnsi="Times New Roman" w:cs="Simplified Arabic"/>
          <w:sz w:val="24"/>
          <w:szCs w:val="24"/>
          <w:rtl/>
        </w:rPr>
        <w:t>نوعية الأسرة، بالإضافة إلى (حجم الأسرة) عدد أفراد الأسرة</w:t>
      </w:r>
      <w:r w:rsidRPr="00A416E6">
        <w:rPr>
          <w:rFonts w:ascii="Times New Roman" w:eastAsia="Times New Roman" w:hAnsi="Times New Roman" w:cs="Simplified Arabic" w:hint="cs"/>
          <w:sz w:val="24"/>
          <w:szCs w:val="24"/>
          <w:rtl/>
        </w:rPr>
        <w:t xml:space="preserve">. </w:t>
      </w:r>
    </w:p>
    <w:p w:rsidR="00F5602F" w:rsidRPr="00C43A5C" w:rsidRDefault="00F5602F" w:rsidP="00F5602F">
      <w:pPr>
        <w:bidi/>
        <w:spacing w:after="0" w:line="240" w:lineRule="auto"/>
        <w:ind w:left="357"/>
        <w:jc w:val="both"/>
        <w:rPr>
          <w:rFonts w:ascii="Times New Roman" w:eastAsia="Times New Roman" w:hAnsi="Times New Roman" w:cs="Simplified Arabic"/>
          <w:sz w:val="16"/>
          <w:szCs w:val="16"/>
          <w:rtl/>
        </w:rPr>
      </w:pPr>
    </w:p>
    <w:p w:rsidR="00F5602F" w:rsidRPr="00A416E6" w:rsidRDefault="00F5602F" w:rsidP="00F5602F">
      <w:pPr>
        <w:numPr>
          <w:ilvl w:val="0"/>
          <w:numId w:val="11"/>
        </w:numPr>
        <w:bidi/>
        <w:spacing w:after="0" w:line="240" w:lineRule="auto"/>
        <w:ind w:left="357" w:hanging="357"/>
        <w:contextualSpacing/>
        <w:jc w:val="both"/>
        <w:outlineLvl w:val="2"/>
        <w:rPr>
          <w:rFonts w:ascii="Times New Roman" w:hAnsi="Times New Roman" w:cs="Simplified Arabic"/>
          <w:b/>
          <w:bCs/>
          <w:sz w:val="24"/>
          <w:szCs w:val="24"/>
          <w:rtl/>
        </w:rPr>
      </w:pPr>
      <w:r w:rsidRPr="00A416E6">
        <w:rPr>
          <w:rFonts w:ascii="Times New Roman" w:hAnsi="Times New Roman" w:cs="Simplified Arabic" w:hint="cs"/>
          <w:b/>
          <w:bCs/>
          <w:sz w:val="24"/>
          <w:szCs w:val="24"/>
          <w:rtl/>
        </w:rPr>
        <w:t>نصيب مساحة الحدود الإدارية من</w:t>
      </w:r>
      <w:r w:rsidRPr="00A416E6">
        <w:rPr>
          <w:rFonts w:ascii="Times New Roman" w:hAnsi="Times New Roman" w:cs="Simplified Arabic"/>
          <w:b/>
          <w:bCs/>
          <w:sz w:val="24"/>
          <w:szCs w:val="24"/>
          <w:rtl/>
        </w:rPr>
        <w:t xml:space="preserve"> المس</w:t>
      </w:r>
      <w:r w:rsidRPr="00A416E6">
        <w:rPr>
          <w:rFonts w:ascii="Times New Roman" w:hAnsi="Times New Roman" w:cs="Simplified Arabic" w:hint="cs"/>
          <w:b/>
          <w:bCs/>
          <w:sz w:val="24"/>
          <w:szCs w:val="24"/>
          <w:rtl/>
        </w:rPr>
        <w:t>ا</w:t>
      </w:r>
      <w:r w:rsidRPr="00A416E6">
        <w:rPr>
          <w:rFonts w:ascii="Times New Roman" w:hAnsi="Times New Roman" w:cs="Simplified Arabic"/>
          <w:b/>
          <w:bCs/>
          <w:sz w:val="24"/>
          <w:szCs w:val="24"/>
          <w:rtl/>
        </w:rPr>
        <w:t>كن</w:t>
      </w:r>
      <w:r w:rsidRPr="00A416E6">
        <w:rPr>
          <w:rFonts w:ascii="Times New Roman" w:hAnsi="Times New Roman" w:cs="Simplified Arabic" w:hint="cs"/>
          <w:b/>
          <w:bCs/>
          <w:sz w:val="24"/>
          <w:szCs w:val="24"/>
          <w:rtl/>
        </w:rPr>
        <w:t xml:space="preserve"> المأهولة</w:t>
      </w:r>
    </w:p>
    <w:p w:rsidR="00F5602F" w:rsidRPr="00A416E6" w:rsidRDefault="00F5602F" w:rsidP="007D3AAC">
      <w:pPr>
        <w:bidi/>
        <w:spacing w:after="0" w:line="240" w:lineRule="auto"/>
        <w:ind w:left="357"/>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نجد أن </w:t>
      </w:r>
      <w:r w:rsidRPr="00A416E6">
        <w:rPr>
          <w:rFonts w:ascii="Times New Roman" w:eastAsia="Times New Roman" w:hAnsi="Times New Roman" w:cs="Simplified Arabic" w:hint="cs"/>
          <w:sz w:val="24"/>
          <w:szCs w:val="24"/>
          <w:rtl/>
        </w:rPr>
        <w:t>متوسط نصيب الكيلومتر المربع من</w:t>
      </w:r>
      <w:r w:rsidRPr="00A416E6">
        <w:rPr>
          <w:rFonts w:ascii="Times New Roman" w:eastAsia="Times New Roman" w:hAnsi="Times New Roman" w:cs="Simplified Arabic"/>
          <w:sz w:val="24"/>
          <w:szCs w:val="24"/>
          <w:rtl/>
        </w:rPr>
        <w:t xml:space="preserve"> المس</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كن</w:t>
      </w:r>
      <w:r w:rsidRPr="00A416E6">
        <w:rPr>
          <w:rFonts w:ascii="Times New Roman" w:eastAsia="Times New Roman" w:hAnsi="Times New Roman" w:cs="Simplified Arabic" w:hint="cs"/>
          <w:sz w:val="24"/>
          <w:szCs w:val="24"/>
          <w:rtl/>
        </w:rPr>
        <w:t xml:space="preserve"> المأهولة </w:t>
      </w:r>
      <w:r w:rsidRPr="00A416E6">
        <w:rPr>
          <w:rFonts w:ascii="Times New Roman" w:eastAsia="Times New Roman" w:hAnsi="Times New Roman" w:cs="Simplified Arabic"/>
          <w:sz w:val="24"/>
          <w:szCs w:val="24"/>
          <w:rtl/>
        </w:rPr>
        <w:t>في فلسطين بلغ حسب نتائج تعداد سنة 2017</w:t>
      </w:r>
      <w:r w:rsidR="001E04F2">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154.2</w:t>
      </w:r>
      <w:r w:rsidRPr="00A416E6">
        <w:rPr>
          <w:rFonts w:ascii="Times New Roman" w:eastAsia="Times New Roman" w:hAnsi="Times New Roman" w:cs="Simplified Arabic"/>
          <w:sz w:val="24"/>
          <w:szCs w:val="24"/>
          <w:rtl/>
        </w:rPr>
        <w:t xml:space="preserve"> </w:t>
      </w:r>
      <w:r w:rsidR="002D0288" w:rsidRPr="00A416E6">
        <w:rPr>
          <w:rFonts w:ascii="Times New Roman" w:eastAsia="Times New Roman" w:hAnsi="Times New Roman" w:cs="Simplified Arabic" w:hint="cs"/>
          <w:sz w:val="24"/>
          <w:szCs w:val="24"/>
          <w:rtl/>
        </w:rPr>
        <w:t>مسكن</w:t>
      </w:r>
      <w:r w:rsidRPr="00A416E6">
        <w:rPr>
          <w:rFonts w:ascii="Times New Roman" w:eastAsia="Times New Roman" w:hAnsi="Times New Roman" w:cs="Simplified Arabic"/>
          <w:sz w:val="24"/>
          <w:szCs w:val="24"/>
          <w:rtl/>
        </w:rPr>
        <w:t>/</w:t>
      </w:r>
      <w:r w:rsidR="001E04F2">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وسجل قطاع غزة معد</w:t>
      </w:r>
      <w:r w:rsidR="0066178B" w:rsidRPr="00A416E6">
        <w:rPr>
          <w:rFonts w:ascii="Times New Roman" w:eastAsia="Times New Roman" w:hAnsi="Times New Roman" w:cs="Simplified Arabic" w:hint="cs"/>
          <w:sz w:val="24"/>
          <w:szCs w:val="24"/>
          <w:rtl/>
        </w:rPr>
        <w:t>لاً</w:t>
      </w:r>
      <w:r w:rsidRPr="00A416E6">
        <w:rPr>
          <w:rFonts w:ascii="Times New Roman" w:eastAsia="Times New Roman" w:hAnsi="Times New Roman" w:cs="Simplified Arabic"/>
          <w:sz w:val="24"/>
          <w:szCs w:val="24"/>
          <w:rtl/>
        </w:rPr>
        <w:t xml:space="preserve"> أعلى بكثير مما هو عليه في الضفة الغربية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إذ بلغت 917 </w:t>
      </w:r>
      <w:r w:rsidR="007D3AAC" w:rsidRPr="007D3AAC">
        <w:rPr>
          <w:rFonts w:ascii="Times New Roman" w:eastAsia="Times New Roman" w:hAnsi="Times New Roman" w:cs="Simplified Arabic" w:hint="cs"/>
          <w:color w:val="000000" w:themeColor="text1"/>
          <w:sz w:val="24"/>
          <w:szCs w:val="24"/>
          <w:rtl/>
        </w:rPr>
        <w:t>مسكن</w:t>
      </w:r>
      <w:r w:rsidRPr="00A416E6">
        <w:rPr>
          <w:rFonts w:ascii="Times New Roman" w:eastAsia="Times New Roman" w:hAnsi="Times New Roman" w:cs="Simplified Arabic"/>
          <w:sz w:val="24"/>
          <w:szCs w:val="24"/>
          <w:rtl/>
        </w:rPr>
        <w:t>/</w:t>
      </w:r>
      <w:r w:rsidR="001E04F2">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 مقابل</w:t>
      </w:r>
      <w:r w:rsidR="006B6C0B">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105.</w:t>
      </w:r>
      <w:r w:rsidR="006B6C0B">
        <w:rPr>
          <w:rFonts w:ascii="Times New Roman" w:eastAsia="Times New Roman" w:hAnsi="Times New Roman" w:cs="Simplified Arabic" w:hint="cs"/>
          <w:sz w:val="24"/>
          <w:szCs w:val="24"/>
          <w:rtl/>
        </w:rPr>
        <w:t>0</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مس</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كن/</w:t>
      </w:r>
      <w:r w:rsidR="001E04F2">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كم</w:t>
      </w:r>
      <w:r w:rsidRPr="00A416E6">
        <w:rPr>
          <w:rFonts w:ascii="Times New Roman" w:eastAsia="Times New Roman" w:hAnsi="Times New Roman" w:cs="Simplified Arabic"/>
          <w:sz w:val="24"/>
          <w:szCs w:val="24"/>
          <w:vertAlign w:val="superscript"/>
          <w:rtl/>
        </w:rPr>
        <w:t xml:space="preserve">2 </w:t>
      </w:r>
      <w:r w:rsidRPr="00A416E6">
        <w:rPr>
          <w:rFonts w:ascii="Times New Roman" w:eastAsia="Times New Roman" w:hAnsi="Times New Roman" w:cs="Simplified Arabic"/>
          <w:sz w:val="24"/>
          <w:szCs w:val="24"/>
          <w:rtl/>
        </w:rPr>
        <w:t>في الضفة الغربية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p>
    <w:p w:rsidR="00F5602F" w:rsidRPr="00C43A5C" w:rsidRDefault="00F5602F" w:rsidP="00F5602F">
      <w:pPr>
        <w:bidi/>
        <w:spacing w:after="0" w:line="240" w:lineRule="auto"/>
        <w:ind w:left="357"/>
        <w:jc w:val="both"/>
        <w:rPr>
          <w:rFonts w:ascii="Times New Roman" w:eastAsia="Times New Roman" w:hAnsi="Times New Roman" w:cs="Simplified Arabic"/>
          <w:sz w:val="16"/>
          <w:szCs w:val="16"/>
          <w:rtl/>
        </w:rPr>
      </w:pPr>
    </w:p>
    <w:p w:rsidR="00F5602F" w:rsidRDefault="00F5602F" w:rsidP="00327A7C">
      <w:pPr>
        <w:bidi/>
        <w:spacing w:after="0" w:line="240" w:lineRule="auto"/>
        <w:ind w:left="357"/>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ومن اللافت أن </w:t>
      </w:r>
      <w:r w:rsidRPr="00A416E6">
        <w:rPr>
          <w:rFonts w:ascii="Times New Roman" w:eastAsia="Times New Roman" w:hAnsi="Times New Roman" w:cs="Simplified Arabic" w:hint="cs"/>
          <w:sz w:val="24"/>
          <w:szCs w:val="24"/>
          <w:rtl/>
        </w:rPr>
        <w:t>متوسط نصيب الكيلومتر المربع من</w:t>
      </w:r>
      <w:r w:rsidRPr="00A416E6">
        <w:rPr>
          <w:rFonts w:ascii="Times New Roman" w:eastAsia="Times New Roman" w:hAnsi="Times New Roman" w:cs="Simplified Arabic"/>
          <w:sz w:val="24"/>
          <w:szCs w:val="24"/>
          <w:rtl/>
        </w:rPr>
        <w:t xml:space="preserve"> المس</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كن</w:t>
      </w:r>
      <w:r w:rsidRPr="00A416E6">
        <w:rPr>
          <w:rFonts w:ascii="Times New Roman" w:eastAsia="Times New Roman" w:hAnsi="Times New Roman" w:cs="Simplified Arabic" w:hint="cs"/>
          <w:sz w:val="24"/>
          <w:szCs w:val="24"/>
          <w:rtl/>
        </w:rPr>
        <w:t xml:space="preserve"> المأهولة </w:t>
      </w:r>
      <w:r w:rsidRPr="00A416E6">
        <w:rPr>
          <w:rFonts w:ascii="Times New Roman" w:eastAsia="Times New Roman" w:hAnsi="Times New Roman" w:cs="Simplified Arabic"/>
          <w:sz w:val="24"/>
          <w:szCs w:val="24"/>
          <w:rtl/>
        </w:rPr>
        <w:t>على المنطقتين</w:t>
      </w:r>
      <w:r w:rsidR="003D100E">
        <w:rPr>
          <w:rFonts w:ascii="Times New Roman" w:eastAsia="Times New Roman" w:hAnsi="Times New Roman" w:cs="Simplified Arabic" w:hint="cs"/>
          <w:sz w:val="24"/>
          <w:szCs w:val="24"/>
          <w:rtl/>
        </w:rPr>
        <w:t xml:space="preserve"> (أ، ب)</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في الضفة الغربية بلغ </w:t>
      </w:r>
      <w:r w:rsidR="001E04F2">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260.</w:t>
      </w:r>
      <w:r w:rsidR="002D0288" w:rsidRPr="00A416E6">
        <w:rPr>
          <w:rFonts w:ascii="Times New Roman" w:eastAsia="Times New Roman" w:hAnsi="Times New Roman" w:cs="Simplified Arabic" w:hint="cs"/>
          <w:sz w:val="24"/>
          <w:szCs w:val="24"/>
          <w:rtl/>
        </w:rPr>
        <w:t>8</w:t>
      </w:r>
      <w:r w:rsidRPr="00A416E6">
        <w:rPr>
          <w:rFonts w:ascii="Times New Roman" w:eastAsia="Times New Roman" w:hAnsi="Times New Roman" w:cs="Simplified Arabic"/>
          <w:sz w:val="24"/>
          <w:szCs w:val="24"/>
          <w:rtl/>
        </w:rPr>
        <w:t xml:space="preserve"> </w:t>
      </w:r>
      <w:r w:rsidR="00042B9B" w:rsidRPr="00A416E6">
        <w:rPr>
          <w:rFonts w:ascii="Times New Roman" w:eastAsia="Times New Roman" w:hAnsi="Times New Roman" w:cs="Simplified Arabic" w:hint="cs"/>
          <w:sz w:val="24"/>
          <w:szCs w:val="24"/>
          <w:rtl/>
        </w:rPr>
        <w:t>مسكن</w:t>
      </w:r>
      <w:r w:rsidRPr="00A416E6">
        <w:rPr>
          <w:rFonts w:ascii="Times New Roman" w:eastAsia="Times New Roman" w:hAnsi="Times New Roman" w:cs="Simplified Arabic"/>
          <w:sz w:val="24"/>
          <w:szCs w:val="24"/>
          <w:rtl/>
        </w:rPr>
        <w:t>/</w:t>
      </w:r>
      <w:r w:rsidR="004E38A0">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بفارق </w:t>
      </w:r>
      <w:r w:rsidRPr="00A416E6">
        <w:rPr>
          <w:rFonts w:ascii="Times New Roman" w:eastAsia="Times New Roman" w:hAnsi="Times New Roman" w:cs="Simplified Arabic" w:hint="cs"/>
          <w:sz w:val="24"/>
          <w:szCs w:val="24"/>
          <w:rtl/>
        </w:rPr>
        <w:t>155</w:t>
      </w:r>
      <w:r w:rsidRPr="00A416E6">
        <w:rPr>
          <w:rFonts w:ascii="Times New Roman" w:eastAsia="Times New Roman" w:hAnsi="Times New Roman" w:cs="Simplified Arabic"/>
          <w:sz w:val="24"/>
          <w:szCs w:val="24"/>
          <w:rtl/>
        </w:rPr>
        <w:t>.</w:t>
      </w:r>
      <w:r w:rsidR="002D0288" w:rsidRPr="00A416E6">
        <w:rPr>
          <w:rFonts w:ascii="Times New Roman" w:eastAsia="Times New Roman" w:hAnsi="Times New Roman" w:cs="Simplified Arabic" w:hint="cs"/>
          <w:sz w:val="24"/>
          <w:szCs w:val="24"/>
          <w:rtl/>
        </w:rPr>
        <w:t>8</w:t>
      </w:r>
      <w:r w:rsidRPr="00A416E6">
        <w:rPr>
          <w:rFonts w:ascii="Times New Roman" w:eastAsia="Times New Roman" w:hAnsi="Times New Roman" w:cs="Simplified Arabic" w:hint="cs"/>
          <w:sz w:val="24"/>
          <w:szCs w:val="24"/>
          <w:rtl/>
        </w:rPr>
        <w:t xml:space="preserve"> </w:t>
      </w:r>
      <w:r w:rsidR="00042B9B" w:rsidRPr="00A416E6">
        <w:rPr>
          <w:rFonts w:ascii="Times New Roman" w:eastAsia="Times New Roman" w:hAnsi="Times New Roman" w:cs="Simplified Arabic" w:hint="cs"/>
          <w:sz w:val="24"/>
          <w:szCs w:val="24"/>
          <w:rtl/>
        </w:rPr>
        <w:t>مسكن</w:t>
      </w:r>
      <w:r w:rsidRPr="00A416E6">
        <w:rPr>
          <w:rFonts w:ascii="Times New Roman" w:eastAsia="Times New Roman" w:hAnsi="Times New Roman" w:cs="Simplified Arabic"/>
          <w:sz w:val="24"/>
          <w:szCs w:val="24"/>
          <w:rtl/>
        </w:rPr>
        <w:t>/</w:t>
      </w:r>
      <w:r w:rsidR="004E38A0">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 xml:space="preserve"> عن </w:t>
      </w:r>
      <w:r w:rsidRPr="00A416E6">
        <w:rPr>
          <w:rFonts w:ascii="Times New Roman" w:eastAsia="Times New Roman" w:hAnsi="Times New Roman" w:cs="Simplified Arabic" w:hint="cs"/>
          <w:sz w:val="24"/>
          <w:szCs w:val="24"/>
          <w:rtl/>
        </w:rPr>
        <w:t>المتوسط حسب الحدود الإدارية للضفة الغربية</w:t>
      </w:r>
      <w:r w:rsidRPr="00A416E6">
        <w:rPr>
          <w:rFonts w:ascii="Times New Roman" w:eastAsia="Times New Roman" w:hAnsi="Times New Roman" w:cs="Simplified Arabic"/>
          <w:sz w:val="24"/>
          <w:szCs w:val="24"/>
          <w:rtl/>
        </w:rPr>
        <w:t xml:space="preserve">، أما </w:t>
      </w:r>
      <w:r w:rsidRPr="00A416E6">
        <w:rPr>
          <w:rFonts w:ascii="Times New Roman" w:eastAsia="Times New Roman" w:hAnsi="Times New Roman" w:cs="Simplified Arabic" w:hint="cs"/>
          <w:sz w:val="24"/>
          <w:szCs w:val="24"/>
          <w:rtl/>
        </w:rPr>
        <w:t>متوسط نصيب الكيلومتر المربع من</w:t>
      </w:r>
      <w:r w:rsidRPr="00A416E6">
        <w:rPr>
          <w:rFonts w:ascii="Times New Roman" w:eastAsia="Times New Roman" w:hAnsi="Times New Roman" w:cs="Simplified Arabic"/>
          <w:sz w:val="24"/>
          <w:szCs w:val="24"/>
          <w:rtl/>
        </w:rPr>
        <w:t xml:space="preserve"> المس</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كن</w:t>
      </w:r>
      <w:r w:rsidRPr="00A416E6">
        <w:rPr>
          <w:rFonts w:ascii="Times New Roman" w:eastAsia="Times New Roman" w:hAnsi="Times New Roman" w:cs="Simplified Arabic" w:hint="cs"/>
          <w:sz w:val="24"/>
          <w:szCs w:val="24"/>
          <w:rtl/>
        </w:rPr>
        <w:t xml:space="preserve"> المأهولة </w:t>
      </w:r>
      <w:r w:rsidRPr="00A416E6">
        <w:rPr>
          <w:rFonts w:ascii="Times New Roman" w:eastAsia="Times New Roman" w:hAnsi="Times New Roman" w:cs="Simplified Arabic"/>
          <w:sz w:val="24"/>
          <w:szCs w:val="24"/>
          <w:rtl/>
        </w:rPr>
        <w:t xml:space="preserve">على الكتلة </w:t>
      </w:r>
      <w:r w:rsidRPr="00A416E6">
        <w:rPr>
          <w:rFonts w:ascii="Times New Roman" w:eastAsia="Times New Roman" w:hAnsi="Times New Roman" w:cs="Simplified Arabic" w:hint="cs"/>
          <w:sz w:val="24"/>
          <w:szCs w:val="24"/>
          <w:rtl/>
        </w:rPr>
        <w:t>المبنية</w:t>
      </w:r>
      <w:r w:rsidRPr="00A416E6">
        <w:rPr>
          <w:rFonts w:ascii="Times New Roman" w:eastAsia="Times New Roman" w:hAnsi="Times New Roman" w:cs="Simplified Arabic"/>
          <w:sz w:val="24"/>
          <w:szCs w:val="24"/>
          <w:rtl/>
        </w:rPr>
        <w:t xml:space="preserve"> فبلغت في فلسطين بشكل عام </w:t>
      </w:r>
      <w:r w:rsidR="002D0288" w:rsidRPr="00A416E6">
        <w:rPr>
          <w:rFonts w:ascii="Times New Roman" w:eastAsia="Times New Roman" w:hAnsi="Times New Roman" w:cs="Simplified Arabic"/>
          <w:sz w:val="24"/>
          <w:szCs w:val="24"/>
        </w:rPr>
        <w:t>1,561.2</w:t>
      </w:r>
      <w:r w:rsidRPr="00A416E6">
        <w:rPr>
          <w:rFonts w:ascii="Times New Roman" w:eastAsia="Times New Roman" w:hAnsi="Times New Roman" w:cs="Simplified Arabic"/>
          <w:sz w:val="24"/>
          <w:szCs w:val="24"/>
          <w:rtl/>
        </w:rPr>
        <w:t xml:space="preserve"> </w:t>
      </w:r>
      <w:r w:rsidR="00042B9B" w:rsidRPr="00A416E6">
        <w:rPr>
          <w:rFonts w:ascii="Times New Roman" w:eastAsia="Times New Roman" w:hAnsi="Times New Roman" w:cs="Simplified Arabic" w:hint="cs"/>
          <w:sz w:val="24"/>
          <w:szCs w:val="24"/>
          <w:rtl/>
        </w:rPr>
        <w:t>مسكن</w:t>
      </w:r>
      <w:r w:rsidRPr="00A416E6">
        <w:rPr>
          <w:rFonts w:ascii="Times New Roman" w:eastAsia="Times New Roman" w:hAnsi="Times New Roman" w:cs="Simplified Arabic"/>
          <w:sz w:val="24"/>
          <w:szCs w:val="24"/>
          <w:rtl/>
        </w:rPr>
        <w:t>/</w:t>
      </w:r>
      <w:r w:rsidR="004E38A0">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 xml:space="preserve">، وبلغت في الضفة الغربية </w:t>
      </w:r>
      <w:r w:rsidR="002D0288" w:rsidRPr="00A416E6">
        <w:rPr>
          <w:rFonts w:ascii="Times New Roman" w:eastAsia="Times New Roman" w:hAnsi="Times New Roman" w:cs="Simplified Arabic"/>
          <w:sz w:val="24"/>
          <w:szCs w:val="24"/>
        </w:rPr>
        <w:t>1,294.7</w:t>
      </w:r>
      <w:r w:rsidRPr="00A416E6">
        <w:rPr>
          <w:rFonts w:ascii="Times New Roman" w:eastAsia="Times New Roman" w:hAnsi="Times New Roman" w:cs="Simplified Arabic" w:hint="cs"/>
          <w:sz w:val="24"/>
          <w:szCs w:val="24"/>
          <w:rtl/>
        </w:rPr>
        <w:t xml:space="preserve"> </w:t>
      </w:r>
      <w:r w:rsidR="00042B9B" w:rsidRPr="00A416E6">
        <w:rPr>
          <w:rFonts w:ascii="Times New Roman" w:eastAsia="Times New Roman" w:hAnsi="Times New Roman" w:cs="Simplified Arabic" w:hint="cs"/>
          <w:sz w:val="24"/>
          <w:szCs w:val="24"/>
          <w:rtl/>
        </w:rPr>
        <w:t>مسكن</w:t>
      </w:r>
      <w:r w:rsidRPr="00A416E6">
        <w:rPr>
          <w:rFonts w:ascii="Times New Roman" w:eastAsia="Times New Roman" w:hAnsi="Times New Roman" w:cs="Simplified Arabic"/>
          <w:sz w:val="24"/>
          <w:szCs w:val="24"/>
          <w:rtl/>
        </w:rPr>
        <w:t>/</w:t>
      </w:r>
      <w:r w:rsidR="004E38A0">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 xml:space="preserve">، بينما في قطاع غزة </w:t>
      </w:r>
      <w:r w:rsidR="002D0288" w:rsidRPr="00A416E6">
        <w:rPr>
          <w:rFonts w:ascii="Times New Roman" w:eastAsia="Times New Roman" w:hAnsi="Times New Roman" w:cs="Simplified Arabic"/>
          <w:sz w:val="24"/>
          <w:szCs w:val="24"/>
        </w:rPr>
        <w:t>2,461.1</w:t>
      </w:r>
      <w:r w:rsidRPr="00A416E6">
        <w:rPr>
          <w:rFonts w:ascii="Times New Roman" w:eastAsia="Times New Roman" w:hAnsi="Times New Roman" w:cs="Simplified Arabic"/>
          <w:sz w:val="24"/>
          <w:szCs w:val="24"/>
          <w:rtl/>
        </w:rPr>
        <w:t xml:space="preserve"> </w:t>
      </w:r>
      <w:r w:rsidR="00042B9B" w:rsidRPr="00A416E6">
        <w:rPr>
          <w:rFonts w:ascii="Times New Roman" w:eastAsia="Times New Roman" w:hAnsi="Times New Roman" w:cs="Simplified Arabic" w:hint="cs"/>
          <w:sz w:val="24"/>
          <w:szCs w:val="24"/>
          <w:rtl/>
        </w:rPr>
        <w:t>مسكن</w:t>
      </w:r>
      <w:r w:rsidRPr="00A416E6">
        <w:rPr>
          <w:rFonts w:ascii="Times New Roman" w:eastAsia="Times New Roman" w:hAnsi="Times New Roman" w:cs="Simplified Arabic"/>
          <w:sz w:val="24"/>
          <w:szCs w:val="24"/>
          <w:rtl/>
        </w:rPr>
        <w:t>/</w:t>
      </w:r>
      <w:r w:rsidR="004E38A0">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w:t>
      </w:r>
    </w:p>
    <w:p w:rsidR="009B089E" w:rsidRPr="009B089E" w:rsidRDefault="009B089E" w:rsidP="009B089E">
      <w:pPr>
        <w:bidi/>
        <w:spacing w:after="0" w:line="240" w:lineRule="auto"/>
        <w:ind w:left="357"/>
        <w:jc w:val="both"/>
        <w:rPr>
          <w:rFonts w:ascii="Times New Roman" w:eastAsia="Times New Roman" w:hAnsi="Times New Roman" w:cs="Simplified Arabic"/>
          <w:sz w:val="16"/>
          <w:szCs w:val="16"/>
          <w:rtl/>
        </w:rPr>
      </w:pPr>
    </w:p>
    <w:p w:rsidR="00F5602F" w:rsidRPr="00A416E6" w:rsidRDefault="00F5602F" w:rsidP="00F5602F">
      <w:pPr>
        <w:numPr>
          <w:ilvl w:val="0"/>
          <w:numId w:val="11"/>
        </w:numPr>
        <w:bidi/>
        <w:spacing w:after="0" w:line="240" w:lineRule="auto"/>
        <w:ind w:left="357" w:hanging="357"/>
        <w:contextualSpacing/>
        <w:jc w:val="both"/>
        <w:outlineLvl w:val="2"/>
        <w:rPr>
          <w:rFonts w:ascii="Times New Roman" w:hAnsi="Times New Roman" w:cs="Simplified Arabic"/>
          <w:b/>
          <w:bCs/>
          <w:sz w:val="24"/>
          <w:szCs w:val="24"/>
          <w:rtl/>
        </w:rPr>
      </w:pPr>
      <w:r w:rsidRPr="00A416E6">
        <w:rPr>
          <w:rFonts w:ascii="Times New Roman" w:hAnsi="Times New Roman" w:cs="Simplified Arabic"/>
          <w:b/>
          <w:bCs/>
          <w:sz w:val="24"/>
          <w:szCs w:val="24"/>
          <w:rtl/>
        </w:rPr>
        <w:t xml:space="preserve">توزيع </w:t>
      </w:r>
      <w:r w:rsidRPr="00A416E6">
        <w:rPr>
          <w:rFonts w:ascii="Times New Roman" w:hAnsi="Times New Roman" w:cs="Simplified Arabic" w:hint="cs"/>
          <w:b/>
          <w:bCs/>
          <w:sz w:val="24"/>
          <w:szCs w:val="24"/>
          <w:rtl/>
        </w:rPr>
        <w:t>المساكن</w:t>
      </w:r>
      <w:r w:rsidR="003D4D53" w:rsidRPr="00A416E6">
        <w:rPr>
          <w:rFonts w:ascii="Times New Roman" w:hAnsi="Times New Roman" w:cs="Simplified Arabic" w:hint="cs"/>
          <w:b/>
          <w:bCs/>
          <w:sz w:val="24"/>
          <w:szCs w:val="24"/>
          <w:rtl/>
        </w:rPr>
        <w:t xml:space="preserve"> المأهولة</w:t>
      </w:r>
    </w:p>
    <w:p w:rsidR="00F5602F" w:rsidRPr="00A416E6" w:rsidRDefault="00F5602F" w:rsidP="000C3A0B">
      <w:pPr>
        <w:bidi/>
        <w:spacing w:after="0" w:line="240" w:lineRule="auto"/>
        <w:ind w:left="357"/>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بلغت</w:t>
      </w:r>
      <w:r w:rsidRPr="00A416E6">
        <w:rPr>
          <w:rFonts w:ascii="Times New Roman" w:eastAsia="Times New Roman" w:hAnsi="Times New Roman" w:cs="Simplified Arabic"/>
          <w:sz w:val="24"/>
          <w:szCs w:val="24"/>
          <w:rtl/>
        </w:rPr>
        <w:t xml:space="preserve"> نسبة التركز</w:t>
      </w:r>
      <w:r w:rsidRPr="00A416E6">
        <w:rPr>
          <w:rFonts w:ascii="Times New Roman" w:eastAsia="Times New Roman" w:hAnsi="Times New Roman" w:cs="Simplified Arabic" w:hint="cs"/>
          <w:sz w:val="24"/>
          <w:szCs w:val="24"/>
          <w:rtl/>
        </w:rPr>
        <w:t xml:space="preserve"> أي شكل انتشار المساكن على مساحة الحدود الإدارية نحو</w:t>
      </w:r>
      <w:r w:rsidRPr="00A416E6">
        <w:rPr>
          <w:rFonts w:ascii="Times New Roman" w:eastAsia="Times New Roman" w:hAnsi="Times New Roman" w:cs="Simplified Arabic"/>
          <w:sz w:val="24"/>
          <w:szCs w:val="24"/>
          <w:rtl/>
        </w:rPr>
        <w:t xml:space="preserve"> </w:t>
      </w:r>
      <w:r w:rsidR="000C3A0B">
        <w:rPr>
          <w:rFonts w:ascii="Times New Roman" w:eastAsia="Times New Roman" w:hAnsi="Times New Roman" w:cs="Simplified Arabic" w:hint="cs"/>
          <w:sz w:val="24"/>
          <w:szCs w:val="24"/>
          <w:rtl/>
        </w:rPr>
        <w:t>34.8</w:t>
      </w:r>
      <w:r w:rsidRPr="00A416E6">
        <w:rPr>
          <w:rFonts w:ascii="Times New Roman" w:eastAsia="Times New Roman" w:hAnsi="Times New Roman" w:cs="Simplified Arabic"/>
          <w:sz w:val="24"/>
          <w:szCs w:val="24"/>
          <w:rtl/>
        </w:rPr>
        <w:t>% وهذا يعني أن التوزيع غير متساوٍ</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كما أن التوزيع قريب إلى التشتت أكثر منه إلى التركز</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وقد اختلفت درجة تركز المساكن على مساحة المحافظات من محافظة إلى أخرى</w:t>
      </w:r>
      <w:r w:rsidRPr="00A416E6">
        <w:rPr>
          <w:rFonts w:ascii="Times New Roman" w:eastAsia="Times New Roman" w:hAnsi="Times New Roman" w:cs="Simplified Arabic" w:hint="cs"/>
          <w:sz w:val="24"/>
          <w:szCs w:val="24"/>
          <w:rtl/>
        </w:rPr>
        <w:t>، ولعل السبب في</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شكل التوزيع</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ال</w:t>
      </w:r>
      <w:r w:rsidRPr="00A416E6">
        <w:rPr>
          <w:rFonts w:ascii="Times New Roman" w:eastAsia="Times New Roman" w:hAnsi="Times New Roman" w:cs="Simplified Arabic"/>
          <w:sz w:val="24"/>
          <w:szCs w:val="24"/>
          <w:rtl/>
        </w:rPr>
        <w:t>قريب إلى التشتت أكثر منه إلى التركز</w:t>
      </w:r>
      <w:r w:rsidRPr="00A416E6">
        <w:rPr>
          <w:rFonts w:ascii="Times New Roman" w:eastAsia="Times New Roman" w:hAnsi="Times New Roman" w:cs="Simplified Arabic" w:hint="cs"/>
          <w:sz w:val="24"/>
          <w:szCs w:val="24"/>
          <w:rtl/>
        </w:rPr>
        <w:t xml:space="preserve"> في فلسطين يرجع إلى </w:t>
      </w:r>
      <w:r w:rsidRPr="00A416E6">
        <w:rPr>
          <w:rFonts w:ascii="Times New Roman" w:eastAsia="Times New Roman" w:hAnsi="Times New Roman" w:cs="Simplified Arabic"/>
          <w:sz w:val="24"/>
          <w:szCs w:val="24"/>
          <w:rtl/>
        </w:rPr>
        <w:t xml:space="preserve">عدم وجود تخطيط </w:t>
      </w:r>
      <w:r w:rsidRPr="00A416E6">
        <w:rPr>
          <w:rFonts w:ascii="Times New Roman" w:eastAsia="Times New Roman" w:hAnsi="Times New Roman" w:cs="Simplified Arabic" w:hint="cs"/>
          <w:sz w:val="24"/>
          <w:szCs w:val="24"/>
          <w:rtl/>
        </w:rPr>
        <w:t>متوازن على مساحة المحافظات؛ بسبب</w:t>
      </w:r>
      <w:r w:rsidRPr="00A416E6">
        <w:rPr>
          <w:rFonts w:ascii="Times New Roman" w:eastAsia="Times New Roman" w:hAnsi="Times New Roman" w:cs="Simplified Arabic"/>
          <w:sz w:val="24"/>
          <w:szCs w:val="24"/>
          <w:rtl/>
        </w:rPr>
        <w:t xml:space="preserve"> إجراءات الاحتلال</w:t>
      </w:r>
      <w:r w:rsidRPr="00A416E6">
        <w:rPr>
          <w:rFonts w:ascii="Times New Roman" w:eastAsia="Times New Roman" w:hAnsi="Times New Roman" w:cs="Simplified Arabic" w:hint="cs"/>
          <w:sz w:val="24"/>
          <w:szCs w:val="24"/>
          <w:rtl/>
        </w:rPr>
        <w:t xml:space="preserve"> تجاه الأراضي</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في الضفة الغربية.</w:t>
      </w:r>
    </w:p>
    <w:p w:rsidR="009B089E" w:rsidRDefault="009B089E">
      <w:pPr>
        <w:rPr>
          <w:rFonts w:ascii="Times New Roman" w:eastAsia="Times New Roman" w:hAnsi="Times New Roman" w:cs="Simplified Arabic"/>
          <w:sz w:val="16"/>
          <w:szCs w:val="16"/>
          <w:rtl/>
        </w:rPr>
      </w:pPr>
      <w:r>
        <w:rPr>
          <w:rFonts w:ascii="Times New Roman" w:eastAsia="Times New Roman" w:hAnsi="Times New Roman" w:cs="Simplified Arabic"/>
          <w:sz w:val="16"/>
          <w:szCs w:val="16"/>
          <w:rtl/>
        </w:rPr>
        <w:br w:type="page"/>
      </w:r>
    </w:p>
    <w:p w:rsidR="00F5602F" w:rsidRPr="00A416E6" w:rsidRDefault="00F5602F" w:rsidP="00F5602F">
      <w:pPr>
        <w:numPr>
          <w:ilvl w:val="0"/>
          <w:numId w:val="11"/>
        </w:numPr>
        <w:bidi/>
        <w:spacing w:after="0" w:line="240" w:lineRule="auto"/>
        <w:ind w:left="357" w:hanging="357"/>
        <w:contextualSpacing/>
        <w:jc w:val="both"/>
        <w:outlineLvl w:val="2"/>
        <w:rPr>
          <w:rFonts w:ascii="Times New Roman" w:hAnsi="Times New Roman" w:cs="Simplified Arabic"/>
          <w:b/>
          <w:bCs/>
          <w:sz w:val="24"/>
          <w:szCs w:val="24"/>
          <w:rtl/>
        </w:rPr>
      </w:pPr>
      <w:r w:rsidRPr="00A416E6">
        <w:rPr>
          <w:rFonts w:ascii="Times New Roman" w:hAnsi="Times New Roman" w:cs="Simplified Arabic"/>
          <w:b/>
          <w:bCs/>
          <w:sz w:val="24"/>
          <w:szCs w:val="24"/>
          <w:rtl/>
        </w:rPr>
        <w:lastRenderedPageBreak/>
        <w:t>المساكن</w:t>
      </w:r>
      <w:r w:rsidRPr="00A416E6">
        <w:rPr>
          <w:rFonts w:ascii="Times New Roman" w:hAnsi="Times New Roman" w:cs="Simplified Arabic" w:hint="cs"/>
          <w:b/>
          <w:bCs/>
          <w:sz w:val="24"/>
          <w:szCs w:val="24"/>
          <w:rtl/>
        </w:rPr>
        <w:t xml:space="preserve"> المأهولة</w:t>
      </w:r>
      <w:r w:rsidRPr="00A416E6">
        <w:rPr>
          <w:rFonts w:ascii="Times New Roman" w:hAnsi="Times New Roman" w:cs="Simplified Arabic"/>
          <w:b/>
          <w:bCs/>
          <w:sz w:val="24"/>
          <w:szCs w:val="24"/>
          <w:rtl/>
        </w:rPr>
        <w:t xml:space="preserve"> حسب نوع المسكن</w:t>
      </w:r>
    </w:p>
    <w:p w:rsidR="00F5602F" w:rsidRPr="00A416E6" w:rsidRDefault="00F5602F" w:rsidP="0066178B">
      <w:pPr>
        <w:bidi/>
        <w:spacing w:after="0" w:line="240" w:lineRule="auto"/>
        <w:ind w:left="357"/>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إ</w:t>
      </w:r>
      <w:r w:rsidRPr="00A416E6">
        <w:rPr>
          <w:rFonts w:ascii="Times New Roman" w:eastAsia="Times New Roman" w:hAnsi="Times New Roman" w:cs="Simplified Arabic"/>
          <w:sz w:val="24"/>
          <w:szCs w:val="24"/>
          <w:rtl/>
        </w:rPr>
        <w:t xml:space="preserve">ن الشقة السكنية </w:t>
      </w:r>
      <w:r w:rsidRPr="00A416E6">
        <w:rPr>
          <w:rFonts w:ascii="Times New Roman" w:eastAsia="Times New Roman" w:hAnsi="Times New Roman" w:cs="Simplified Arabic" w:hint="cs"/>
          <w:sz w:val="24"/>
          <w:szCs w:val="24"/>
          <w:rtl/>
        </w:rPr>
        <w:t xml:space="preserve">تحتل </w:t>
      </w:r>
      <w:r w:rsidRPr="00A416E6">
        <w:rPr>
          <w:rFonts w:ascii="Times New Roman" w:eastAsia="Times New Roman" w:hAnsi="Times New Roman" w:cs="Simplified Arabic"/>
          <w:sz w:val="24"/>
          <w:szCs w:val="24"/>
          <w:rtl/>
        </w:rPr>
        <w:t xml:space="preserve">المرتبة الأولى بين إجمالي أنماط </w:t>
      </w:r>
      <w:r w:rsidR="00384CA4" w:rsidRPr="00A416E6">
        <w:rPr>
          <w:rFonts w:ascii="Times New Roman" w:eastAsia="Times New Roman" w:hAnsi="Times New Roman" w:cs="Simplified Arabic"/>
          <w:sz w:val="24"/>
          <w:szCs w:val="24"/>
          <w:rtl/>
        </w:rPr>
        <w:t>المساكن</w:t>
      </w:r>
      <w:r w:rsidRPr="00A416E6">
        <w:rPr>
          <w:rFonts w:ascii="Times New Roman" w:eastAsia="Times New Roman" w:hAnsi="Times New Roman" w:cs="Simplified Arabic" w:hint="cs"/>
          <w:sz w:val="24"/>
          <w:szCs w:val="24"/>
          <w:rtl/>
        </w:rPr>
        <w:t xml:space="preserve"> المأهولة</w:t>
      </w:r>
      <w:r w:rsidRPr="00A416E6">
        <w:rPr>
          <w:rFonts w:ascii="Times New Roman" w:eastAsia="Times New Roman" w:hAnsi="Times New Roman" w:cs="Simplified Arabic"/>
          <w:sz w:val="24"/>
          <w:szCs w:val="24"/>
          <w:rtl/>
        </w:rPr>
        <w:t xml:space="preserve"> في فلسطين، إذ تمثل نحو (61.5%)، أما الدار أو ما يعرف </w:t>
      </w:r>
      <w:r w:rsidRPr="00A416E6">
        <w:rPr>
          <w:rFonts w:ascii="Times New Roman" w:eastAsia="Times New Roman" w:hAnsi="Times New Roman" w:cs="Simplified Arabic" w:hint="cs"/>
          <w:sz w:val="24"/>
          <w:szCs w:val="24"/>
          <w:rtl/>
        </w:rPr>
        <w:t>بـ(</w:t>
      </w:r>
      <w:r w:rsidRPr="00A416E6">
        <w:rPr>
          <w:rFonts w:ascii="Times New Roman" w:eastAsia="Times New Roman" w:hAnsi="Times New Roman" w:cs="Simplified Arabic"/>
          <w:sz w:val="24"/>
          <w:szCs w:val="24"/>
          <w:rtl/>
        </w:rPr>
        <w:t>المسكن التقليدي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سجلت المرتبة الثانية، بنسب</w:t>
      </w:r>
      <w:r w:rsidRPr="00A416E6">
        <w:rPr>
          <w:rFonts w:ascii="Times New Roman" w:eastAsia="Times New Roman" w:hAnsi="Times New Roman" w:cs="Simplified Arabic" w:hint="cs"/>
          <w:sz w:val="24"/>
          <w:szCs w:val="24"/>
          <w:rtl/>
        </w:rPr>
        <w:t>ة</w:t>
      </w:r>
      <w:r w:rsidRPr="00A416E6">
        <w:rPr>
          <w:rFonts w:ascii="Times New Roman" w:eastAsia="Times New Roman" w:hAnsi="Times New Roman" w:cs="Simplified Arabic"/>
          <w:sz w:val="24"/>
          <w:szCs w:val="24"/>
          <w:rtl/>
        </w:rPr>
        <w:t xml:space="preserve"> (35.3%) من إجمالي </w:t>
      </w:r>
      <w:r w:rsidR="00384CA4" w:rsidRPr="00A416E6">
        <w:rPr>
          <w:rFonts w:ascii="Times New Roman" w:eastAsia="Times New Roman" w:hAnsi="Times New Roman" w:cs="Simplified Arabic"/>
          <w:sz w:val="24"/>
          <w:szCs w:val="24"/>
          <w:rtl/>
        </w:rPr>
        <w:t>المساكن</w:t>
      </w:r>
      <w:r w:rsidRPr="00A416E6">
        <w:rPr>
          <w:rFonts w:ascii="Times New Roman" w:eastAsia="Times New Roman" w:hAnsi="Times New Roman" w:cs="Simplified Arabic"/>
          <w:sz w:val="24"/>
          <w:szCs w:val="24"/>
          <w:rtl/>
        </w:rPr>
        <w:t xml:space="preserve"> في فلسطين، وعلى ذلك فإن هذين النوعين يشكلان م</w:t>
      </w:r>
      <w:r w:rsidR="00641EF9" w:rsidRPr="00A416E6">
        <w:rPr>
          <w:rFonts w:ascii="Times New Roman" w:eastAsia="Times New Roman" w:hAnsi="Times New Roman" w:cs="Simplified Arabic" w:hint="cs"/>
          <w:sz w:val="24"/>
          <w:szCs w:val="24"/>
          <w:rtl/>
        </w:rPr>
        <w:t>ع</w:t>
      </w:r>
      <w:r w:rsidR="00EA18FF"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نحو 96.8% من </w:t>
      </w:r>
      <w:r w:rsidR="00384CA4" w:rsidRPr="00A416E6">
        <w:rPr>
          <w:rFonts w:ascii="Times New Roman" w:eastAsia="Times New Roman" w:hAnsi="Times New Roman" w:cs="Simplified Arabic"/>
          <w:sz w:val="24"/>
          <w:szCs w:val="24"/>
          <w:rtl/>
        </w:rPr>
        <w:t>المساكن</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 xml:space="preserve">ومن اللافت </w:t>
      </w:r>
      <w:r w:rsidRPr="00A416E6">
        <w:rPr>
          <w:rFonts w:ascii="Times New Roman" w:eastAsia="Times New Roman" w:hAnsi="Times New Roman" w:cs="Simplified Arabic"/>
          <w:sz w:val="24"/>
          <w:szCs w:val="24"/>
          <w:rtl/>
        </w:rPr>
        <w:t xml:space="preserve">أن اتجاهات </w:t>
      </w:r>
      <w:r w:rsidR="00640630" w:rsidRPr="00A416E6">
        <w:rPr>
          <w:rFonts w:ascii="Times New Roman" w:eastAsia="Times New Roman" w:hAnsi="Times New Roman" w:cs="Simplified Arabic"/>
          <w:sz w:val="24"/>
          <w:szCs w:val="24"/>
          <w:rtl/>
        </w:rPr>
        <w:t xml:space="preserve">نوع  المسكن </w:t>
      </w:r>
      <w:r w:rsidRPr="00A416E6">
        <w:rPr>
          <w:rFonts w:ascii="Times New Roman" w:eastAsia="Times New Roman" w:hAnsi="Times New Roman" w:cs="Simplified Arabic"/>
          <w:sz w:val="24"/>
          <w:szCs w:val="24"/>
          <w:rtl/>
        </w:rPr>
        <w:t>تغيرت خلال الفترة الممتدة من 1997-2017</w:t>
      </w:r>
      <w:r w:rsidRPr="00A416E6">
        <w:rPr>
          <w:rFonts w:ascii="Times New Roman" w:eastAsia="Times New Roman" w:hAnsi="Times New Roman" w:cs="Simplified Arabic" w:hint="cs"/>
          <w:sz w:val="24"/>
          <w:szCs w:val="24"/>
          <w:rtl/>
        </w:rPr>
        <w:t xml:space="preserve">، إذ </w:t>
      </w:r>
      <w:r w:rsidRPr="00A416E6">
        <w:rPr>
          <w:rFonts w:ascii="Times New Roman" w:eastAsia="Times New Roman" w:hAnsi="Times New Roman" w:cs="Simplified Arabic"/>
          <w:sz w:val="24"/>
          <w:szCs w:val="24"/>
          <w:rtl/>
        </w:rPr>
        <w:t xml:space="preserve">يلاحظ أن </w:t>
      </w:r>
      <w:r w:rsidR="00640630" w:rsidRPr="00A416E6">
        <w:rPr>
          <w:rFonts w:ascii="Times New Roman" w:eastAsia="Times New Roman" w:hAnsi="Times New Roman" w:cs="Simplified Arabic"/>
          <w:sz w:val="24"/>
          <w:szCs w:val="24"/>
          <w:rtl/>
        </w:rPr>
        <w:t xml:space="preserve">نوع  المسكن </w:t>
      </w:r>
      <w:r w:rsidRPr="00A416E6">
        <w:rPr>
          <w:rFonts w:ascii="Times New Roman" w:eastAsia="Times New Roman" w:hAnsi="Times New Roman" w:cs="Simplified Arabic"/>
          <w:sz w:val="24"/>
          <w:szCs w:val="24"/>
          <w:rtl/>
        </w:rPr>
        <w:t>من نوع (دار) سجل انخفاض</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مقابل زيادة في عدد الشقق</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وبالنظر إلى مؤشر نوع المسكن نجد أنه مؤشر</w:t>
      </w:r>
      <w:r w:rsidRPr="00A416E6">
        <w:rPr>
          <w:rFonts w:ascii="Times New Roman" w:eastAsia="Times New Roman" w:hAnsi="Times New Roman" w:cs="Simplified Arabic"/>
          <w:sz w:val="24"/>
          <w:szCs w:val="24"/>
          <w:rtl/>
        </w:rPr>
        <w:t xml:space="preserve"> جيد بالنسبة لفلسطين</w:t>
      </w:r>
      <w:r w:rsidRPr="00A416E6">
        <w:rPr>
          <w:rFonts w:ascii="Times New Roman" w:eastAsia="Times New Roman" w:hAnsi="Times New Roman" w:cs="Simplified Arabic" w:hint="cs"/>
          <w:sz w:val="24"/>
          <w:szCs w:val="24"/>
          <w:rtl/>
        </w:rPr>
        <w:t>؛ بسب ارتفاع نسبة الشقق السكنية مقابل انخفاض نسبة الدار خلال العقدين الأخيرين، وهذا يدل على أن</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النمط العمودي</w:t>
      </w:r>
      <w:r w:rsidRPr="00A416E6">
        <w:rPr>
          <w:rFonts w:ascii="Times New Roman" w:eastAsia="Times New Roman" w:hAnsi="Times New Roman" w:cs="Simplified Arabic"/>
          <w:sz w:val="24"/>
          <w:szCs w:val="24"/>
          <w:rtl/>
        </w:rPr>
        <w:t xml:space="preserve"> أصبح اتجاه</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واضح</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خلال السنوات الأخيرة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إلا أن الدار تبقى مستهدفة بشكلٍ جلي بين السكان</w:t>
      </w:r>
      <w:r w:rsidR="0094194A" w:rsidRPr="00A416E6">
        <w:rPr>
          <w:rFonts w:ascii="Times New Roman" w:eastAsia="Times New Roman" w:hAnsi="Times New Roman" w:cs="Simplified Arabic" w:hint="cs"/>
          <w:sz w:val="24"/>
          <w:szCs w:val="24"/>
          <w:rtl/>
        </w:rPr>
        <w:t xml:space="preserve"> خاصة في المناطق الريفية</w:t>
      </w:r>
      <w:r w:rsidRPr="00A416E6">
        <w:rPr>
          <w:rFonts w:ascii="Times New Roman" w:eastAsia="Times New Roman" w:hAnsi="Times New Roman" w:cs="Simplified Arabic" w:hint="cs"/>
          <w:sz w:val="24"/>
          <w:szCs w:val="24"/>
          <w:rtl/>
        </w:rPr>
        <w:t>.</w:t>
      </w:r>
    </w:p>
    <w:p w:rsidR="00F5602F" w:rsidRPr="00C43A5C" w:rsidRDefault="00F5602F" w:rsidP="00F5602F">
      <w:pPr>
        <w:bidi/>
        <w:spacing w:after="0" w:line="240" w:lineRule="auto"/>
        <w:ind w:left="357"/>
        <w:jc w:val="both"/>
        <w:rPr>
          <w:rFonts w:ascii="Times New Roman" w:eastAsia="Times New Roman" w:hAnsi="Times New Roman" w:cs="Simplified Arabic"/>
          <w:sz w:val="16"/>
          <w:szCs w:val="16"/>
          <w:rtl/>
        </w:rPr>
      </w:pPr>
    </w:p>
    <w:p w:rsidR="00F5602F" w:rsidRPr="00A416E6" w:rsidRDefault="00F5602F" w:rsidP="00F5602F">
      <w:pPr>
        <w:numPr>
          <w:ilvl w:val="0"/>
          <w:numId w:val="11"/>
        </w:numPr>
        <w:bidi/>
        <w:spacing w:after="0" w:line="240" w:lineRule="auto"/>
        <w:ind w:left="357" w:hanging="357"/>
        <w:contextualSpacing/>
        <w:jc w:val="both"/>
        <w:outlineLvl w:val="2"/>
        <w:rPr>
          <w:rFonts w:ascii="Times New Roman" w:hAnsi="Times New Roman" w:cs="Simplified Arabic"/>
          <w:b/>
          <w:bCs/>
          <w:sz w:val="24"/>
          <w:szCs w:val="24"/>
          <w:rtl/>
        </w:rPr>
      </w:pPr>
      <w:r w:rsidRPr="00A416E6">
        <w:rPr>
          <w:rFonts w:ascii="Times New Roman" w:hAnsi="Times New Roman" w:cs="Simplified Arabic" w:hint="cs"/>
          <w:b/>
          <w:bCs/>
          <w:sz w:val="24"/>
          <w:szCs w:val="24"/>
          <w:rtl/>
        </w:rPr>
        <w:t>المساكن الشاغرة (الخالية)</w:t>
      </w:r>
    </w:p>
    <w:p w:rsidR="00F5602F" w:rsidRPr="00A416E6" w:rsidRDefault="00F5602F" w:rsidP="003D100E">
      <w:pPr>
        <w:bidi/>
        <w:spacing w:after="0" w:line="240" w:lineRule="auto"/>
        <w:ind w:left="357"/>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تبلغ نسبة المساكن الشاغرة (الخالية) في فلسطين 6.1% من إجمالي المساكن، بواقع 6.</w:t>
      </w:r>
      <w:r w:rsidR="00EA18FF" w:rsidRPr="00A416E6">
        <w:rPr>
          <w:rFonts w:ascii="Times New Roman" w:eastAsia="Times New Roman" w:hAnsi="Times New Roman" w:cs="Simplified Arabic" w:hint="cs"/>
          <w:sz w:val="24"/>
          <w:szCs w:val="24"/>
          <w:rtl/>
        </w:rPr>
        <w:t>4</w:t>
      </w:r>
      <w:r w:rsidRPr="00A416E6">
        <w:rPr>
          <w:rFonts w:ascii="Times New Roman" w:eastAsia="Times New Roman" w:hAnsi="Times New Roman" w:cs="Simplified Arabic" w:hint="cs"/>
          <w:sz w:val="24"/>
          <w:szCs w:val="24"/>
          <w:rtl/>
        </w:rPr>
        <w:t>% للضفة الغربية و5.7% لقطاع غزة</w:t>
      </w:r>
      <w:r w:rsidRPr="00A416E6">
        <w:rPr>
          <w:rStyle w:val="FootnoteReference"/>
          <w:rFonts w:ascii="Times New Roman" w:eastAsia="Times New Roman" w:hAnsi="Times New Roman" w:cs="Simplified Arabic"/>
          <w:sz w:val="24"/>
          <w:szCs w:val="24"/>
          <w:rtl/>
        </w:rPr>
        <w:footnoteReference w:id="1"/>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ويعد هذا المؤشر جيد</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في فلسطين، إذ يتراوح المتوسط لعدد من المدن العالمية بين (7%-9%).</w:t>
      </w:r>
    </w:p>
    <w:p w:rsidR="00F5602F" w:rsidRPr="00C43A5C" w:rsidRDefault="00F5602F" w:rsidP="00F5602F">
      <w:pPr>
        <w:bidi/>
        <w:spacing w:after="0" w:line="240" w:lineRule="auto"/>
        <w:ind w:left="357"/>
        <w:jc w:val="both"/>
        <w:rPr>
          <w:rFonts w:ascii="Times New Roman" w:eastAsia="Times New Roman" w:hAnsi="Times New Roman" w:cs="Simplified Arabic"/>
          <w:sz w:val="16"/>
          <w:szCs w:val="16"/>
          <w:rtl/>
        </w:rPr>
      </w:pPr>
    </w:p>
    <w:p w:rsidR="00F5602F" w:rsidRPr="00151534" w:rsidRDefault="00151534" w:rsidP="00151534">
      <w:pPr>
        <w:numPr>
          <w:ilvl w:val="0"/>
          <w:numId w:val="11"/>
        </w:numPr>
        <w:bidi/>
        <w:spacing w:after="0" w:line="240" w:lineRule="auto"/>
        <w:ind w:left="357" w:hanging="357"/>
        <w:contextualSpacing/>
        <w:jc w:val="both"/>
        <w:outlineLvl w:val="2"/>
        <w:rPr>
          <w:rFonts w:ascii="Times New Roman" w:hAnsi="Times New Roman" w:cs="Simplified Arabic"/>
          <w:b/>
          <w:bCs/>
          <w:sz w:val="24"/>
          <w:szCs w:val="24"/>
          <w:rtl/>
        </w:rPr>
      </w:pPr>
      <w:r w:rsidRPr="00151534">
        <w:rPr>
          <w:rFonts w:ascii="Times New Roman" w:hAnsi="Times New Roman" w:cs="Simplified Arabic" w:hint="cs"/>
          <w:b/>
          <w:bCs/>
          <w:sz w:val="24"/>
          <w:szCs w:val="24"/>
          <w:rtl/>
        </w:rPr>
        <w:t xml:space="preserve">عدد الأفراد في </w:t>
      </w:r>
      <w:r w:rsidRPr="00EC2439">
        <w:rPr>
          <w:rFonts w:ascii="Times New Roman" w:hAnsi="Times New Roman" w:cs="Simplified Arabic" w:hint="cs"/>
          <w:b/>
          <w:bCs/>
          <w:color w:val="000000" w:themeColor="text1"/>
          <w:sz w:val="24"/>
          <w:szCs w:val="24"/>
          <w:rtl/>
        </w:rPr>
        <w:t>المساكن المأهول</w:t>
      </w:r>
      <w:r w:rsidR="00EC2439" w:rsidRPr="00EC2439">
        <w:rPr>
          <w:rFonts w:ascii="Times New Roman" w:hAnsi="Times New Roman" w:cs="Simplified Arabic" w:hint="cs"/>
          <w:b/>
          <w:bCs/>
          <w:color w:val="000000" w:themeColor="text1"/>
          <w:sz w:val="24"/>
          <w:szCs w:val="24"/>
          <w:rtl/>
        </w:rPr>
        <w:t>ة</w:t>
      </w:r>
      <w:r w:rsidRPr="00EC2439">
        <w:rPr>
          <w:rFonts w:ascii="Times New Roman" w:hAnsi="Times New Roman" w:cs="Simplified Arabic" w:hint="cs"/>
          <w:b/>
          <w:bCs/>
          <w:color w:val="000000" w:themeColor="text1"/>
          <w:sz w:val="24"/>
          <w:szCs w:val="24"/>
          <w:rtl/>
        </w:rPr>
        <w:t xml:space="preserve"> </w:t>
      </w:r>
      <w:r w:rsidRPr="00151534">
        <w:rPr>
          <w:rFonts w:ascii="Times New Roman" w:hAnsi="Times New Roman" w:cs="Simplified Arabic" w:hint="cs"/>
          <w:b/>
          <w:bCs/>
          <w:sz w:val="24"/>
          <w:szCs w:val="24"/>
          <w:rtl/>
        </w:rPr>
        <w:t>باسر خاصة</w:t>
      </w:r>
    </w:p>
    <w:p w:rsidR="007F2159" w:rsidRPr="007F2159" w:rsidRDefault="007F2159" w:rsidP="00106338">
      <w:pPr>
        <w:bidi/>
        <w:spacing w:after="0" w:line="240" w:lineRule="auto"/>
        <w:ind w:left="357"/>
        <w:jc w:val="both"/>
        <w:rPr>
          <w:rFonts w:ascii="Times New Roman" w:eastAsia="Times New Roman" w:hAnsi="Times New Roman" w:cs="Simplified Arabic"/>
          <w:sz w:val="24"/>
          <w:szCs w:val="24"/>
          <w:rtl/>
        </w:rPr>
      </w:pPr>
      <w:r w:rsidRPr="007F2159">
        <w:rPr>
          <w:rFonts w:ascii="Times New Roman" w:eastAsia="Times New Roman" w:hAnsi="Times New Roman" w:cs="Simplified Arabic"/>
          <w:sz w:val="24"/>
          <w:szCs w:val="24"/>
          <w:rtl/>
        </w:rPr>
        <w:t>يتراوح نصيب المساكن في فلسطين من عدد السكان</w:t>
      </w:r>
      <w:r w:rsidRPr="007F2159">
        <w:rPr>
          <w:rFonts w:ascii="Times New Roman" w:eastAsia="Times New Roman" w:hAnsi="Times New Roman" w:cs="Simplified Arabic" w:hint="cs"/>
          <w:sz w:val="24"/>
          <w:szCs w:val="24"/>
          <w:rtl/>
        </w:rPr>
        <w:t xml:space="preserve"> القانطين في اسر خاصة</w:t>
      </w:r>
      <w:r w:rsidRPr="007F2159">
        <w:rPr>
          <w:rFonts w:ascii="Times New Roman" w:eastAsia="Times New Roman" w:hAnsi="Times New Roman" w:cs="Simplified Arabic"/>
          <w:sz w:val="24"/>
          <w:szCs w:val="24"/>
          <w:rtl/>
        </w:rPr>
        <w:t xml:space="preserve"> ما بين (4.</w:t>
      </w:r>
      <w:r w:rsidRPr="007F2159">
        <w:rPr>
          <w:rFonts w:ascii="Times New Roman" w:eastAsia="Times New Roman" w:hAnsi="Times New Roman" w:cs="Simplified Arabic" w:hint="cs"/>
          <w:sz w:val="24"/>
          <w:szCs w:val="24"/>
          <w:rtl/>
        </w:rPr>
        <w:t>4</w:t>
      </w:r>
      <w:r w:rsidR="004E38A0">
        <w:rPr>
          <w:rFonts w:ascii="Times New Roman" w:eastAsia="Times New Roman" w:hAnsi="Times New Roman" w:cs="Simplified Arabic" w:hint="cs"/>
          <w:sz w:val="24"/>
          <w:szCs w:val="24"/>
          <w:rtl/>
        </w:rPr>
        <w:t xml:space="preserve"> </w:t>
      </w:r>
      <w:r w:rsidR="004E38A0">
        <w:rPr>
          <w:rFonts w:ascii="Times New Roman" w:eastAsia="Times New Roman" w:hAnsi="Times New Roman" w:cs="Simplified Arabic"/>
          <w:sz w:val="24"/>
          <w:szCs w:val="24"/>
          <w:rtl/>
        </w:rPr>
        <w:t>–</w:t>
      </w:r>
      <w:r w:rsidR="004E38A0">
        <w:rPr>
          <w:rFonts w:ascii="Times New Roman" w:eastAsia="Times New Roman" w:hAnsi="Times New Roman" w:cs="Simplified Arabic" w:hint="cs"/>
          <w:sz w:val="24"/>
          <w:szCs w:val="24"/>
          <w:rtl/>
        </w:rPr>
        <w:t xml:space="preserve"> 5.7</w:t>
      </w:r>
      <w:r w:rsidRPr="007F2159">
        <w:rPr>
          <w:rFonts w:ascii="Times New Roman" w:eastAsia="Times New Roman" w:hAnsi="Times New Roman" w:cs="Simplified Arabic"/>
          <w:sz w:val="24"/>
          <w:szCs w:val="24"/>
          <w:rtl/>
        </w:rPr>
        <w:t xml:space="preserve">) </w:t>
      </w:r>
      <w:r w:rsidR="000C3A0B">
        <w:rPr>
          <w:rFonts w:ascii="Times New Roman" w:eastAsia="Times New Roman" w:hAnsi="Times New Roman" w:cs="Simplified Arabic" w:hint="cs"/>
          <w:sz w:val="24"/>
          <w:szCs w:val="24"/>
          <w:rtl/>
        </w:rPr>
        <w:t>فرد</w:t>
      </w:r>
      <w:r w:rsidRPr="007F2159">
        <w:rPr>
          <w:rFonts w:ascii="Times New Roman" w:eastAsia="Times New Roman" w:hAnsi="Times New Roman" w:cs="Simplified Arabic"/>
          <w:sz w:val="24"/>
          <w:szCs w:val="24"/>
          <w:rtl/>
        </w:rPr>
        <w:t>/</w:t>
      </w:r>
      <w:r w:rsidR="004E38A0">
        <w:rPr>
          <w:rFonts w:ascii="Times New Roman" w:eastAsia="Times New Roman" w:hAnsi="Times New Roman" w:cs="Simplified Arabic" w:hint="cs"/>
          <w:sz w:val="24"/>
          <w:szCs w:val="24"/>
          <w:rtl/>
        </w:rPr>
        <w:t xml:space="preserve"> </w:t>
      </w:r>
      <w:r w:rsidRPr="007F2159">
        <w:rPr>
          <w:rFonts w:ascii="Times New Roman" w:eastAsia="Times New Roman" w:hAnsi="Times New Roman" w:cs="Simplified Arabic"/>
          <w:sz w:val="24"/>
          <w:szCs w:val="24"/>
          <w:rtl/>
        </w:rPr>
        <w:t>مسكن، فالفارق ليس كبير</w:t>
      </w:r>
      <w:r w:rsidRPr="007F2159">
        <w:rPr>
          <w:rFonts w:ascii="Times New Roman" w:eastAsia="Times New Roman" w:hAnsi="Times New Roman" w:cs="Simplified Arabic" w:hint="cs"/>
          <w:sz w:val="24"/>
          <w:szCs w:val="24"/>
          <w:rtl/>
        </w:rPr>
        <w:t>اً،</w:t>
      </w:r>
      <w:r w:rsidRPr="007F2159">
        <w:rPr>
          <w:rFonts w:ascii="Times New Roman" w:eastAsia="Times New Roman" w:hAnsi="Times New Roman" w:cs="Simplified Arabic"/>
          <w:sz w:val="24"/>
          <w:szCs w:val="24"/>
          <w:rtl/>
        </w:rPr>
        <w:t xml:space="preserve"> إذ لا يتجاوز 1.</w:t>
      </w:r>
      <w:r>
        <w:rPr>
          <w:rFonts w:ascii="Times New Roman" w:eastAsia="Times New Roman" w:hAnsi="Times New Roman" w:cs="Simplified Arabic" w:hint="cs"/>
          <w:sz w:val="24"/>
          <w:szCs w:val="24"/>
          <w:rtl/>
        </w:rPr>
        <w:t>3</w:t>
      </w:r>
      <w:r w:rsidRPr="007F2159">
        <w:rPr>
          <w:rFonts w:ascii="Times New Roman" w:eastAsia="Times New Roman" w:hAnsi="Times New Roman" w:cs="Simplified Arabic"/>
          <w:sz w:val="24"/>
          <w:szCs w:val="24"/>
          <w:rtl/>
        </w:rPr>
        <w:t xml:space="preserve"> </w:t>
      </w:r>
      <w:r w:rsidR="000C3A0B">
        <w:rPr>
          <w:rFonts w:ascii="Times New Roman" w:eastAsia="Times New Roman" w:hAnsi="Times New Roman" w:cs="Simplified Arabic" w:hint="cs"/>
          <w:sz w:val="24"/>
          <w:szCs w:val="24"/>
          <w:rtl/>
        </w:rPr>
        <w:t>فرد</w:t>
      </w:r>
      <w:r w:rsidRPr="007F2159">
        <w:rPr>
          <w:rFonts w:ascii="Times New Roman" w:eastAsia="Times New Roman" w:hAnsi="Times New Roman" w:cs="Simplified Arabic"/>
          <w:sz w:val="24"/>
          <w:szCs w:val="24"/>
          <w:rtl/>
        </w:rPr>
        <w:t>/</w:t>
      </w:r>
      <w:r w:rsidR="004E38A0">
        <w:rPr>
          <w:rFonts w:ascii="Times New Roman" w:eastAsia="Times New Roman" w:hAnsi="Times New Roman" w:cs="Simplified Arabic" w:hint="cs"/>
          <w:sz w:val="24"/>
          <w:szCs w:val="24"/>
          <w:rtl/>
        </w:rPr>
        <w:t xml:space="preserve"> </w:t>
      </w:r>
      <w:r w:rsidRPr="007F2159">
        <w:rPr>
          <w:rFonts w:ascii="Times New Roman" w:eastAsia="Times New Roman" w:hAnsi="Times New Roman" w:cs="Simplified Arabic"/>
          <w:sz w:val="24"/>
          <w:szCs w:val="24"/>
          <w:rtl/>
        </w:rPr>
        <w:t xml:space="preserve">مسكن، أما المتوسط فيبلغ 5.1 </w:t>
      </w:r>
      <w:r w:rsidR="000C3A0B">
        <w:rPr>
          <w:rFonts w:ascii="Times New Roman" w:eastAsia="Times New Roman" w:hAnsi="Times New Roman" w:cs="Simplified Arabic" w:hint="cs"/>
          <w:sz w:val="24"/>
          <w:szCs w:val="24"/>
          <w:rtl/>
        </w:rPr>
        <w:t>فرد</w:t>
      </w:r>
      <w:r w:rsidRPr="007F2159">
        <w:rPr>
          <w:rFonts w:ascii="Times New Roman" w:eastAsia="Times New Roman" w:hAnsi="Times New Roman" w:cs="Simplified Arabic"/>
          <w:sz w:val="24"/>
          <w:szCs w:val="24"/>
          <w:rtl/>
        </w:rPr>
        <w:t>/ مسكن، وثمة اختلاف في الضفة الغربية وقطاع غزة</w:t>
      </w:r>
      <w:r w:rsidRPr="007F2159">
        <w:rPr>
          <w:rFonts w:ascii="Times New Roman" w:eastAsia="Times New Roman" w:hAnsi="Times New Roman" w:cs="Simplified Arabic" w:hint="cs"/>
          <w:sz w:val="24"/>
          <w:szCs w:val="24"/>
          <w:rtl/>
        </w:rPr>
        <w:t>،</w:t>
      </w:r>
      <w:r w:rsidRPr="007F2159">
        <w:rPr>
          <w:rFonts w:ascii="Times New Roman" w:eastAsia="Times New Roman" w:hAnsi="Times New Roman" w:cs="Simplified Arabic"/>
          <w:sz w:val="24"/>
          <w:szCs w:val="24"/>
          <w:rtl/>
        </w:rPr>
        <w:t xml:space="preserve"> إذ سجلت الضفة الغربية 4.8 </w:t>
      </w:r>
      <w:r w:rsidR="000C3A0B">
        <w:rPr>
          <w:rFonts w:ascii="Times New Roman" w:eastAsia="Times New Roman" w:hAnsi="Times New Roman" w:cs="Simplified Arabic" w:hint="cs"/>
          <w:sz w:val="24"/>
          <w:szCs w:val="24"/>
          <w:rtl/>
        </w:rPr>
        <w:t>فرد</w:t>
      </w:r>
      <w:r w:rsidRPr="007F2159">
        <w:rPr>
          <w:rFonts w:ascii="Times New Roman" w:eastAsia="Times New Roman" w:hAnsi="Times New Roman" w:cs="Simplified Arabic"/>
          <w:sz w:val="24"/>
          <w:szCs w:val="24"/>
          <w:rtl/>
        </w:rPr>
        <w:t>/</w:t>
      </w:r>
      <w:r w:rsidR="004E38A0">
        <w:rPr>
          <w:rFonts w:ascii="Times New Roman" w:eastAsia="Times New Roman" w:hAnsi="Times New Roman" w:cs="Simplified Arabic" w:hint="cs"/>
          <w:sz w:val="24"/>
          <w:szCs w:val="24"/>
          <w:rtl/>
        </w:rPr>
        <w:t xml:space="preserve"> </w:t>
      </w:r>
      <w:r w:rsidRPr="007F2159">
        <w:rPr>
          <w:rFonts w:ascii="Times New Roman" w:eastAsia="Times New Roman" w:hAnsi="Times New Roman" w:cs="Simplified Arabic"/>
          <w:sz w:val="24"/>
          <w:szCs w:val="24"/>
          <w:rtl/>
        </w:rPr>
        <w:t>مسكن</w:t>
      </w:r>
      <w:r w:rsidRPr="007F2159">
        <w:rPr>
          <w:rFonts w:ascii="Times New Roman" w:eastAsia="Times New Roman" w:hAnsi="Times New Roman" w:cs="Simplified Arabic" w:hint="cs"/>
          <w:sz w:val="24"/>
          <w:szCs w:val="24"/>
          <w:rtl/>
        </w:rPr>
        <w:t>،</w:t>
      </w:r>
      <w:r w:rsidRPr="007F2159">
        <w:rPr>
          <w:rFonts w:ascii="Times New Roman" w:eastAsia="Times New Roman" w:hAnsi="Times New Roman" w:cs="Simplified Arabic"/>
          <w:sz w:val="24"/>
          <w:szCs w:val="24"/>
          <w:rtl/>
        </w:rPr>
        <w:t xml:space="preserve"> بينما كان المتوسط أكبر في قطاع غزة </w:t>
      </w:r>
      <w:r w:rsidRPr="007F2159">
        <w:rPr>
          <w:rFonts w:ascii="Times New Roman" w:eastAsia="Times New Roman" w:hAnsi="Times New Roman" w:cs="Simplified Arabic" w:hint="cs"/>
          <w:sz w:val="24"/>
          <w:szCs w:val="24"/>
          <w:rtl/>
        </w:rPr>
        <w:t>5.6</w:t>
      </w:r>
      <w:r w:rsidRPr="007F2159">
        <w:rPr>
          <w:rFonts w:ascii="Times New Roman" w:eastAsia="Times New Roman" w:hAnsi="Times New Roman" w:cs="Simplified Arabic"/>
          <w:sz w:val="24"/>
          <w:szCs w:val="24"/>
          <w:rtl/>
        </w:rPr>
        <w:t xml:space="preserve"> </w:t>
      </w:r>
      <w:r w:rsidR="000C3A0B">
        <w:rPr>
          <w:rFonts w:ascii="Times New Roman" w:eastAsia="Times New Roman" w:hAnsi="Times New Roman" w:cs="Simplified Arabic" w:hint="cs"/>
          <w:sz w:val="24"/>
          <w:szCs w:val="24"/>
          <w:rtl/>
        </w:rPr>
        <w:t>فرد</w:t>
      </w:r>
      <w:r w:rsidRPr="007F2159">
        <w:rPr>
          <w:rFonts w:ascii="Times New Roman" w:eastAsia="Times New Roman" w:hAnsi="Times New Roman" w:cs="Simplified Arabic"/>
          <w:sz w:val="24"/>
          <w:szCs w:val="24"/>
          <w:rtl/>
        </w:rPr>
        <w:t>/</w:t>
      </w:r>
      <w:r w:rsidR="004E38A0">
        <w:rPr>
          <w:rFonts w:ascii="Times New Roman" w:eastAsia="Times New Roman" w:hAnsi="Times New Roman" w:cs="Simplified Arabic" w:hint="cs"/>
          <w:sz w:val="24"/>
          <w:szCs w:val="24"/>
          <w:rtl/>
        </w:rPr>
        <w:t xml:space="preserve"> </w:t>
      </w:r>
      <w:r w:rsidRPr="007F2159">
        <w:rPr>
          <w:rFonts w:ascii="Times New Roman" w:eastAsia="Times New Roman" w:hAnsi="Times New Roman" w:cs="Simplified Arabic"/>
          <w:sz w:val="24"/>
          <w:szCs w:val="24"/>
          <w:rtl/>
        </w:rPr>
        <w:t xml:space="preserve">مسكن </w:t>
      </w:r>
      <w:r w:rsidR="00106338">
        <w:rPr>
          <w:rFonts w:ascii="Times New Roman" w:eastAsia="Times New Roman" w:hAnsi="Times New Roman" w:cs="Simplified Arabic" w:hint="cs"/>
          <w:sz w:val="24"/>
          <w:szCs w:val="24"/>
          <w:rtl/>
        </w:rPr>
        <w:t xml:space="preserve">                      </w:t>
      </w:r>
      <w:r w:rsidRPr="007F2159">
        <w:rPr>
          <w:rFonts w:ascii="Times New Roman" w:eastAsia="Times New Roman" w:hAnsi="Times New Roman" w:cs="Simplified Arabic"/>
          <w:sz w:val="24"/>
          <w:szCs w:val="24"/>
          <w:rtl/>
        </w:rPr>
        <w:t>بفارق</w:t>
      </w:r>
      <w:r w:rsidR="00E16230">
        <w:rPr>
          <w:rFonts w:ascii="Times New Roman" w:eastAsia="Times New Roman" w:hAnsi="Times New Roman" w:cs="Simplified Arabic" w:hint="cs"/>
          <w:sz w:val="24"/>
          <w:szCs w:val="24"/>
          <w:rtl/>
        </w:rPr>
        <w:t xml:space="preserve"> </w:t>
      </w:r>
      <w:r w:rsidRPr="007F2159">
        <w:rPr>
          <w:rFonts w:ascii="Times New Roman" w:eastAsia="Times New Roman" w:hAnsi="Times New Roman" w:cs="Simplified Arabic"/>
          <w:sz w:val="24"/>
          <w:szCs w:val="24"/>
          <w:rtl/>
        </w:rPr>
        <w:t>0.</w:t>
      </w:r>
      <w:r w:rsidRPr="007F2159">
        <w:rPr>
          <w:rFonts w:ascii="Times New Roman" w:eastAsia="Times New Roman" w:hAnsi="Times New Roman" w:cs="Simplified Arabic" w:hint="cs"/>
          <w:sz w:val="24"/>
          <w:szCs w:val="24"/>
          <w:rtl/>
        </w:rPr>
        <w:t>8</w:t>
      </w:r>
      <w:r w:rsidRPr="007F2159">
        <w:rPr>
          <w:rFonts w:ascii="Times New Roman" w:eastAsia="Times New Roman" w:hAnsi="Times New Roman" w:cs="Simplified Arabic"/>
          <w:sz w:val="24"/>
          <w:szCs w:val="24"/>
          <w:rtl/>
        </w:rPr>
        <w:t xml:space="preserve"> </w:t>
      </w:r>
      <w:r w:rsidR="000C3A0B">
        <w:rPr>
          <w:rFonts w:ascii="Times New Roman" w:eastAsia="Times New Roman" w:hAnsi="Times New Roman" w:cs="Simplified Arabic" w:hint="cs"/>
          <w:sz w:val="24"/>
          <w:szCs w:val="24"/>
          <w:rtl/>
        </w:rPr>
        <w:t>فرد</w:t>
      </w:r>
      <w:r w:rsidRPr="007F2159">
        <w:rPr>
          <w:rFonts w:ascii="Times New Roman" w:eastAsia="Times New Roman" w:hAnsi="Times New Roman" w:cs="Simplified Arabic"/>
          <w:sz w:val="24"/>
          <w:szCs w:val="24"/>
          <w:rtl/>
        </w:rPr>
        <w:t>/</w:t>
      </w:r>
      <w:r w:rsidR="004E38A0">
        <w:rPr>
          <w:rFonts w:ascii="Times New Roman" w:eastAsia="Times New Roman" w:hAnsi="Times New Roman" w:cs="Simplified Arabic" w:hint="cs"/>
          <w:sz w:val="24"/>
          <w:szCs w:val="24"/>
          <w:rtl/>
        </w:rPr>
        <w:t xml:space="preserve"> </w:t>
      </w:r>
      <w:r w:rsidRPr="007F2159">
        <w:rPr>
          <w:rFonts w:ascii="Times New Roman" w:eastAsia="Times New Roman" w:hAnsi="Times New Roman" w:cs="Simplified Arabic"/>
          <w:sz w:val="24"/>
          <w:szCs w:val="24"/>
          <w:rtl/>
        </w:rPr>
        <w:t>مسكن.</w:t>
      </w:r>
    </w:p>
    <w:p w:rsidR="006E24AF" w:rsidRPr="00C43A5C" w:rsidRDefault="006E24AF" w:rsidP="006E24AF">
      <w:pPr>
        <w:bidi/>
        <w:spacing w:after="0" w:line="240" w:lineRule="auto"/>
        <w:ind w:left="357"/>
        <w:jc w:val="both"/>
        <w:rPr>
          <w:rFonts w:ascii="Times New Roman" w:eastAsia="Times New Roman" w:hAnsi="Times New Roman" w:cs="Simplified Arabic"/>
          <w:sz w:val="16"/>
          <w:szCs w:val="16"/>
          <w:rtl/>
        </w:rPr>
      </w:pPr>
    </w:p>
    <w:p w:rsidR="00F5602F" w:rsidRPr="00A416E6" w:rsidRDefault="00F5602F" w:rsidP="0066178B">
      <w:pPr>
        <w:bidi/>
        <w:spacing w:after="0" w:line="240" w:lineRule="auto"/>
        <w:ind w:left="357"/>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يمكن القول إن مؤشر عدد الأفراد في المسكن يعد جيد</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ويوحي بأن عدد الأفراد في المسكن مناسب، ولكن هذا المؤشر لا يعبر عن الواقع بشكل حقيقي، من دون مراعاة المؤشرات الأخرى، مثل: عدد الغرف داخل المسكن، وعدد الأفراد في الغرفة (كثافة السكن)، ونوع الأسرة، </w:t>
      </w:r>
      <w:r w:rsidRPr="00A416E6">
        <w:rPr>
          <w:rFonts w:ascii="Times New Roman" w:eastAsia="Times New Roman" w:hAnsi="Times New Roman" w:cs="Simplified Arabic" w:hint="cs"/>
          <w:sz w:val="24"/>
          <w:szCs w:val="24"/>
          <w:rtl/>
          <w:lang w:bidi="ar-JO"/>
        </w:rPr>
        <w:t>ونوع</w:t>
      </w:r>
      <w:r w:rsidRPr="00A416E6">
        <w:rPr>
          <w:rFonts w:ascii="Times New Roman" w:eastAsia="Times New Roman" w:hAnsi="Times New Roman" w:cs="Simplified Arabic" w:hint="cs"/>
          <w:sz w:val="24"/>
          <w:szCs w:val="24"/>
          <w:rtl/>
        </w:rPr>
        <w:t xml:space="preserve"> المسكن.</w:t>
      </w:r>
    </w:p>
    <w:p w:rsidR="00F5602F" w:rsidRPr="00C43A5C" w:rsidRDefault="00F5602F" w:rsidP="00C43A5C">
      <w:pPr>
        <w:bidi/>
        <w:spacing w:after="0" w:line="240" w:lineRule="auto"/>
        <w:ind w:left="357"/>
        <w:jc w:val="both"/>
        <w:rPr>
          <w:rFonts w:ascii="Times New Roman" w:eastAsia="Times New Roman" w:hAnsi="Times New Roman" w:cs="Simplified Arabic"/>
          <w:sz w:val="16"/>
          <w:szCs w:val="16"/>
          <w:rtl/>
        </w:rPr>
      </w:pPr>
    </w:p>
    <w:p w:rsidR="00F5602F" w:rsidRPr="00A416E6" w:rsidRDefault="00F5602F" w:rsidP="00F5602F">
      <w:pPr>
        <w:numPr>
          <w:ilvl w:val="0"/>
          <w:numId w:val="11"/>
        </w:numPr>
        <w:bidi/>
        <w:spacing w:after="0" w:line="240" w:lineRule="auto"/>
        <w:ind w:left="357" w:hanging="357"/>
        <w:contextualSpacing/>
        <w:jc w:val="both"/>
        <w:outlineLvl w:val="2"/>
        <w:rPr>
          <w:rFonts w:ascii="Times New Roman" w:hAnsi="Times New Roman" w:cs="Simplified Arabic"/>
          <w:b/>
          <w:bCs/>
          <w:sz w:val="24"/>
          <w:szCs w:val="24"/>
          <w:rtl/>
        </w:rPr>
      </w:pPr>
      <w:r w:rsidRPr="00A416E6">
        <w:rPr>
          <w:rFonts w:ascii="Times New Roman" w:hAnsi="Times New Roman" w:cs="Simplified Arabic"/>
          <w:b/>
          <w:bCs/>
          <w:sz w:val="24"/>
          <w:szCs w:val="24"/>
          <w:rtl/>
        </w:rPr>
        <w:t>عدد الأفراد في الغرفة</w:t>
      </w:r>
      <w:r w:rsidRPr="00A416E6">
        <w:rPr>
          <w:rFonts w:ascii="Times New Roman" w:hAnsi="Times New Roman" w:cs="Simplified Arabic" w:hint="cs"/>
          <w:b/>
          <w:bCs/>
          <w:sz w:val="24"/>
          <w:szCs w:val="24"/>
          <w:rtl/>
        </w:rPr>
        <w:t xml:space="preserve"> (</w:t>
      </w:r>
      <w:bookmarkStart w:id="6" w:name="_Hlk39589803"/>
      <w:r w:rsidRPr="00A416E6">
        <w:rPr>
          <w:rFonts w:ascii="Times New Roman" w:hAnsi="Times New Roman" w:cs="Simplified Arabic"/>
          <w:b/>
          <w:bCs/>
          <w:sz w:val="24"/>
          <w:szCs w:val="24"/>
          <w:rtl/>
        </w:rPr>
        <w:t>كثافة السكن</w:t>
      </w:r>
      <w:bookmarkEnd w:id="6"/>
      <w:r w:rsidRPr="00A416E6">
        <w:rPr>
          <w:rFonts w:ascii="Times New Roman" w:hAnsi="Times New Roman" w:cs="Simplified Arabic" w:hint="cs"/>
          <w:b/>
          <w:bCs/>
          <w:sz w:val="24"/>
          <w:szCs w:val="24"/>
          <w:rtl/>
        </w:rPr>
        <w:t>)</w:t>
      </w:r>
    </w:p>
    <w:p w:rsidR="00F5602F" w:rsidRPr="00A416E6" w:rsidRDefault="00F5602F" w:rsidP="007D3AAC">
      <w:pPr>
        <w:bidi/>
        <w:spacing w:after="0" w:line="240" w:lineRule="auto"/>
        <w:ind w:left="357"/>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إن</w:t>
      </w:r>
      <w:r w:rsidRPr="00A416E6">
        <w:rPr>
          <w:rFonts w:ascii="Times New Roman" w:eastAsia="Times New Roman" w:hAnsi="Times New Roman" w:cs="Simplified Arabic"/>
          <w:sz w:val="24"/>
          <w:szCs w:val="24"/>
          <w:rtl/>
        </w:rPr>
        <w:t xml:space="preserve"> </w:t>
      </w:r>
      <w:r w:rsidR="001D3070">
        <w:rPr>
          <w:rFonts w:ascii="Times New Roman" w:eastAsia="Times New Roman" w:hAnsi="Times New Roman" w:cs="Simplified Arabic" w:hint="cs"/>
          <w:sz w:val="24"/>
          <w:szCs w:val="24"/>
          <w:rtl/>
        </w:rPr>
        <w:t xml:space="preserve">متوسط </w:t>
      </w:r>
      <w:r w:rsidRPr="00A416E6">
        <w:rPr>
          <w:rFonts w:ascii="Times New Roman" w:eastAsia="Times New Roman" w:hAnsi="Times New Roman" w:cs="Simplified Arabic"/>
          <w:sz w:val="24"/>
          <w:szCs w:val="24"/>
          <w:rtl/>
        </w:rPr>
        <w:t>كثافة السكن</w:t>
      </w:r>
      <w:r w:rsidR="007F6047">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في فلسطين</w:t>
      </w:r>
      <w:r w:rsidRPr="00A416E6">
        <w:rPr>
          <w:rFonts w:ascii="Times New Roman" w:eastAsia="Times New Roman" w:hAnsi="Times New Roman" w:cs="Simplified Arabic" w:hint="cs"/>
          <w:sz w:val="24"/>
          <w:szCs w:val="24"/>
          <w:rtl/>
        </w:rPr>
        <w:t xml:space="preserve"> بلغت</w:t>
      </w:r>
      <w:r w:rsidRPr="00A416E6">
        <w:rPr>
          <w:rFonts w:ascii="Times New Roman" w:eastAsia="Times New Roman" w:hAnsi="Times New Roman" w:cs="Simplified Arabic"/>
          <w:sz w:val="24"/>
          <w:szCs w:val="24"/>
          <w:rtl/>
        </w:rPr>
        <w:t xml:space="preserve"> 1.4 فرد/</w:t>
      </w:r>
      <w:r w:rsidR="001D3070">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غرفة، وبلغت النسبة في الضفة الغربية 1.3 فرد/</w:t>
      </w:r>
      <w:r w:rsidR="001D3070">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غرفة، بينما كانت النسبة أعلى في قطاع غزة 1.6 فرد/</w:t>
      </w:r>
      <w:r w:rsidR="001D3070">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غرفة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أما بالنسبة للتوزيع النسبي لعدد الأفراد بالغرفة في فلسطين </w:t>
      </w:r>
      <w:r w:rsidRPr="00A416E6">
        <w:rPr>
          <w:rFonts w:ascii="Times New Roman" w:eastAsia="Times New Roman" w:hAnsi="Times New Roman" w:cs="Simplified Arabic" w:hint="cs"/>
          <w:sz w:val="24"/>
          <w:szCs w:val="24"/>
          <w:rtl/>
        </w:rPr>
        <w:t>فإ</w:t>
      </w:r>
      <w:r w:rsidRPr="00A416E6">
        <w:rPr>
          <w:rFonts w:ascii="Times New Roman" w:eastAsia="Times New Roman" w:hAnsi="Times New Roman" w:cs="Simplified Arabic"/>
          <w:sz w:val="24"/>
          <w:szCs w:val="24"/>
          <w:rtl/>
        </w:rPr>
        <w:t xml:space="preserve">ن أكبر </w:t>
      </w:r>
      <w:r w:rsidRPr="00A416E6">
        <w:rPr>
          <w:rFonts w:ascii="Times New Roman" w:eastAsia="Times New Roman" w:hAnsi="Times New Roman" w:cs="Simplified Arabic" w:hint="cs"/>
          <w:sz w:val="24"/>
          <w:szCs w:val="24"/>
          <w:rtl/>
          <w:lang w:bidi="ar-JO"/>
        </w:rPr>
        <w:t>عدد</w:t>
      </w:r>
      <w:r w:rsidR="00BB2214" w:rsidRPr="00A416E6">
        <w:rPr>
          <w:rFonts w:ascii="Times New Roman" w:eastAsia="Times New Roman" w:hAnsi="Times New Roman" w:cs="Simplified Arabic" w:hint="cs"/>
          <w:sz w:val="24"/>
          <w:szCs w:val="24"/>
          <w:rtl/>
          <w:lang w:bidi="ar-JO"/>
        </w:rPr>
        <w:t xml:space="preserve"> </w:t>
      </w:r>
      <w:r w:rsidRPr="00A416E6">
        <w:rPr>
          <w:rFonts w:ascii="Times New Roman" w:eastAsia="Times New Roman" w:hAnsi="Times New Roman" w:cs="Simplified Arabic"/>
          <w:sz w:val="24"/>
          <w:szCs w:val="24"/>
          <w:rtl/>
        </w:rPr>
        <w:t>للأسر التي تبلغ كثافة السكن لديها (1 فرد/</w:t>
      </w:r>
      <w:r w:rsidR="001D3070">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غرفة - 1.99 فرد/</w:t>
      </w:r>
      <w:r w:rsidR="001D3070">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غرفة) لتسجل 50.</w:t>
      </w:r>
      <w:r w:rsidR="007F6047">
        <w:rPr>
          <w:rFonts w:ascii="Times New Roman" w:eastAsia="Times New Roman" w:hAnsi="Times New Roman" w:cs="Simplified Arabic" w:hint="cs"/>
          <w:sz w:val="24"/>
          <w:szCs w:val="24"/>
          <w:rtl/>
        </w:rPr>
        <w:t>8</w:t>
      </w:r>
      <w:r w:rsidRPr="00A416E6">
        <w:rPr>
          <w:rFonts w:ascii="Times New Roman" w:eastAsia="Times New Roman" w:hAnsi="Times New Roman" w:cs="Simplified Arabic"/>
          <w:sz w:val="24"/>
          <w:szCs w:val="24"/>
          <w:rtl/>
        </w:rPr>
        <w:t>%، وتلك الفئة غالب</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لا تعاني من أزمة سكن بسبب كثافة السكن، يليها الأسر التي تبلغ كثافة السكن</w:t>
      </w:r>
      <w:r w:rsidRPr="00A416E6" w:rsidDel="00F262CD">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sz w:val="24"/>
          <w:szCs w:val="24"/>
          <w:rtl/>
        </w:rPr>
        <w:t>لديها من (2 فرد/</w:t>
      </w:r>
      <w:r w:rsidR="001D3070">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غرفة – 2.99 فأكثر فرد/</w:t>
      </w:r>
      <w:r w:rsidR="001D3070">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غرفة) بنسبة 21.3%، أما الأسر التي تبلغ كثافة السكن</w:t>
      </w:r>
      <w:r w:rsidRPr="00A416E6" w:rsidDel="00F262CD">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sz w:val="24"/>
          <w:szCs w:val="24"/>
          <w:rtl/>
        </w:rPr>
        <w:t xml:space="preserve">لديها أقل من فرد واحد </w:t>
      </w:r>
      <w:r w:rsidR="007F6047">
        <w:rPr>
          <w:rFonts w:ascii="Times New Roman" w:eastAsia="Times New Roman" w:hAnsi="Times New Roman" w:cs="Simplified Arabic" w:hint="cs"/>
          <w:sz w:val="24"/>
          <w:szCs w:val="24"/>
          <w:rtl/>
        </w:rPr>
        <w:t>فبلغت</w:t>
      </w:r>
      <w:r w:rsidRPr="00A416E6">
        <w:rPr>
          <w:rFonts w:ascii="Times New Roman" w:eastAsia="Times New Roman" w:hAnsi="Times New Roman" w:cs="Simplified Arabic"/>
          <w:sz w:val="24"/>
          <w:szCs w:val="24"/>
          <w:rtl/>
        </w:rPr>
        <w:t xml:space="preserve"> 20.5%</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وكانت أقل نسبة 7.4% للأسر التي تبلغ كثافة السكن</w:t>
      </w:r>
      <w:r w:rsidRPr="00A416E6" w:rsidDel="00F262CD">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sz w:val="24"/>
          <w:szCs w:val="24"/>
          <w:rtl/>
        </w:rPr>
        <w:t xml:space="preserve">لديها (3 </w:t>
      </w:r>
      <w:r w:rsidRPr="00A416E6">
        <w:rPr>
          <w:rFonts w:ascii="Times New Roman" w:eastAsia="Times New Roman" w:hAnsi="Times New Roman" w:cs="Simplified Arabic" w:hint="cs"/>
          <w:sz w:val="24"/>
          <w:szCs w:val="24"/>
          <w:rtl/>
        </w:rPr>
        <w:t>أفراد فأكثر</w:t>
      </w:r>
      <w:r w:rsidRPr="00A416E6">
        <w:rPr>
          <w:rFonts w:ascii="Times New Roman" w:eastAsia="Times New Roman" w:hAnsi="Times New Roman" w:cs="Simplified Arabic"/>
          <w:sz w:val="24"/>
          <w:szCs w:val="24"/>
          <w:rtl/>
        </w:rPr>
        <w:t>/غرفة)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وحسب مقاييس كثافة السكن</w:t>
      </w:r>
      <w:r w:rsidRPr="00A416E6" w:rsidDel="00F262CD">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sz w:val="24"/>
          <w:szCs w:val="24"/>
          <w:rtl/>
        </w:rPr>
        <w:t>فإن الغرف التي يزيد فيها عدد الأفراد عن 2 فرد/غرفة فإنها تعاني من كثافة السكن</w:t>
      </w:r>
      <w:r w:rsidRPr="00A416E6" w:rsidDel="00F262CD">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sz w:val="24"/>
          <w:szCs w:val="24"/>
          <w:rtl/>
        </w:rPr>
        <w:t xml:space="preserve">مرتفعة. </w:t>
      </w:r>
      <w:r w:rsidRPr="00A416E6">
        <w:rPr>
          <w:rFonts w:ascii="Times New Roman" w:eastAsia="Times New Roman" w:hAnsi="Times New Roman" w:cs="Simplified Arabic" w:hint="cs"/>
          <w:sz w:val="24"/>
          <w:szCs w:val="24"/>
          <w:rtl/>
        </w:rPr>
        <w:t xml:space="preserve">ومن اللافت </w:t>
      </w:r>
      <w:r w:rsidRPr="00A416E6">
        <w:rPr>
          <w:rFonts w:ascii="Times New Roman" w:eastAsia="Times New Roman" w:hAnsi="Times New Roman" w:cs="Simplified Arabic"/>
          <w:sz w:val="24"/>
          <w:szCs w:val="24"/>
          <w:rtl/>
        </w:rPr>
        <w:t xml:space="preserve">أن </w:t>
      </w:r>
      <w:r w:rsidRPr="00A416E6">
        <w:rPr>
          <w:rFonts w:ascii="Times New Roman" w:eastAsia="Times New Roman" w:hAnsi="Times New Roman" w:cs="Simplified Arabic" w:hint="cs"/>
          <w:sz w:val="24"/>
          <w:szCs w:val="24"/>
          <w:rtl/>
        </w:rPr>
        <w:t>الاتجاه</w:t>
      </w:r>
      <w:r w:rsidRPr="00A416E6">
        <w:rPr>
          <w:rFonts w:ascii="Times New Roman" w:eastAsia="Times New Roman" w:hAnsi="Times New Roman" w:cs="Simplified Arabic"/>
          <w:sz w:val="24"/>
          <w:szCs w:val="24"/>
          <w:rtl/>
        </w:rPr>
        <w:t xml:space="preserve"> العام في فلسطين واضح نحو </w:t>
      </w:r>
      <w:r w:rsidRPr="00A416E6">
        <w:rPr>
          <w:rFonts w:ascii="Times New Roman" w:eastAsia="Times New Roman" w:hAnsi="Times New Roman" w:cs="Simplified Arabic" w:hint="cs"/>
          <w:sz w:val="24"/>
          <w:szCs w:val="24"/>
          <w:rtl/>
        </w:rPr>
        <w:t>انخفاض</w:t>
      </w:r>
      <w:r w:rsidRPr="00A416E6">
        <w:rPr>
          <w:rFonts w:ascii="Times New Roman" w:eastAsia="Times New Roman" w:hAnsi="Times New Roman" w:cs="Simplified Arabic"/>
          <w:sz w:val="24"/>
          <w:szCs w:val="24"/>
          <w:rtl/>
        </w:rPr>
        <w:t xml:space="preserve"> </w:t>
      </w:r>
      <w:r w:rsidR="001D3070">
        <w:rPr>
          <w:rFonts w:ascii="Times New Roman" w:eastAsia="Times New Roman" w:hAnsi="Times New Roman" w:cs="Simplified Arabic" w:hint="cs"/>
          <w:sz w:val="24"/>
          <w:szCs w:val="24"/>
          <w:rtl/>
        </w:rPr>
        <w:t xml:space="preserve">متوسط </w:t>
      </w:r>
      <w:r w:rsidRPr="00A416E6">
        <w:rPr>
          <w:rFonts w:ascii="Times New Roman" w:eastAsia="Times New Roman" w:hAnsi="Times New Roman" w:cs="Simplified Arabic"/>
          <w:sz w:val="24"/>
          <w:szCs w:val="24"/>
          <w:rtl/>
        </w:rPr>
        <w:t>كثافة السكن</w:t>
      </w:r>
      <w:r w:rsidRPr="00A416E6" w:rsidDel="00F262CD">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sz w:val="24"/>
          <w:szCs w:val="24"/>
          <w:rtl/>
        </w:rPr>
        <w:t>في السنوات الأخيرة، خلال الفترة من (2000-2017)، فبعد أن كا</w:t>
      </w:r>
      <w:r w:rsidR="001E04F2">
        <w:rPr>
          <w:rFonts w:ascii="Times New Roman" w:eastAsia="Times New Roman" w:hAnsi="Times New Roman" w:cs="Simplified Arabic" w:hint="cs"/>
          <w:sz w:val="24"/>
          <w:szCs w:val="24"/>
          <w:rtl/>
        </w:rPr>
        <w:t>ن</w:t>
      </w:r>
      <w:r w:rsidRPr="00A416E6">
        <w:rPr>
          <w:rFonts w:ascii="Times New Roman" w:eastAsia="Times New Roman" w:hAnsi="Times New Roman" w:cs="Simplified Arabic"/>
          <w:sz w:val="24"/>
          <w:szCs w:val="24"/>
          <w:rtl/>
        </w:rPr>
        <w:t xml:space="preserve"> </w:t>
      </w:r>
      <w:r w:rsidR="002D3A52">
        <w:rPr>
          <w:rFonts w:ascii="Times New Roman" w:eastAsia="Times New Roman" w:hAnsi="Times New Roman" w:cs="Simplified Arabic" w:hint="cs"/>
          <w:sz w:val="24"/>
          <w:szCs w:val="24"/>
          <w:rtl/>
        </w:rPr>
        <w:t xml:space="preserve">متوسط </w:t>
      </w:r>
      <w:r w:rsidRPr="00A416E6">
        <w:rPr>
          <w:rFonts w:ascii="Times New Roman" w:eastAsia="Times New Roman" w:hAnsi="Times New Roman" w:cs="Simplified Arabic"/>
          <w:sz w:val="24"/>
          <w:szCs w:val="24"/>
          <w:rtl/>
        </w:rPr>
        <w:t xml:space="preserve">كثافة السكن 1.9 فرد/ غرفة سنة 2000، </w:t>
      </w:r>
      <w:r w:rsidRPr="00A416E6">
        <w:rPr>
          <w:rFonts w:ascii="Times New Roman" w:eastAsia="Times New Roman" w:hAnsi="Times New Roman" w:cs="Simplified Arabic" w:hint="cs"/>
          <w:sz w:val="24"/>
          <w:szCs w:val="24"/>
          <w:rtl/>
        </w:rPr>
        <w:t>انخفض</w:t>
      </w:r>
      <w:r w:rsidRPr="00A416E6">
        <w:rPr>
          <w:rFonts w:ascii="Times New Roman" w:eastAsia="Times New Roman" w:hAnsi="Times New Roman" w:cs="Simplified Arabic"/>
          <w:sz w:val="24"/>
          <w:szCs w:val="24"/>
          <w:rtl/>
        </w:rPr>
        <w:t xml:space="preserve"> إلى 1.4 فرد/ غرفة</w:t>
      </w:r>
      <w:r w:rsidRPr="00A416E6">
        <w:rPr>
          <w:rFonts w:ascii="Times New Roman" w:eastAsia="Times New Roman" w:hAnsi="Times New Roman" w:cs="Simplified Arabic" w:hint="cs"/>
          <w:sz w:val="24"/>
          <w:szCs w:val="24"/>
          <w:rtl/>
        </w:rPr>
        <w:t xml:space="preserve"> سنة 2017</w:t>
      </w:r>
      <w:r w:rsidRPr="00A416E6">
        <w:rPr>
          <w:rFonts w:ascii="Times New Roman" w:eastAsia="Times New Roman" w:hAnsi="Times New Roman" w:cs="Simplified Arabic"/>
          <w:sz w:val="24"/>
          <w:szCs w:val="24"/>
          <w:rtl/>
        </w:rPr>
        <w:t xml:space="preserve">). </w:t>
      </w:r>
    </w:p>
    <w:p w:rsidR="00F5602F" w:rsidRPr="00C43A5C" w:rsidRDefault="00F5602F" w:rsidP="00F5602F">
      <w:pPr>
        <w:bidi/>
        <w:spacing w:after="0" w:line="240" w:lineRule="auto"/>
        <w:ind w:left="357"/>
        <w:jc w:val="both"/>
        <w:rPr>
          <w:rFonts w:ascii="Times New Roman" w:eastAsia="Times New Roman" w:hAnsi="Times New Roman" w:cs="Simplified Arabic"/>
          <w:sz w:val="16"/>
          <w:szCs w:val="16"/>
          <w:rtl/>
        </w:rPr>
      </w:pPr>
    </w:p>
    <w:p w:rsidR="00F5602F" w:rsidRPr="00A416E6" w:rsidRDefault="00F5602F" w:rsidP="00F5602F">
      <w:pPr>
        <w:numPr>
          <w:ilvl w:val="0"/>
          <w:numId w:val="11"/>
        </w:numPr>
        <w:bidi/>
        <w:spacing w:after="0" w:line="240" w:lineRule="auto"/>
        <w:ind w:left="357" w:hanging="357"/>
        <w:contextualSpacing/>
        <w:jc w:val="both"/>
        <w:outlineLvl w:val="2"/>
        <w:rPr>
          <w:rFonts w:ascii="Times New Roman" w:hAnsi="Times New Roman" w:cs="Simplified Arabic"/>
          <w:b/>
          <w:bCs/>
          <w:sz w:val="24"/>
          <w:szCs w:val="24"/>
          <w:rtl/>
        </w:rPr>
      </w:pPr>
      <w:bookmarkStart w:id="7" w:name="_Hlk39671222"/>
      <w:r w:rsidRPr="00A416E6">
        <w:rPr>
          <w:rFonts w:ascii="Times New Roman" w:hAnsi="Times New Roman" w:cs="Simplified Arabic"/>
          <w:b/>
          <w:bCs/>
          <w:sz w:val="24"/>
          <w:szCs w:val="24"/>
          <w:rtl/>
        </w:rPr>
        <w:lastRenderedPageBreak/>
        <w:t>مساحة المسكن</w:t>
      </w:r>
    </w:p>
    <w:p w:rsidR="00F5602F" w:rsidRPr="00A416E6" w:rsidRDefault="00F5602F" w:rsidP="007E35F6">
      <w:pPr>
        <w:bidi/>
        <w:spacing w:after="0" w:line="240" w:lineRule="auto"/>
        <w:ind w:left="357"/>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بلغ متوسط مساحة المسكن في فلسطين 129.7م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 ومن اللافت أن متوسط مساحة المسكن في الضفة الغربية أعلى منها في قطاع غزة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وهذا شيء طبيعي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بسبب كبر مساحة الضفة الغربية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وانتشار العمران الريفي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وانخفاض أسعار الأراضي مقارنة بقطاع غزة، إذ بلغ</w:t>
      </w:r>
      <w:r w:rsidR="002D3A52">
        <w:rPr>
          <w:rFonts w:ascii="Times New Roman" w:eastAsia="Times New Roman" w:hAnsi="Times New Roman" w:cs="Simplified Arabic" w:hint="cs"/>
          <w:sz w:val="24"/>
          <w:szCs w:val="24"/>
          <w:rtl/>
        </w:rPr>
        <w:t xml:space="preserve"> متوسط</w:t>
      </w:r>
      <w:r w:rsidRPr="00A416E6">
        <w:rPr>
          <w:rFonts w:ascii="Times New Roman" w:eastAsia="Times New Roman" w:hAnsi="Times New Roman" w:cs="Simplified Arabic"/>
          <w:sz w:val="24"/>
          <w:szCs w:val="24"/>
          <w:rtl/>
        </w:rPr>
        <w:t xml:space="preserve"> </w:t>
      </w:r>
      <w:r w:rsidR="0094194A" w:rsidRPr="00A416E6">
        <w:rPr>
          <w:rFonts w:ascii="Times New Roman" w:eastAsia="Times New Roman" w:hAnsi="Times New Roman" w:cs="Simplified Arabic" w:hint="cs"/>
          <w:sz w:val="24"/>
          <w:szCs w:val="24"/>
          <w:rtl/>
        </w:rPr>
        <w:t>المساحة</w:t>
      </w:r>
      <w:r w:rsidRPr="00A416E6">
        <w:rPr>
          <w:rFonts w:ascii="Times New Roman" w:eastAsia="Times New Roman" w:hAnsi="Times New Roman" w:cs="Simplified Arabic"/>
          <w:sz w:val="24"/>
          <w:szCs w:val="24"/>
          <w:rtl/>
        </w:rPr>
        <w:t xml:space="preserve"> 132.5م</w:t>
      </w:r>
      <w:r w:rsidRPr="00A416E6">
        <w:rPr>
          <w:rFonts w:ascii="Times New Roman" w:eastAsia="Times New Roman" w:hAnsi="Times New Roman" w:cs="Simplified Arabic"/>
          <w:sz w:val="24"/>
          <w:szCs w:val="24"/>
          <w:vertAlign w:val="superscript"/>
          <w:rtl/>
        </w:rPr>
        <w:t xml:space="preserve">2 </w:t>
      </w:r>
      <w:r w:rsidRPr="00A416E6">
        <w:rPr>
          <w:rFonts w:ascii="Times New Roman" w:eastAsia="Times New Roman" w:hAnsi="Times New Roman" w:cs="Simplified Arabic"/>
          <w:sz w:val="24"/>
          <w:szCs w:val="24"/>
          <w:rtl/>
        </w:rPr>
        <w:t>و125.1م</w:t>
      </w:r>
      <w:r w:rsidRPr="00A416E6">
        <w:rPr>
          <w:rFonts w:ascii="Times New Roman" w:eastAsia="Times New Roman" w:hAnsi="Times New Roman" w:cs="Simplified Arabic"/>
          <w:sz w:val="24"/>
          <w:szCs w:val="24"/>
          <w:vertAlign w:val="superscript"/>
          <w:rtl/>
        </w:rPr>
        <w:t xml:space="preserve">2 </w:t>
      </w:r>
      <w:r w:rsidRPr="00A416E6">
        <w:rPr>
          <w:rFonts w:ascii="Times New Roman" w:eastAsia="Times New Roman" w:hAnsi="Times New Roman" w:cs="Simplified Arabic"/>
          <w:sz w:val="24"/>
          <w:szCs w:val="24"/>
          <w:rtl/>
        </w:rPr>
        <w:t xml:space="preserve">على </w:t>
      </w:r>
      <w:r w:rsidR="007E35F6">
        <w:rPr>
          <w:rFonts w:ascii="Times New Roman" w:eastAsia="Times New Roman" w:hAnsi="Times New Roman" w:cs="Simplified Arabic" w:hint="cs"/>
          <w:sz w:val="24"/>
          <w:szCs w:val="24"/>
          <w:rtl/>
        </w:rPr>
        <w:t>التوالي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كما</w:t>
      </w:r>
      <w:r w:rsidRPr="00A416E6">
        <w:rPr>
          <w:rFonts w:ascii="Times New Roman" w:eastAsia="Times New Roman" w:hAnsi="Times New Roman" w:cs="Simplified Arabic"/>
          <w:sz w:val="24"/>
          <w:szCs w:val="24"/>
          <w:rtl/>
        </w:rPr>
        <w:t xml:space="preserve"> أن أعلى متوسط مساحة المسكن في فلسطين كانت لل</w:t>
      </w:r>
      <w:r w:rsidRPr="00A416E6">
        <w:rPr>
          <w:rFonts w:ascii="Times New Roman" w:eastAsia="Times New Roman" w:hAnsi="Times New Roman" w:cs="Simplified Arabic" w:hint="cs"/>
          <w:sz w:val="24"/>
          <w:szCs w:val="24"/>
          <w:rtl/>
          <w:lang w:bidi="ar-JO"/>
        </w:rPr>
        <w:t xml:space="preserve">مناطق </w:t>
      </w:r>
      <w:r w:rsidR="00EA18FF" w:rsidRPr="00A416E6">
        <w:rPr>
          <w:rFonts w:ascii="Times New Roman" w:eastAsia="Times New Roman" w:hAnsi="Times New Roman" w:cs="Simplified Arabic" w:hint="cs"/>
          <w:sz w:val="24"/>
          <w:szCs w:val="24"/>
          <w:rtl/>
          <w:lang w:bidi="ar-JO"/>
        </w:rPr>
        <w:t>الريفية</w:t>
      </w:r>
      <w:r w:rsidRPr="00A416E6">
        <w:rPr>
          <w:rFonts w:ascii="Times New Roman" w:eastAsia="Times New Roman" w:hAnsi="Times New Roman" w:cs="Simplified Arabic"/>
          <w:sz w:val="24"/>
          <w:szCs w:val="24"/>
          <w:rtl/>
        </w:rPr>
        <w:t>، ثم لل</w:t>
      </w:r>
      <w:r w:rsidRPr="00A416E6">
        <w:rPr>
          <w:rFonts w:ascii="Times New Roman" w:eastAsia="Times New Roman" w:hAnsi="Times New Roman" w:cs="Simplified Arabic" w:hint="cs"/>
          <w:sz w:val="24"/>
          <w:szCs w:val="24"/>
          <w:rtl/>
        </w:rPr>
        <w:t xml:space="preserve">مناطق </w:t>
      </w:r>
      <w:r w:rsidR="00EA18FF" w:rsidRPr="00A416E6">
        <w:rPr>
          <w:rFonts w:ascii="Times New Roman" w:eastAsia="Times New Roman" w:hAnsi="Times New Roman" w:cs="Simplified Arabic" w:hint="cs"/>
          <w:sz w:val="24"/>
          <w:szCs w:val="24"/>
          <w:rtl/>
        </w:rPr>
        <w:t>الحضرية</w:t>
      </w:r>
      <w:r w:rsidRPr="00A416E6">
        <w:rPr>
          <w:rFonts w:ascii="Times New Roman" w:eastAsia="Times New Roman" w:hAnsi="Times New Roman" w:cs="Simplified Arabic"/>
          <w:sz w:val="24"/>
          <w:szCs w:val="24"/>
          <w:rtl/>
        </w:rPr>
        <w:t>، وأخير</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للمخيمات، وهذا يشير إلى أن المخيمات أكثر معاناة من حيث قلة مساحة المسكن. أما المراكز الحضرية فهي أقل معاناة،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من اللافت أن نصيب المساكن من المساحة الفضاء أي الارتدادات</w:t>
      </w:r>
      <w:r w:rsidRPr="00A416E6">
        <w:rPr>
          <w:rFonts w:ascii="Times New Roman" w:eastAsia="Times New Roman" w:hAnsi="Times New Roman" w:cs="Simplified Arabic" w:hint="cs"/>
          <w:sz w:val="24"/>
          <w:szCs w:val="24"/>
          <w:rtl/>
        </w:rPr>
        <w:t xml:space="preserve"> في فلسطين</w:t>
      </w:r>
      <w:r w:rsidR="00EA18FF" w:rsidRPr="00A416E6">
        <w:rPr>
          <w:rFonts w:ascii="Times New Roman" w:eastAsia="Times New Roman" w:hAnsi="Times New Roman" w:cs="Simplified Arabic"/>
          <w:sz w:val="24"/>
          <w:szCs w:val="24"/>
          <w:rtl/>
        </w:rPr>
        <w:t xml:space="preserve"> ليس كافي</w:t>
      </w:r>
      <w:r w:rsidR="00EA18FF"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وبالذات في مخيمات اللاجئين والمناطق القديمة والأحياء الشعبية، وهذا يؤدي إلى التلاصق بين المباني السكنية، وما ينتج عنه من ضجيج وفقدان للخصوصية وقلة التهوية والتشميس</w:t>
      </w:r>
      <w:r w:rsidRPr="00A416E6">
        <w:rPr>
          <w:rFonts w:ascii="Times New Roman" w:eastAsia="Times New Roman" w:hAnsi="Times New Roman" w:cs="Simplified Arabic" w:hint="cs"/>
          <w:sz w:val="24"/>
          <w:szCs w:val="24"/>
          <w:rtl/>
        </w:rPr>
        <w:t>، ويرجع ذلك إلى نمط البناء غير المنظم وغياب القوانين والتشريعات الخاصة بتنظيم المباني، بالذات في المخيمات والمناطق العشوائية والمناطق القديمة.</w:t>
      </w:r>
    </w:p>
    <w:p w:rsidR="00880D31" w:rsidRPr="00C43A5C" w:rsidRDefault="00880D31" w:rsidP="00880D31">
      <w:pPr>
        <w:bidi/>
        <w:spacing w:after="0" w:line="240" w:lineRule="auto"/>
        <w:ind w:left="357"/>
        <w:jc w:val="both"/>
        <w:rPr>
          <w:rFonts w:ascii="Times New Roman" w:eastAsia="Times New Roman" w:hAnsi="Times New Roman" w:cs="Simplified Arabic"/>
          <w:sz w:val="16"/>
          <w:szCs w:val="16"/>
          <w:rtl/>
        </w:rPr>
      </w:pPr>
    </w:p>
    <w:p w:rsidR="00F5602F" w:rsidRPr="00A416E6" w:rsidRDefault="00F5602F" w:rsidP="00F5602F">
      <w:pPr>
        <w:numPr>
          <w:ilvl w:val="0"/>
          <w:numId w:val="11"/>
        </w:numPr>
        <w:bidi/>
        <w:spacing w:after="0" w:line="240" w:lineRule="auto"/>
        <w:ind w:left="357" w:hanging="357"/>
        <w:contextualSpacing/>
        <w:jc w:val="both"/>
        <w:outlineLvl w:val="2"/>
        <w:rPr>
          <w:rFonts w:ascii="Times New Roman" w:hAnsi="Times New Roman" w:cs="Simplified Arabic"/>
          <w:b/>
          <w:bCs/>
          <w:sz w:val="24"/>
          <w:szCs w:val="24"/>
          <w:rtl/>
        </w:rPr>
      </w:pPr>
      <w:bookmarkStart w:id="8" w:name="_Hlk39672216"/>
      <w:bookmarkEnd w:id="7"/>
      <w:r w:rsidRPr="00A416E6">
        <w:rPr>
          <w:rFonts w:ascii="Times New Roman" w:hAnsi="Times New Roman" w:cs="Simplified Arabic"/>
          <w:b/>
          <w:bCs/>
          <w:sz w:val="24"/>
          <w:szCs w:val="24"/>
          <w:rtl/>
        </w:rPr>
        <w:t>نصيب الفرد من المساحة المتاحة داخل المسكن</w:t>
      </w:r>
    </w:p>
    <w:p w:rsidR="00F5602F" w:rsidRDefault="00F5602F" w:rsidP="001E04F2">
      <w:pPr>
        <w:bidi/>
        <w:spacing w:after="0" w:line="240" w:lineRule="auto"/>
        <w:ind w:left="357"/>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إ</w:t>
      </w:r>
      <w:r w:rsidRPr="00A416E6">
        <w:rPr>
          <w:rFonts w:ascii="Times New Roman" w:eastAsia="Times New Roman" w:hAnsi="Times New Roman" w:cs="Simplified Arabic"/>
          <w:sz w:val="24"/>
          <w:szCs w:val="24"/>
          <w:rtl/>
        </w:rPr>
        <w:t>ن متوسط نصيب الفرد في فلسطين يعد مناس</w:t>
      </w:r>
      <w:r w:rsidR="0066178B" w:rsidRPr="00A416E6">
        <w:rPr>
          <w:rFonts w:ascii="Times New Roman" w:eastAsia="Times New Roman" w:hAnsi="Times New Roman" w:cs="Simplified Arabic" w:hint="cs"/>
          <w:sz w:val="24"/>
          <w:szCs w:val="24"/>
          <w:rtl/>
        </w:rPr>
        <w:t>باً</w:t>
      </w:r>
      <w:r w:rsidRPr="00A416E6">
        <w:rPr>
          <w:rFonts w:ascii="Times New Roman" w:eastAsia="Times New Roman" w:hAnsi="Times New Roman" w:cs="Simplified Arabic"/>
          <w:sz w:val="24"/>
          <w:szCs w:val="24"/>
          <w:rtl/>
        </w:rPr>
        <w:t xml:space="preserve"> مقارنة بالمعايير الدولية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إذ بلغ 25.4م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 وثمة فارق بين الضفة الغربية وقطاع غزة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إذ</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بلغ نصيب الفرد في الضفة الغربية 27.6م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وفي قطاع غزة 22.3م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بالتالي يندرج تحت مسمى الإسكان فوق المتوسط حسب المعيار الفلسطيني، والمعيار الأعلى طب</w:t>
      </w:r>
      <w:r w:rsidR="0066178B" w:rsidRPr="00A416E6">
        <w:rPr>
          <w:rFonts w:ascii="Times New Roman" w:eastAsia="Times New Roman" w:hAnsi="Times New Roman" w:cs="Simplified Arabic" w:hint="cs"/>
          <w:sz w:val="24"/>
          <w:szCs w:val="24"/>
          <w:rtl/>
        </w:rPr>
        <w:t>قاً</w:t>
      </w:r>
      <w:r w:rsidRPr="00A416E6">
        <w:rPr>
          <w:rFonts w:ascii="Times New Roman" w:eastAsia="Times New Roman" w:hAnsi="Times New Roman" w:cs="Simplified Arabic"/>
          <w:sz w:val="24"/>
          <w:szCs w:val="24"/>
          <w:rtl/>
        </w:rPr>
        <w:t xml:space="preserve"> لمعيار الأمم المتحدة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وهذا ينطبق على جميع المحافظات في الضفة الغربية وقطاع غزة.</w:t>
      </w:r>
    </w:p>
    <w:p w:rsidR="00B1032A" w:rsidRPr="00C43A5C" w:rsidRDefault="00B1032A" w:rsidP="00B1032A">
      <w:pPr>
        <w:bidi/>
        <w:spacing w:after="0" w:line="240" w:lineRule="auto"/>
        <w:ind w:left="357"/>
        <w:jc w:val="both"/>
        <w:rPr>
          <w:rFonts w:ascii="Times New Roman" w:eastAsia="Times New Roman" w:hAnsi="Times New Roman" w:cs="Simplified Arabic"/>
          <w:sz w:val="16"/>
          <w:szCs w:val="16"/>
          <w:rtl/>
        </w:rPr>
      </w:pPr>
    </w:p>
    <w:p w:rsidR="00F5602F" w:rsidRPr="00A416E6" w:rsidRDefault="00F5602F" w:rsidP="00F5602F">
      <w:pPr>
        <w:numPr>
          <w:ilvl w:val="0"/>
          <w:numId w:val="11"/>
        </w:numPr>
        <w:bidi/>
        <w:spacing w:after="0" w:line="240" w:lineRule="auto"/>
        <w:ind w:left="357" w:hanging="357"/>
        <w:contextualSpacing/>
        <w:jc w:val="both"/>
        <w:outlineLvl w:val="2"/>
        <w:rPr>
          <w:rFonts w:ascii="Times New Roman" w:hAnsi="Times New Roman" w:cs="Simplified Arabic"/>
          <w:b/>
          <w:bCs/>
          <w:sz w:val="24"/>
          <w:szCs w:val="24"/>
        </w:rPr>
      </w:pPr>
      <w:bookmarkStart w:id="9" w:name="_Hlk39672417"/>
      <w:bookmarkEnd w:id="8"/>
      <w:r w:rsidRPr="00A416E6">
        <w:rPr>
          <w:rFonts w:ascii="Times New Roman" w:hAnsi="Times New Roman" w:cs="Simplified Arabic"/>
          <w:b/>
          <w:bCs/>
          <w:sz w:val="24"/>
          <w:szCs w:val="24"/>
          <w:rtl/>
        </w:rPr>
        <w:t>حيازة الأسر للمسكن</w:t>
      </w:r>
    </w:p>
    <w:p w:rsidR="00F5602F" w:rsidRPr="00A416E6" w:rsidRDefault="00F5602F" w:rsidP="00F5602F">
      <w:pPr>
        <w:bidi/>
        <w:spacing w:after="0" w:line="240" w:lineRule="auto"/>
        <w:ind w:left="357"/>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إن معظم الأسر في فلسطين تقيم في مساكن </w:t>
      </w:r>
      <w:r w:rsidRPr="00A416E6">
        <w:rPr>
          <w:rFonts w:ascii="Times New Roman" w:eastAsia="Times New Roman" w:hAnsi="Times New Roman" w:cs="Simplified Arabic" w:hint="cs"/>
          <w:sz w:val="24"/>
          <w:szCs w:val="24"/>
          <w:rtl/>
        </w:rPr>
        <w:t>تعود ملكيتها للأسرة</w:t>
      </w:r>
      <w:r w:rsidRPr="00A416E6">
        <w:rPr>
          <w:rFonts w:ascii="Times New Roman" w:eastAsia="Times New Roman" w:hAnsi="Times New Roman" w:cs="Simplified Arabic"/>
          <w:sz w:val="24"/>
          <w:szCs w:val="24"/>
          <w:rtl/>
        </w:rPr>
        <w:t>، أو لأحد أفرادها الذين يقيمون بالمسكن، وتشكل هذه النسبة 84.6% من إجمالي الأسر بفلسطين</w:t>
      </w:r>
      <w:r w:rsidRPr="00A416E6">
        <w:rPr>
          <w:rFonts w:ascii="Times New Roman" w:eastAsia="Times New Roman" w:hAnsi="Times New Roman" w:cs="Simplified Arabic" w:hint="cs"/>
          <w:sz w:val="24"/>
          <w:szCs w:val="24"/>
          <w:rtl/>
        </w:rPr>
        <w:t>، وتعد هذه النسبة مرتفعة مقارنة بالنسب العالمية للتمليك، و</w:t>
      </w:r>
      <w:r w:rsidRPr="00A416E6">
        <w:rPr>
          <w:rFonts w:ascii="Times New Roman" w:eastAsia="Times New Roman" w:hAnsi="Times New Roman" w:cs="Simplified Arabic"/>
          <w:sz w:val="24"/>
          <w:szCs w:val="24"/>
          <w:rtl/>
        </w:rPr>
        <w:t xml:space="preserve">تأتي الأسر التي تقيم في مساكن مستأجرة مفروشة وغير مفروشة </w:t>
      </w:r>
      <w:r w:rsidRPr="00A416E6">
        <w:rPr>
          <w:rFonts w:ascii="Times New Roman" w:eastAsia="Times New Roman" w:hAnsi="Times New Roman" w:cs="Simplified Arabic" w:hint="cs"/>
          <w:sz w:val="24"/>
          <w:szCs w:val="24"/>
          <w:rtl/>
        </w:rPr>
        <w:t xml:space="preserve">في المرتبة </w:t>
      </w:r>
      <w:r w:rsidRPr="00A416E6">
        <w:rPr>
          <w:rFonts w:ascii="Times New Roman" w:eastAsia="Times New Roman" w:hAnsi="Times New Roman" w:cs="Simplified Arabic"/>
          <w:sz w:val="24"/>
          <w:szCs w:val="24"/>
          <w:rtl/>
        </w:rPr>
        <w:t xml:space="preserve">الثانية، أو ما يعادل 8.4% من إجمالي الأسر </w:t>
      </w:r>
      <w:r w:rsidRPr="00A416E6">
        <w:rPr>
          <w:rFonts w:ascii="Times New Roman" w:eastAsia="Times New Roman" w:hAnsi="Times New Roman" w:cs="Simplified Arabic" w:hint="cs"/>
          <w:sz w:val="24"/>
          <w:szCs w:val="24"/>
          <w:rtl/>
        </w:rPr>
        <w:t>في فلسطين</w:t>
      </w:r>
      <w:r w:rsidRPr="00A416E6">
        <w:rPr>
          <w:rFonts w:ascii="Times New Roman" w:eastAsia="Times New Roman" w:hAnsi="Times New Roman" w:cs="Simplified Arabic"/>
          <w:sz w:val="24"/>
          <w:szCs w:val="24"/>
          <w:rtl/>
        </w:rPr>
        <w:t>، وشكلت هذه الفئة 9.4% من أُسر الضفة الغربية، ونحو 6.5% من أسر قطاع غزة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p>
    <w:bookmarkEnd w:id="9"/>
    <w:p w:rsidR="00F5602F" w:rsidRPr="00C43A5C" w:rsidRDefault="00F5602F" w:rsidP="00F5602F">
      <w:pPr>
        <w:bidi/>
        <w:spacing w:after="0" w:line="240" w:lineRule="auto"/>
        <w:ind w:left="357"/>
        <w:jc w:val="both"/>
        <w:rPr>
          <w:rFonts w:ascii="Times New Roman" w:eastAsia="Times New Roman" w:hAnsi="Times New Roman" w:cs="Simplified Arabic"/>
          <w:sz w:val="16"/>
          <w:szCs w:val="16"/>
          <w:rtl/>
        </w:rPr>
      </w:pPr>
    </w:p>
    <w:p w:rsidR="00F5602F" w:rsidRPr="00A416E6" w:rsidRDefault="00F5602F" w:rsidP="00EA18FF">
      <w:pPr>
        <w:numPr>
          <w:ilvl w:val="0"/>
          <w:numId w:val="11"/>
        </w:numPr>
        <w:bidi/>
        <w:spacing w:after="0" w:line="240" w:lineRule="auto"/>
        <w:ind w:left="357" w:hanging="357"/>
        <w:contextualSpacing/>
        <w:jc w:val="both"/>
        <w:outlineLvl w:val="2"/>
        <w:rPr>
          <w:rFonts w:ascii="Times New Roman" w:hAnsi="Times New Roman" w:cs="Simplified Arabic"/>
          <w:b/>
          <w:bCs/>
          <w:sz w:val="24"/>
          <w:szCs w:val="24"/>
        </w:rPr>
      </w:pPr>
      <w:bookmarkStart w:id="10" w:name="_Hlk39673272"/>
      <w:r w:rsidRPr="00A416E6">
        <w:rPr>
          <w:rFonts w:ascii="Times New Roman" w:hAnsi="Times New Roman" w:cs="Simplified Arabic" w:hint="cs"/>
          <w:b/>
          <w:bCs/>
          <w:sz w:val="24"/>
          <w:szCs w:val="24"/>
          <w:rtl/>
        </w:rPr>
        <w:t xml:space="preserve">سعر </w:t>
      </w:r>
      <w:r w:rsidR="00EA18FF" w:rsidRPr="00A416E6">
        <w:rPr>
          <w:rFonts w:ascii="Times New Roman" w:hAnsi="Times New Roman" w:cs="Simplified Arabic" w:hint="cs"/>
          <w:b/>
          <w:bCs/>
          <w:sz w:val="24"/>
          <w:szCs w:val="24"/>
          <w:rtl/>
        </w:rPr>
        <w:t>المسكن</w:t>
      </w:r>
      <w:r w:rsidRPr="00A416E6">
        <w:rPr>
          <w:rFonts w:ascii="Times New Roman" w:hAnsi="Times New Roman" w:cs="Simplified Arabic" w:hint="cs"/>
          <w:b/>
          <w:bCs/>
          <w:sz w:val="24"/>
          <w:szCs w:val="24"/>
          <w:rtl/>
        </w:rPr>
        <w:t xml:space="preserve"> إلى دخل الأسرة</w:t>
      </w:r>
    </w:p>
    <w:p w:rsidR="00F5602F" w:rsidRPr="00A416E6" w:rsidRDefault="00F5602F" w:rsidP="003D100E">
      <w:pPr>
        <w:bidi/>
        <w:spacing w:after="0" w:line="240" w:lineRule="auto"/>
        <w:ind w:left="357"/>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نلاحظ أن نحو </w:t>
      </w:r>
      <w:r w:rsidR="00EA18FF" w:rsidRPr="00A416E6">
        <w:rPr>
          <w:rFonts w:ascii="Times New Roman" w:eastAsia="Times New Roman" w:hAnsi="Times New Roman" w:cs="Simplified Arabic" w:hint="cs"/>
          <w:sz w:val="24"/>
          <w:szCs w:val="24"/>
          <w:rtl/>
        </w:rPr>
        <w:t>70.1</w:t>
      </w:r>
      <w:r w:rsidRPr="00A416E6">
        <w:rPr>
          <w:rFonts w:ascii="Times New Roman" w:eastAsia="Times New Roman" w:hAnsi="Times New Roman" w:cs="Simplified Arabic" w:hint="cs"/>
          <w:sz w:val="24"/>
          <w:szCs w:val="24"/>
          <w:rtl/>
        </w:rPr>
        <w:t xml:space="preserve">% من الأسر لا تستطيع بناء </w:t>
      </w:r>
      <w:r w:rsidR="00EA18FF" w:rsidRPr="00A416E6">
        <w:rPr>
          <w:rFonts w:ascii="Times New Roman" w:eastAsia="Times New Roman" w:hAnsi="Times New Roman" w:cs="Simplified Arabic" w:hint="cs"/>
          <w:sz w:val="24"/>
          <w:szCs w:val="24"/>
          <w:rtl/>
        </w:rPr>
        <w:t>مسكن</w:t>
      </w:r>
      <w:r w:rsidRPr="00A416E6">
        <w:rPr>
          <w:rFonts w:ascii="Times New Roman" w:eastAsia="Times New Roman" w:hAnsi="Times New Roman" w:cs="Simplified Arabic" w:hint="cs"/>
          <w:sz w:val="24"/>
          <w:szCs w:val="24"/>
          <w:rtl/>
        </w:rPr>
        <w:t xml:space="preserve">، بينما الفئة التي تستطيع بناء </w:t>
      </w:r>
      <w:r w:rsidR="00EA18FF" w:rsidRPr="00A416E6">
        <w:rPr>
          <w:rFonts w:ascii="Times New Roman" w:eastAsia="Times New Roman" w:hAnsi="Times New Roman" w:cs="Simplified Arabic" w:hint="cs"/>
          <w:sz w:val="24"/>
          <w:szCs w:val="24"/>
          <w:rtl/>
        </w:rPr>
        <w:t>مسكن واحد</w:t>
      </w:r>
      <w:r w:rsidRPr="00A416E6">
        <w:rPr>
          <w:rFonts w:ascii="Times New Roman" w:eastAsia="Times New Roman" w:hAnsi="Times New Roman" w:cs="Simplified Arabic" w:hint="cs"/>
          <w:sz w:val="24"/>
          <w:szCs w:val="24"/>
          <w:rtl/>
        </w:rPr>
        <w:t xml:space="preserve"> بلغت نحو ربع </w:t>
      </w:r>
      <w:r w:rsidR="00EA18FF" w:rsidRPr="00A416E6">
        <w:rPr>
          <w:rFonts w:ascii="Times New Roman" w:eastAsia="Times New Roman" w:hAnsi="Times New Roman" w:cs="Simplified Arabic" w:hint="cs"/>
          <w:sz w:val="24"/>
          <w:szCs w:val="24"/>
          <w:rtl/>
        </w:rPr>
        <w:t>الأسر</w:t>
      </w:r>
      <w:r w:rsidRPr="00A416E6">
        <w:rPr>
          <w:rFonts w:ascii="Times New Roman" w:eastAsia="Times New Roman" w:hAnsi="Times New Roman" w:cs="Simplified Arabic" w:hint="cs"/>
          <w:sz w:val="24"/>
          <w:szCs w:val="24"/>
          <w:rtl/>
        </w:rPr>
        <w:t xml:space="preserve">، أما الأسر التي تستطيع بناء وحدتين فأكثر كانت نسبتها قليلة نحو </w:t>
      </w:r>
      <w:r w:rsidR="00EA18FF" w:rsidRPr="00A416E6">
        <w:rPr>
          <w:rFonts w:ascii="Times New Roman" w:eastAsia="Times New Roman" w:hAnsi="Times New Roman" w:cs="Simplified Arabic" w:hint="cs"/>
          <w:sz w:val="24"/>
          <w:szCs w:val="24"/>
          <w:rtl/>
        </w:rPr>
        <w:t>4.1</w:t>
      </w:r>
      <w:r w:rsidRPr="00A416E6">
        <w:rPr>
          <w:rFonts w:ascii="Times New Roman" w:eastAsia="Times New Roman" w:hAnsi="Times New Roman" w:cs="Simplified Arabic" w:hint="cs"/>
          <w:sz w:val="24"/>
          <w:szCs w:val="24"/>
          <w:rtl/>
        </w:rPr>
        <w:t>%، ويعد هذا المؤشر سل</w:t>
      </w:r>
      <w:r w:rsidR="0066178B" w:rsidRPr="00A416E6">
        <w:rPr>
          <w:rFonts w:ascii="Times New Roman" w:eastAsia="Times New Roman" w:hAnsi="Times New Roman" w:cs="Simplified Arabic" w:hint="cs"/>
          <w:sz w:val="24"/>
          <w:szCs w:val="24"/>
          <w:rtl/>
        </w:rPr>
        <w:t>بياً</w:t>
      </w:r>
      <w:r w:rsidRPr="00A416E6">
        <w:rPr>
          <w:rFonts w:ascii="Times New Roman" w:eastAsia="Times New Roman" w:hAnsi="Times New Roman" w:cs="Simplified Arabic" w:hint="cs"/>
          <w:sz w:val="24"/>
          <w:szCs w:val="24"/>
          <w:rtl/>
        </w:rPr>
        <w:t xml:space="preserve"> في فلسطين، وإن كان في قطاع غزة سلب</w:t>
      </w:r>
      <w:r w:rsidR="0066178B" w:rsidRPr="00A416E6">
        <w:rPr>
          <w:rFonts w:ascii="Times New Roman" w:eastAsia="Times New Roman" w:hAnsi="Times New Roman" w:cs="Simplified Arabic" w:hint="cs"/>
          <w:sz w:val="24"/>
          <w:szCs w:val="24"/>
          <w:rtl/>
        </w:rPr>
        <w:t>ياً</w:t>
      </w:r>
      <w:r w:rsidRPr="00A416E6">
        <w:rPr>
          <w:rFonts w:ascii="Times New Roman" w:eastAsia="Times New Roman" w:hAnsi="Times New Roman" w:cs="Simplified Arabic" w:hint="cs"/>
          <w:sz w:val="24"/>
          <w:szCs w:val="24"/>
          <w:rtl/>
        </w:rPr>
        <w:t xml:space="preserve"> بشكل أكبر مقارنة بالضفة الغربية.</w:t>
      </w:r>
    </w:p>
    <w:bookmarkEnd w:id="10"/>
    <w:p w:rsidR="00F5602F" w:rsidRPr="00A416E6" w:rsidRDefault="00F5602F" w:rsidP="00F5602F">
      <w:pPr>
        <w:bidi/>
        <w:spacing w:after="0" w:line="240" w:lineRule="auto"/>
        <w:ind w:left="357"/>
        <w:jc w:val="both"/>
        <w:rPr>
          <w:rFonts w:ascii="Times New Roman" w:eastAsia="Times New Roman" w:hAnsi="Times New Roman" w:cs="Simplified Arabic"/>
          <w:sz w:val="24"/>
          <w:szCs w:val="24"/>
          <w:rtl/>
        </w:rPr>
      </w:pPr>
    </w:p>
    <w:p w:rsidR="00F5602F" w:rsidRDefault="00F5602F" w:rsidP="00F5602F">
      <w:pPr>
        <w:keepNext/>
        <w:keepLines/>
        <w:bidi/>
        <w:spacing w:after="0" w:line="240" w:lineRule="auto"/>
        <w:ind w:left="578" w:hanging="578"/>
        <w:jc w:val="both"/>
        <w:outlineLvl w:val="1"/>
        <w:rPr>
          <w:rFonts w:ascii="Simplified Arabic" w:eastAsia="Times New Roman" w:hAnsi="Simplified Arabic" w:cs="Simplified Arabic"/>
          <w:b/>
          <w:bCs/>
          <w:sz w:val="24"/>
          <w:szCs w:val="24"/>
          <w:rtl/>
        </w:rPr>
      </w:pPr>
      <w:bookmarkStart w:id="11" w:name="_Toc33086917"/>
      <w:bookmarkStart w:id="12" w:name="_Hlk39673527"/>
      <w:r w:rsidRPr="00A416E6">
        <w:rPr>
          <w:rFonts w:ascii="Simplified Arabic" w:eastAsia="Times New Roman" w:hAnsi="Simplified Arabic" w:cs="Simplified Arabic" w:hint="cs"/>
          <w:b/>
          <w:bCs/>
          <w:sz w:val="24"/>
          <w:szCs w:val="24"/>
          <w:rtl/>
        </w:rPr>
        <w:t>مؤشرات البنية الأساسية</w:t>
      </w:r>
      <w:bookmarkEnd w:id="11"/>
    </w:p>
    <w:p w:rsidR="000456C4" w:rsidRPr="00C43A5C" w:rsidRDefault="000456C4" w:rsidP="00C43A5C">
      <w:pPr>
        <w:bidi/>
        <w:spacing w:after="0" w:line="240" w:lineRule="auto"/>
        <w:ind w:left="357"/>
        <w:jc w:val="both"/>
        <w:rPr>
          <w:rFonts w:ascii="Times New Roman" w:eastAsia="Times New Roman" w:hAnsi="Times New Roman" w:cs="Simplified Arabic"/>
          <w:sz w:val="16"/>
          <w:szCs w:val="16"/>
          <w:rtl/>
        </w:rPr>
      </w:pPr>
    </w:p>
    <w:p w:rsidR="00F5602F" w:rsidRPr="00A416E6" w:rsidRDefault="00F5602F" w:rsidP="00F5602F">
      <w:pPr>
        <w:numPr>
          <w:ilvl w:val="0"/>
          <w:numId w:val="11"/>
        </w:numPr>
        <w:bidi/>
        <w:spacing w:after="0" w:line="240" w:lineRule="auto"/>
        <w:ind w:left="357" w:hanging="357"/>
        <w:contextualSpacing/>
        <w:jc w:val="both"/>
        <w:outlineLvl w:val="2"/>
        <w:rPr>
          <w:rFonts w:ascii="Times New Roman" w:hAnsi="Times New Roman" w:cs="Simplified Arabic"/>
          <w:b/>
          <w:bCs/>
          <w:sz w:val="24"/>
          <w:szCs w:val="24"/>
          <w:rtl/>
        </w:rPr>
      </w:pPr>
      <w:r w:rsidRPr="00A416E6">
        <w:rPr>
          <w:rFonts w:ascii="Times New Roman" w:hAnsi="Times New Roman" w:cs="Simplified Arabic"/>
          <w:b/>
          <w:bCs/>
          <w:sz w:val="24"/>
          <w:szCs w:val="24"/>
          <w:rtl/>
        </w:rPr>
        <w:t>الحصول على مياه الشرب</w:t>
      </w:r>
      <w:r w:rsidR="00EA18FF" w:rsidRPr="00A416E6">
        <w:rPr>
          <w:rStyle w:val="FootnoteReference"/>
          <w:rFonts w:ascii="Times New Roman" w:hAnsi="Times New Roman" w:cs="Simplified Arabic"/>
          <w:b/>
          <w:bCs/>
          <w:sz w:val="24"/>
          <w:szCs w:val="24"/>
          <w:rtl/>
        </w:rPr>
        <w:footnoteReference w:id="2"/>
      </w:r>
      <w:r w:rsidRPr="00A416E6">
        <w:rPr>
          <w:rFonts w:ascii="Times New Roman" w:hAnsi="Times New Roman" w:cs="Simplified Arabic"/>
          <w:b/>
          <w:bCs/>
          <w:sz w:val="24"/>
          <w:szCs w:val="24"/>
          <w:rtl/>
        </w:rPr>
        <w:t xml:space="preserve"> </w:t>
      </w:r>
    </w:p>
    <w:p w:rsidR="00F5602F" w:rsidRPr="00A416E6" w:rsidRDefault="00F5602F" w:rsidP="00BE52C3">
      <w:pPr>
        <w:bidi/>
        <w:spacing w:after="0" w:line="240" w:lineRule="auto"/>
        <w:ind w:left="357"/>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إ</w:t>
      </w:r>
      <w:r w:rsidRPr="00A416E6">
        <w:rPr>
          <w:rFonts w:ascii="Times New Roman" w:eastAsia="Times New Roman" w:hAnsi="Times New Roman" w:cs="Simplified Arabic"/>
          <w:sz w:val="24"/>
          <w:szCs w:val="24"/>
          <w:rtl/>
        </w:rPr>
        <w:t xml:space="preserve">ن الأسر التي تعتمد في الحصول على مياه الشرب على شبكة المياه العامة المتصلة في المسكن في فلسطين نحو </w:t>
      </w:r>
      <w:r w:rsidR="00EA18FF" w:rsidRPr="00A416E6">
        <w:rPr>
          <w:rFonts w:ascii="Times New Roman" w:eastAsia="Times New Roman" w:hAnsi="Times New Roman" w:cs="Simplified Arabic" w:hint="cs"/>
          <w:sz w:val="24"/>
          <w:szCs w:val="24"/>
          <w:rtl/>
        </w:rPr>
        <w:t>57.0</w:t>
      </w:r>
      <w:r w:rsidRPr="00A416E6">
        <w:rPr>
          <w:rFonts w:ascii="Times New Roman" w:eastAsia="Times New Roman" w:hAnsi="Times New Roman" w:cs="Simplified Arabic"/>
          <w:sz w:val="24"/>
          <w:szCs w:val="24"/>
          <w:rtl/>
        </w:rPr>
        <w:t>% من إجمالي الأسر، بينما بلغت هذه النسبة في الضفة الغربية نحو 88.1%، وسجلت الأسر في قطاع غزة نسبة قليلة 7.8%</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وهذ</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يدلل على مدى المعاناة التي تواجه سكان قطاع غزة في توفير مياه الشرب من خلال الشبكة العامة. بينما بلغت نسبة الأسر التي تحصل على مياه الشرب من خلال شرائها من بائعي المياه عبر الصهاريج التي </w:t>
      </w:r>
      <w:r w:rsidRPr="00A416E6">
        <w:rPr>
          <w:rFonts w:ascii="Times New Roman" w:eastAsia="Times New Roman" w:hAnsi="Times New Roman" w:cs="Simplified Arabic"/>
          <w:sz w:val="24"/>
          <w:szCs w:val="24"/>
          <w:rtl/>
        </w:rPr>
        <w:lastRenderedPageBreak/>
        <w:t>تجرها العربات في فلسطين 36.8%، وكانت هذه النسبة في الضفة الغربية 4.6%</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وتعد هذه النسبة قليلة مقارنة بقطاع غزة ال</w:t>
      </w:r>
      <w:r w:rsidRPr="00A416E6">
        <w:rPr>
          <w:rFonts w:ascii="Times New Roman" w:eastAsia="Times New Roman" w:hAnsi="Times New Roman" w:cs="Simplified Arabic" w:hint="cs"/>
          <w:sz w:val="24"/>
          <w:szCs w:val="24"/>
          <w:rtl/>
        </w:rPr>
        <w:t>ذي</w:t>
      </w:r>
      <w:r w:rsidRPr="00A416E6">
        <w:rPr>
          <w:rFonts w:ascii="Times New Roman" w:eastAsia="Times New Roman" w:hAnsi="Times New Roman" w:cs="Simplified Arabic"/>
          <w:sz w:val="24"/>
          <w:szCs w:val="24"/>
          <w:rtl/>
        </w:rPr>
        <w:t xml:space="preserve"> بلغت</w:t>
      </w:r>
      <w:r w:rsidRPr="00A416E6">
        <w:rPr>
          <w:rFonts w:ascii="Times New Roman" w:eastAsia="Times New Roman" w:hAnsi="Times New Roman" w:cs="Simplified Arabic" w:hint="cs"/>
          <w:sz w:val="24"/>
          <w:szCs w:val="24"/>
          <w:rtl/>
        </w:rPr>
        <w:t xml:space="preserve"> النسبة فيه</w:t>
      </w:r>
      <w:r w:rsidRPr="00A416E6">
        <w:rPr>
          <w:rFonts w:ascii="Times New Roman" w:eastAsia="Times New Roman" w:hAnsi="Times New Roman" w:cs="Simplified Arabic"/>
          <w:sz w:val="24"/>
          <w:szCs w:val="24"/>
          <w:rtl/>
        </w:rPr>
        <w:t xml:space="preserve"> 87.9%</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وهذا يتطلب أعباء مالية إضاف</w:t>
      </w:r>
      <w:r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ة على سكان القطاع، في ضوء انخفاض مستوى المعيشة وارتفاع نسبة الفقر والبطالة</w:t>
      </w:r>
      <w:r w:rsidR="00BE52C3">
        <w:rPr>
          <w:rFonts w:ascii="Times New Roman" w:eastAsia="Times New Roman" w:hAnsi="Times New Roman" w:cs="Simplified Arabic" w:hint="cs"/>
          <w:sz w:val="24"/>
          <w:szCs w:val="24"/>
          <w:rtl/>
        </w:rPr>
        <w:t>.</w:t>
      </w:r>
      <w:r w:rsidR="002D3A52">
        <w:rPr>
          <w:rFonts w:ascii="Times New Roman" w:eastAsia="Times New Roman" w:hAnsi="Times New Roman" w:cs="Simplified Arabic" w:hint="cs"/>
          <w:sz w:val="24"/>
          <w:szCs w:val="24"/>
          <w:rtl/>
        </w:rPr>
        <w:t xml:space="preserve"> </w:t>
      </w:r>
    </w:p>
    <w:bookmarkEnd w:id="12"/>
    <w:p w:rsidR="00F5602F" w:rsidRPr="00C43A5C" w:rsidRDefault="00F5602F" w:rsidP="00F5602F">
      <w:pPr>
        <w:bidi/>
        <w:spacing w:after="0" w:line="240" w:lineRule="auto"/>
        <w:ind w:left="357"/>
        <w:jc w:val="both"/>
        <w:rPr>
          <w:rFonts w:ascii="Times New Roman" w:eastAsia="Times New Roman" w:hAnsi="Times New Roman" w:cs="Simplified Arabic"/>
          <w:sz w:val="16"/>
          <w:szCs w:val="16"/>
          <w:rtl/>
        </w:rPr>
      </w:pPr>
    </w:p>
    <w:p w:rsidR="00B1032A" w:rsidRDefault="00F5602F" w:rsidP="00B1032A">
      <w:pPr>
        <w:numPr>
          <w:ilvl w:val="0"/>
          <w:numId w:val="11"/>
        </w:numPr>
        <w:bidi/>
        <w:spacing w:after="0" w:line="240" w:lineRule="auto"/>
        <w:ind w:left="357" w:hanging="357"/>
        <w:contextualSpacing/>
        <w:jc w:val="both"/>
        <w:outlineLvl w:val="2"/>
        <w:rPr>
          <w:rFonts w:ascii="Times New Roman" w:eastAsia="Times New Roman" w:hAnsi="Times New Roman" w:cs="Simplified Arabic"/>
          <w:sz w:val="24"/>
          <w:szCs w:val="24"/>
        </w:rPr>
      </w:pPr>
      <w:bookmarkStart w:id="13" w:name="_Hlk39674801"/>
      <w:r w:rsidRPr="00A416E6">
        <w:rPr>
          <w:rFonts w:ascii="Times New Roman" w:hAnsi="Times New Roman" w:cs="Simplified Arabic" w:hint="eastAsia"/>
          <w:b/>
          <w:bCs/>
          <w:sz w:val="24"/>
          <w:szCs w:val="24"/>
          <w:rtl/>
          <w:lang w:bidi="ar-JO"/>
        </w:rPr>
        <w:t>نوع</w:t>
      </w:r>
      <w:r w:rsidRPr="00A416E6">
        <w:rPr>
          <w:rFonts w:ascii="Times New Roman" w:hAnsi="Times New Roman" w:cs="Simplified Arabic"/>
          <w:b/>
          <w:bCs/>
          <w:sz w:val="24"/>
          <w:szCs w:val="24"/>
          <w:rtl/>
          <w:lang w:bidi="ar-JO"/>
        </w:rPr>
        <w:t xml:space="preserve"> المرحاض الذي </w:t>
      </w:r>
      <w:r w:rsidRPr="00A416E6">
        <w:rPr>
          <w:rFonts w:ascii="Times New Roman" w:eastAsia="Times New Roman" w:hAnsi="Times New Roman" w:cs="Simplified Arabic" w:hint="cs"/>
          <w:b/>
          <w:bCs/>
          <w:sz w:val="24"/>
          <w:szCs w:val="24"/>
          <w:rtl/>
        </w:rPr>
        <w:t>تستخدمه الاسرة</w:t>
      </w:r>
    </w:p>
    <w:p w:rsidR="00F5602F" w:rsidRPr="00A416E6" w:rsidRDefault="00BB2214" w:rsidP="00A46901">
      <w:pPr>
        <w:bidi/>
        <w:spacing w:after="0" w:line="240" w:lineRule="auto"/>
        <w:ind w:left="357"/>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 xml:space="preserve"> </w:t>
      </w:r>
      <w:r w:rsidR="00F5602F" w:rsidRPr="00A416E6">
        <w:rPr>
          <w:rFonts w:ascii="Times New Roman" w:eastAsia="Times New Roman" w:hAnsi="Times New Roman" w:cs="Simplified Arabic" w:hint="cs"/>
          <w:sz w:val="24"/>
          <w:szCs w:val="24"/>
          <w:rtl/>
        </w:rPr>
        <w:t>إ</w:t>
      </w:r>
      <w:r w:rsidR="00F5602F" w:rsidRPr="00A416E6">
        <w:rPr>
          <w:rFonts w:ascii="Times New Roman" w:eastAsia="Times New Roman" w:hAnsi="Times New Roman" w:cs="Simplified Arabic"/>
          <w:sz w:val="24"/>
          <w:szCs w:val="24"/>
          <w:rtl/>
        </w:rPr>
        <w:t>ن المساكن المخدومة بالصرف الصحي في فلسطين بلغت 53.9% من إجمالي المساكن، بينما بلغت هذه النسبة في الضفة الغربية 34.2%، أما قطاع غزة ف</w:t>
      </w:r>
      <w:r w:rsidR="00F5602F" w:rsidRPr="00A416E6">
        <w:rPr>
          <w:rFonts w:ascii="Times New Roman" w:eastAsia="Times New Roman" w:hAnsi="Times New Roman" w:cs="Simplified Arabic" w:hint="cs"/>
          <w:sz w:val="24"/>
          <w:szCs w:val="24"/>
          <w:rtl/>
        </w:rPr>
        <w:t xml:space="preserve">قد </w:t>
      </w:r>
      <w:r w:rsidR="00F5602F" w:rsidRPr="00A416E6">
        <w:rPr>
          <w:rFonts w:ascii="Times New Roman" w:eastAsia="Times New Roman" w:hAnsi="Times New Roman" w:cs="Simplified Arabic"/>
          <w:sz w:val="24"/>
          <w:szCs w:val="24"/>
          <w:rtl/>
        </w:rPr>
        <w:t xml:space="preserve">سجل النسبة الأكبر 85.3%. بينما بلغت نسبة المساكن التي </w:t>
      </w:r>
      <w:r w:rsidR="00F5602F" w:rsidRPr="00A416E6">
        <w:rPr>
          <w:rFonts w:ascii="Times New Roman" w:eastAsia="Times New Roman" w:hAnsi="Times New Roman" w:cs="Simplified Arabic" w:hint="cs"/>
          <w:sz w:val="24"/>
          <w:szCs w:val="24"/>
          <w:rtl/>
        </w:rPr>
        <w:t>تستخدم أسرها مرحاض متصل</w:t>
      </w:r>
      <w:r w:rsidR="00F5602F" w:rsidRPr="00A416E6">
        <w:rPr>
          <w:rFonts w:ascii="Times New Roman" w:eastAsia="Times New Roman" w:hAnsi="Times New Roman" w:cs="Simplified Arabic"/>
          <w:sz w:val="24"/>
          <w:szCs w:val="24"/>
          <w:rtl/>
        </w:rPr>
        <w:t xml:space="preserve"> </w:t>
      </w:r>
      <w:r w:rsidR="00F5602F" w:rsidRPr="00A416E6">
        <w:rPr>
          <w:rFonts w:ascii="Times New Roman" w:eastAsia="Times New Roman" w:hAnsi="Times New Roman" w:cs="Simplified Arabic" w:hint="cs"/>
          <w:sz w:val="24"/>
          <w:szCs w:val="24"/>
          <w:rtl/>
        </w:rPr>
        <w:t>ب</w:t>
      </w:r>
      <w:r w:rsidR="00F5602F" w:rsidRPr="00A416E6">
        <w:rPr>
          <w:rFonts w:ascii="Times New Roman" w:eastAsia="Times New Roman" w:hAnsi="Times New Roman" w:cs="Simplified Arabic"/>
          <w:sz w:val="24"/>
          <w:szCs w:val="24"/>
          <w:rtl/>
        </w:rPr>
        <w:t>حفر</w:t>
      </w:r>
      <w:r w:rsidR="00F5602F" w:rsidRPr="00A416E6">
        <w:rPr>
          <w:rFonts w:ascii="Times New Roman" w:eastAsia="Times New Roman" w:hAnsi="Times New Roman" w:cs="Simplified Arabic" w:hint="cs"/>
          <w:sz w:val="24"/>
          <w:szCs w:val="24"/>
          <w:rtl/>
        </w:rPr>
        <w:t>ة</w:t>
      </w:r>
      <w:r w:rsidR="0094194A" w:rsidRPr="00A416E6">
        <w:rPr>
          <w:rFonts w:ascii="Times New Roman" w:eastAsia="Times New Roman" w:hAnsi="Times New Roman" w:cs="Simplified Arabic"/>
          <w:sz w:val="24"/>
          <w:szCs w:val="24"/>
          <w:rtl/>
        </w:rPr>
        <w:t xml:space="preserve"> </w:t>
      </w:r>
      <w:r w:rsidR="00F5602F" w:rsidRPr="00A416E6">
        <w:rPr>
          <w:rFonts w:ascii="Times New Roman" w:eastAsia="Times New Roman" w:hAnsi="Times New Roman" w:cs="Simplified Arabic" w:hint="cs"/>
          <w:sz w:val="24"/>
          <w:szCs w:val="24"/>
          <w:rtl/>
        </w:rPr>
        <w:t>ا</w:t>
      </w:r>
      <w:r w:rsidR="00F5602F" w:rsidRPr="00A416E6">
        <w:rPr>
          <w:rFonts w:ascii="Times New Roman" w:eastAsia="Times New Roman" w:hAnsi="Times New Roman" w:cs="Simplified Arabic"/>
          <w:sz w:val="24"/>
          <w:szCs w:val="24"/>
          <w:rtl/>
        </w:rPr>
        <w:t xml:space="preserve">متصاصية </w:t>
      </w:r>
      <w:r w:rsidR="00F5602F" w:rsidRPr="00A416E6">
        <w:rPr>
          <w:rFonts w:ascii="Times New Roman" w:eastAsia="Times New Roman" w:hAnsi="Times New Roman" w:cs="Simplified Arabic" w:hint="cs"/>
          <w:sz w:val="24"/>
          <w:szCs w:val="24"/>
          <w:rtl/>
        </w:rPr>
        <w:t>أ</w:t>
      </w:r>
      <w:r w:rsidR="00F5602F" w:rsidRPr="00A416E6">
        <w:rPr>
          <w:rFonts w:ascii="Times New Roman" w:eastAsia="Times New Roman" w:hAnsi="Times New Roman" w:cs="Simplified Arabic"/>
          <w:sz w:val="24"/>
          <w:szCs w:val="24"/>
          <w:rtl/>
        </w:rPr>
        <w:t>و</w:t>
      </w:r>
      <w:r w:rsidR="00F5602F" w:rsidRPr="00A416E6">
        <w:rPr>
          <w:rFonts w:ascii="Times New Roman" w:eastAsia="Times New Roman" w:hAnsi="Times New Roman" w:cs="Simplified Arabic" w:hint="cs"/>
          <w:sz w:val="24"/>
          <w:szCs w:val="24"/>
          <w:rtl/>
        </w:rPr>
        <w:t xml:space="preserve"> </w:t>
      </w:r>
      <w:r w:rsidR="00F5602F" w:rsidRPr="00A416E6">
        <w:rPr>
          <w:rFonts w:ascii="Times New Roman" w:eastAsia="Times New Roman" w:hAnsi="Times New Roman" w:cs="Simplified Arabic"/>
          <w:sz w:val="24"/>
          <w:szCs w:val="24"/>
          <w:rtl/>
        </w:rPr>
        <w:t>حفر</w:t>
      </w:r>
      <w:r w:rsidR="00F5602F" w:rsidRPr="00A416E6">
        <w:rPr>
          <w:rFonts w:ascii="Times New Roman" w:eastAsia="Times New Roman" w:hAnsi="Times New Roman" w:cs="Simplified Arabic" w:hint="cs"/>
          <w:sz w:val="24"/>
          <w:szCs w:val="24"/>
          <w:rtl/>
        </w:rPr>
        <w:t>ة</w:t>
      </w:r>
      <w:r w:rsidR="00F5602F" w:rsidRPr="00A416E6">
        <w:rPr>
          <w:rFonts w:ascii="Times New Roman" w:eastAsia="Times New Roman" w:hAnsi="Times New Roman" w:cs="Simplified Arabic"/>
          <w:sz w:val="24"/>
          <w:szCs w:val="24"/>
          <w:rtl/>
        </w:rPr>
        <w:t xml:space="preserve"> صماء في فلسطين نحو 44.5%، وحظ</w:t>
      </w:r>
      <w:r w:rsidR="00EA18FF" w:rsidRPr="00A416E6">
        <w:rPr>
          <w:rFonts w:ascii="Times New Roman" w:eastAsia="Times New Roman" w:hAnsi="Times New Roman" w:cs="Simplified Arabic"/>
          <w:sz w:val="24"/>
          <w:szCs w:val="24"/>
          <w:rtl/>
        </w:rPr>
        <w:t>يت الضفة الغربية بالنصيب الأكبر</w:t>
      </w:r>
      <w:r w:rsidR="00F5602F" w:rsidRPr="00A416E6">
        <w:rPr>
          <w:rFonts w:ascii="Times New Roman" w:eastAsia="Times New Roman" w:hAnsi="Times New Roman" w:cs="Simplified Arabic" w:hint="cs"/>
          <w:sz w:val="24"/>
          <w:szCs w:val="24"/>
          <w:rtl/>
        </w:rPr>
        <w:t xml:space="preserve"> في استخدام الاسر ل</w:t>
      </w:r>
      <w:r w:rsidR="00F5602F" w:rsidRPr="00A416E6">
        <w:rPr>
          <w:rFonts w:ascii="Times New Roman" w:eastAsia="Times New Roman" w:hAnsi="Times New Roman" w:cs="Simplified Arabic"/>
          <w:sz w:val="24"/>
          <w:szCs w:val="24"/>
          <w:rtl/>
        </w:rPr>
        <w:t>لحفر الامتصاصية</w:t>
      </w:r>
      <w:r w:rsidR="0094194A" w:rsidRPr="00A416E6">
        <w:rPr>
          <w:rFonts w:ascii="Times New Roman" w:eastAsia="Times New Roman" w:hAnsi="Times New Roman" w:cs="Simplified Arabic" w:hint="cs"/>
          <w:sz w:val="24"/>
          <w:szCs w:val="24"/>
          <w:rtl/>
        </w:rPr>
        <w:t xml:space="preserve"> او الصماء</w:t>
      </w:r>
      <w:r w:rsidR="00F5602F" w:rsidRPr="00A416E6">
        <w:rPr>
          <w:rFonts w:ascii="Times New Roman" w:eastAsia="Times New Roman" w:hAnsi="Times New Roman" w:cs="Simplified Arabic"/>
          <w:sz w:val="24"/>
          <w:szCs w:val="24"/>
          <w:rtl/>
        </w:rPr>
        <w:t xml:space="preserve"> 63.3%، بينما بلغت النسبة في قطاع غزة 14.6.</w:t>
      </w:r>
    </w:p>
    <w:p w:rsidR="00572D4C" w:rsidRPr="00A416E6" w:rsidRDefault="00572D4C" w:rsidP="00572D4C">
      <w:pPr>
        <w:bidi/>
        <w:spacing w:after="0" w:line="240" w:lineRule="auto"/>
        <w:contextualSpacing/>
        <w:jc w:val="both"/>
        <w:outlineLvl w:val="2"/>
        <w:rPr>
          <w:rFonts w:ascii="Times New Roman" w:eastAsia="Times New Roman" w:hAnsi="Times New Roman" w:cs="Simplified Arabic"/>
          <w:sz w:val="24"/>
          <w:szCs w:val="24"/>
        </w:rPr>
      </w:pPr>
    </w:p>
    <w:p w:rsidR="00F5602F" w:rsidRPr="00A416E6" w:rsidRDefault="00F5602F" w:rsidP="00F5602F">
      <w:pPr>
        <w:bidi/>
        <w:spacing w:after="0" w:line="240" w:lineRule="auto"/>
        <w:ind w:left="357"/>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ويبدو أن عدم توفر شبكة صرف صحي مناسبة</w:t>
      </w:r>
      <w:r w:rsidRPr="00A416E6">
        <w:rPr>
          <w:rFonts w:ascii="Times New Roman" w:eastAsia="Times New Roman" w:hAnsi="Times New Roman" w:cs="Simplified Arabic" w:hint="cs"/>
          <w:sz w:val="24"/>
          <w:szCs w:val="24"/>
          <w:rtl/>
        </w:rPr>
        <w:t xml:space="preserve"> وانخفاض التغطية يؤدي إلى تدهور بيئي</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بسبب</w:t>
      </w:r>
      <w:r w:rsidRPr="00A416E6">
        <w:rPr>
          <w:rFonts w:ascii="Times New Roman" w:eastAsia="Times New Roman" w:hAnsi="Times New Roman" w:cs="Simplified Arabic"/>
          <w:sz w:val="24"/>
          <w:szCs w:val="24"/>
          <w:rtl/>
        </w:rPr>
        <w:t xml:space="preserve"> تسرب مياه المجاري إلى المياه الجوفية، وذلك إما عن طريق الحفر الامتصاصية غير الصماء، أو عن طريق القنوات المكشوفة، أو عن طريق أحواض المجاري المكشوفة، ولهذا تعاني المناطق السكنية التي تعتمد على الحفر الامتصاصي</w:t>
      </w:r>
      <w:r w:rsidRPr="00A416E6">
        <w:rPr>
          <w:rFonts w:ascii="Times New Roman" w:eastAsia="Times New Roman" w:hAnsi="Times New Roman" w:cs="Simplified Arabic" w:hint="cs"/>
          <w:sz w:val="24"/>
          <w:szCs w:val="24"/>
          <w:rtl/>
        </w:rPr>
        <w:t>ة</w:t>
      </w:r>
      <w:r w:rsidRPr="00A416E6">
        <w:rPr>
          <w:rFonts w:ascii="Times New Roman" w:eastAsia="Times New Roman" w:hAnsi="Times New Roman" w:cs="Simplified Arabic"/>
          <w:sz w:val="24"/>
          <w:szCs w:val="24"/>
          <w:rtl/>
        </w:rPr>
        <w:t xml:space="preserve"> من مخاطر صحية جسيمة</w:t>
      </w:r>
      <w:r w:rsidRPr="00A416E6">
        <w:rPr>
          <w:rFonts w:ascii="Times New Roman" w:eastAsia="Times New Roman" w:hAnsi="Times New Roman" w:cs="Simplified Arabic" w:hint="cs"/>
          <w:sz w:val="24"/>
          <w:szCs w:val="24"/>
          <w:rtl/>
        </w:rPr>
        <w:t xml:space="preserve"> ربما</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تؤثر</w:t>
      </w:r>
      <w:r w:rsidRPr="00A416E6">
        <w:rPr>
          <w:rFonts w:ascii="Times New Roman" w:eastAsia="Times New Roman" w:hAnsi="Times New Roman" w:cs="Simplified Arabic"/>
          <w:sz w:val="24"/>
          <w:szCs w:val="24"/>
          <w:rtl/>
        </w:rPr>
        <w:t xml:space="preserve"> على الخزان الجوفي</w:t>
      </w:r>
      <w:r w:rsidRPr="00A416E6">
        <w:rPr>
          <w:rFonts w:ascii="Times New Roman" w:eastAsia="Times New Roman" w:hAnsi="Times New Roman" w:cs="Simplified Arabic" w:hint="cs"/>
          <w:sz w:val="24"/>
          <w:szCs w:val="24"/>
          <w:rtl/>
        </w:rPr>
        <w:t>، في حين وجود نظام آمن وفعال يقلل من تسرب مياه الصرف الصحي.</w:t>
      </w:r>
    </w:p>
    <w:bookmarkEnd w:id="13"/>
    <w:p w:rsidR="00F5602F" w:rsidRPr="00C43A5C" w:rsidRDefault="00F5602F" w:rsidP="00F5602F">
      <w:pPr>
        <w:bidi/>
        <w:spacing w:after="0" w:line="240" w:lineRule="auto"/>
        <w:ind w:left="357"/>
        <w:jc w:val="both"/>
        <w:rPr>
          <w:rFonts w:ascii="Times New Roman" w:eastAsia="Times New Roman" w:hAnsi="Times New Roman" w:cs="Simplified Arabic"/>
          <w:sz w:val="16"/>
          <w:szCs w:val="16"/>
        </w:rPr>
      </w:pPr>
    </w:p>
    <w:p w:rsidR="00F5602F" w:rsidRPr="00A416E6" w:rsidRDefault="00EA18FF" w:rsidP="00EA18FF">
      <w:pPr>
        <w:numPr>
          <w:ilvl w:val="0"/>
          <w:numId w:val="11"/>
        </w:numPr>
        <w:bidi/>
        <w:spacing w:after="0" w:line="240" w:lineRule="auto"/>
        <w:ind w:left="357" w:hanging="357"/>
        <w:contextualSpacing/>
        <w:jc w:val="both"/>
        <w:outlineLvl w:val="2"/>
        <w:rPr>
          <w:rFonts w:ascii="Times New Roman" w:hAnsi="Times New Roman" w:cs="Simplified Arabic"/>
          <w:b/>
          <w:bCs/>
          <w:sz w:val="24"/>
          <w:szCs w:val="24"/>
          <w:rtl/>
        </w:rPr>
      </w:pPr>
      <w:bookmarkStart w:id="14" w:name="_Hlk39678118"/>
      <w:r w:rsidRPr="00A416E6">
        <w:rPr>
          <w:rFonts w:ascii="Times New Roman" w:hAnsi="Times New Roman" w:cs="Simplified Arabic" w:hint="cs"/>
          <w:b/>
          <w:bCs/>
          <w:sz w:val="24"/>
          <w:szCs w:val="24"/>
          <w:rtl/>
        </w:rPr>
        <w:t>اتصال المساكن بشبكة الكهرباء</w:t>
      </w:r>
    </w:p>
    <w:p w:rsidR="00F5602F" w:rsidRPr="00A416E6" w:rsidRDefault="00F5602F" w:rsidP="00FA08E1">
      <w:pPr>
        <w:bidi/>
        <w:spacing w:after="0" w:line="240" w:lineRule="auto"/>
        <w:ind w:left="357"/>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كانت</w:t>
      </w:r>
      <w:r w:rsidRPr="00A416E6">
        <w:rPr>
          <w:rFonts w:ascii="Times New Roman" w:eastAsia="Times New Roman" w:hAnsi="Times New Roman" w:cs="Simplified Arabic"/>
          <w:sz w:val="24"/>
          <w:szCs w:val="24"/>
          <w:rtl/>
        </w:rPr>
        <w:t xml:space="preserve"> نسبة المساكن المتصلة بالشبكة العامة للكهرباء في فلسطين 98.4%، وفي الضفة الغربية 97.5% من إجمالي المساكن، بينما </w:t>
      </w:r>
      <w:r w:rsidRPr="00A416E6">
        <w:rPr>
          <w:rFonts w:ascii="Times New Roman" w:eastAsia="Times New Roman" w:hAnsi="Times New Roman" w:cs="Simplified Arabic" w:hint="cs"/>
          <w:sz w:val="24"/>
          <w:szCs w:val="24"/>
          <w:rtl/>
        </w:rPr>
        <w:t xml:space="preserve">كانت </w:t>
      </w:r>
      <w:r w:rsidRPr="00A416E6">
        <w:rPr>
          <w:rFonts w:ascii="Times New Roman" w:eastAsia="Times New Roman" w:hAnsi="Times New Roman" w:cs="Simplified Arabic"/>
          <w:sz w:val="24"/>
          <w:szCs w:val="24"/>
          <w:rtl/>
        </w:rPr>
        <w:t xml:space="preserve">النسبة الأعلى في قطاع غزة 99.9%. أما نسبة </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لمساكن المتصلة بمولد خاص كانت</w:t>
      </w:r>
      <w:r w:rsidR="00F023B6">
        <w:rPr>
          <w:rFonts w:ascii="Times New Roman" w:eastAsia="Times New Roman" w:hAnsi="Times New Roman" w:cs="Simplified Arabic" w:hint="cs"/>
          <w:sz w:val="24"/>
          <w:szCs w:val="24"/>
          <w:rtl/>
        </w:rPr>
        <w:t xml:space="preserve"> اقل من</w:t>
      </w:r>
      <w:r w:rsidRPr="00A416E6">
        <w:rPr>
          <w:rFonts w:ascii="Times New Roman" w:eastAsia="Times New Roman" w:hAnsi="Times New Roman" w:cs="Simplified Arabic"/>
          <w:sz w:val="24"/>
          <w:szCs w:val="24"/>
          <w:rtl/>
        </w:rPr>
        <w:t xml:space="preserve"> </w:t>
      </w:r>
      <w:r w:rsidR="0052702E">
        <w:rPr>
          <w:rFonts w:ascii="Times New Roman" w:eastAsia="Times New Roman" w:hAnsi="Times New Roman" w:cs="Simplified Arabic" w:hint="cs"/>
          <w:sz w:val="24"/>
          <w:szCs w:val="24"/>
          <w:rtl/>
        </w:rPr>
        <w:t>1</w:t>
      </w:r>
      <w:r w:rsidR="00CD6376">
        <w:rPr>
          <w:rFonts w:ascii="Times New Roman" w:eastAsia="Times New Roman" w:hAnsi="Times New Roman" w:cs="Simplified Arabic" w:hint="cs"/>
          <w:sz w:val="24"/>
          <w:szCs w:val="24"/>
          <w:rtl/>
        </w:rPr>
        <w:t>.0</w:t>
      </w:r>
      <w:r w:rsidR="0052702E">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في </w:t>
      </w:r>
      <w:r w:rsidR="0052702E">
        <w:rPr>
          <w:rFonts w:ascii="Times New Roman" w:eastAsia="Times New Roman" w:hAnsi="Times New Roman" w:cs="Simplified Arabic" w:hint="cs"/>
          <w:sz w:val="24"/>
          <w:szCs w:val="24"/>
          <w:rtl/>
        </w:rPr>
        <w:t xml:space="preserve">كل من </w:t>
      </w:r>
      <w:r w:rsidRPr="00A416E6">
        <w:rPr>
          <w:rFonts w:ascii="Times New Roman" w:eastAsia="Times New Roman" w:hAnsi="Times New Roman" w:cs="Simplified Arabic"/>
          <w:sz w:val="24"/>
          <w:szCs w:val="24"/>
          <w:rtl/>
        </w:rPr>
        <w:t>الضفة الغربية وقطاع غزة، فيما تراوحت النسبة في باقي المحافظات من (</w:t>
      </w:r>
      <w:r w:rsidR="00EA18FF" w:rsidRPr="00A416E6">
        <w:rPr>
          <w:rFonts w:ascii="Times New Roman" w:eastAsia="Times New Roman" w:hAnsi="Times New Roman" w:cs="Simplified Arabic" w:hint="cs"/>
          <w:sz w:val="24"/>
          <w:szCs w:val="24"/>
          <w:rtl/>
        </w:rPr>
        <w:t>0.8</w:t>
      </w:r>
      <w:r w:rsidR="0052702E">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w:t>
      </w:r>
      <w:r w:rsidR="00EA18FF" w:rsidRPr="00A416E6">
        <w:rPr>
          <w:rFonts w:ascii="Times New Roman" w:eastAsia="Times New Roman" w:hAnsi="Times New Roman" w:cs="Simplified Arabic" w:hint="cs"/>
          <w:sz w:val="24"/>
          <w:szCs w:val="24"/>
          <w:rtl/>
        </w:rPr>
        <w:t>10.5</w:t>
      </w:r>
      <w:r w:rsidRPr="00A416E6">
        <w:rPr>
          <w:rFonts w:ascii="Times New Roman" w:eastAsia="Times New Roman" w:hAnsi="Times New Roman" w:cs="Simplified Arabic"/>
          <w:sz w:val="24"/>
          <w:szCs w:val="24"/>
          <w:rtl/>
        </w:rPr>
        <w:t>%).</w:t>
      </w:r>
    </w:p>
    <w:bookmarkEnd w:id="14"/>
    <w:p w:rsidR="00F5602F" w:rsidRPr="00C43A5C" w:rsidRDefault="00F5602F" w:rsidP="00F5602F">
      <w:pPr>
        <w:bidi/>
        <w:spacing w:after="0" w:line="240" w:lineRule="auto"/>
        <w:ind w:left="357"/>
        <w:jc w:val="both"/>
        <w:rPr>
          <w:rFonts w:ascii="Times New Roman" w:eastAsia="Times New Roman" w:hAnsi="Times New Roman" w:cs="Simplified Arabic"/>
          <w:sz w:val="16"/>
          <w:szCs w:val="16"/>
          <w:rtl/>
        </w:rPr>
      </w:pPr>
    </w:p>
    <w:p w:rsidR="00F5602F" w:rsidRPr="00A416E6" w:rsidRDefault="00F5602F" w:rsidP="00F5602F">
      <w:pPr>
        <w:numPr>
          <w:ilvl w:val="0"/>
          <w:numId w:val="11"/>
        </w:numPr>
        <w:bidi/>
        <w:spacing w:after="0" w:line="240" w:lineRule="auto"/>
        <w:ind w:left="357" w:hanging="357"/>
        <w:contextualSpacing/>
        <w:jc w:val="both"/>
        <w:outlineLvl w:val="2"/>
        <w:rPr>
          <w:rFonts w:ascii="Times New Roman" w:hAnsi="Times New Roman" w:cs="Simplified Arabic"/>
          <w:b/>
          <w:bCs/>
          <w:sz w:val="24"/>
          <w:szCs w:val="24"/>
          <w:rtl/>
        </w:rPr>
      </w:pPr>
      <w:bookmarkStart w:id="15" w:name="_Hlk39678427"/>
      <w:r w:rsidRPr="00A416E6">
        <w:rPr>
          <w:rFonts w:ascii="Times New Roman" w:hAnsi="Times New Roman" w:cs="Simplified Arabic"/>
          <w:b/>
          <w:bCs/>
          <w:sz w:val="24"/>
          <w:szCs w:val="24"/>
          <w:rtl/>
        </w:rPr>
        <w:t>خدمات النظافة والصحة العامة</w:t>
      </w:r>
    </w:p>
    <w:p w:rsidR="00F5602F" w:rsidRPr="00A416E6" w:rsidRDefault="00F5602F" w:rsidP="0066178B">
      <w:pPr>
        <w:bidi/>
        <w:spacing w:after="0" w:line="240" w:lineRule="auto"/>
        <w:ind w:left="357"/>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يعدّ مؤشر النظافة في الضفة الغربية وقطاع غزة مناس</w:t>
      </w:r>
      <w:r w:rsidR="0066178B" w:rsidRPr="00A416E6">
        <w:rPr>
          <w:rFonts w:ascii="Times New Roman" w:eastAsia="Times New Roman" w:hAnsi="Times New Roman" w:cs="Simplified Arabic" w:hint="cs"/>
          <w:sz w:val="24"/>
          <w:szCs w:val="24"/>
          <w:rtl/>
        </w:rPr>
        <w:t>باً</w:t>
      </w:r>
      <w:r w:rsidRPr="00A416E6">
        <w:rPr>
          <w:rFonts w:ascii="Times New Roman" w:eastAsia="Times New Roman" w:hAnsi="Times New Roman" w:cs="Simplified Arabic" w:hint="cs"/>
          <w:sz w:val="24"/>
          <w:szCs w:val="24"/>
          <w:rtl/>
        </w:rPr>
        <w:t xml:space="preserve"> إلى حد كبير، حيث تقوم البلديات ووكالة الغوث الدولية بدور جيد في هذا المجال</w:t>
      </w:r>
      <w:r w:rsidRPr="00A416E6">
        <w:rPr>
          <w:rFonts w:ascii="Times New Roman" w:eastAsia="Times New Roman" w:hAnsi="Times New Roman" w:cs="Simplified Arabic"/>
          <w:sz w:val="24"/>
          <w:szCs w:val="24"/>
          <w:rtl/>
        </w:rPr>
        <w:t>.</w:t>
      </w:r>
    </w:p>
    <w:bookmarkEnd w:id="15"/>
    <w:p w:rsidR="00F5602F" w:rsidRPr="00A416E6" w:rsidRDefault="00F5602F" w:rsidP="00F5602F">
      <w:pPr>
        <w:bidi/>
        <w:spacing w:after="0" w:line="240" w:lineRule="auto"/>
        <w:ind w:left="357"/>
        <w:jc w:val="both"/>
        <w:rPr>
          <w:rFonts w:ascii="Times New Roman" w:eastAsia="Times New Roman" w:hAnsi="Times New Roman" w:cs="Simplified Arabic"/>
          <w:sz w:val="24"/>
          <w:szCs w:val="24"/>
          <w:rtl/>
        </w:rPr>
      </w:pPr>
    </w:p>
    <w:p w:rsidR="00F5602F" w:rsidRDefault="00F5602F" w:rsidP="00F5602F">
      <w:pPr>
        <w:keepNext/>
        <w:keepLines/>
        <w:bidi/>
        <w:spacing w:after="0" w:line="240" w:lineRule="auto"/>
        <w:ind w:left="578" w:hanging="578"/>
        <w:jc w:val="both"/>
        <w:outlineLvl w:val="1"/>
        <w:rPr>
          <w:rFonts w:ascii="Simplified Arabic" w:eastAsia="Times New Roman" w:hAnsi="Simplified Arabic" w:cs="Simplified Arabic"/>
          <w:b/>
          <w:bCs/>
          <w:sz w:val="24"/>
          <w:szCs w:val="24"/>
          <w:rtl/>
        </w:rPr>
      </w:pPr>
      <w:bookmarkStart w:id="16" w:name="_Toc33086918"/>
      <w:bookmarkStart w:id="17" w:name="_Hlk39678502"/>
      <w:r w:rsidRPr="00A416E6">
        <w:rPr>
          <w:rFonts w:ascii="Simplified Arabic" w:eastAsia="Times New Roman" w:hAnsi="Simplified Arabic" w:cs="Simplified Arabic" w:hint="cs"/>
          <w:b/>
          <w:bCs/>
          <w:sz w:val="24"/>
          <w:szCs w:val="24"/>
          <w:rtl/>
        </w:rPr>
        <w:t>المعوقات والتحديات التي تحول دون تحقيق التنمية الإسكانية المستدامة</w:t>
      </w:r>
      <w:bookmarkEnd w:id="16"/>
    </w:p>
    <w:p w:rsidR="000456C4" w:rsidRPr="00C43A5C" w:rsidRDefault="000456C4" w:rsidP="00C43A5C">
      <w:pPr>
        <w:bidi/>
        <w:spacing w:after="0" w:line="240" w:lineRule="auto"/>
        <w:ind w:left="357"/>
        <w:jc w:val="both"/>
        <w:rPr>
          <w:rFonts w:ascii="Times New Roman" w:eastAsia="Times New Roman" w:hAnsi="Times New Roman" w:cs="Simplified Arabic"/>
          <w:sz w:val="16"/>
          <w:szCs w:val="16"/>
          <w:rtl/>
        </w:rPr>
      </w:pPr>
    </w:p>
    <w:p w:rsidR="00F5602F" w:rsidRPr="00A416E6" w:rsidRDefault="00F5602F" w:rsidP="00F5602F">
      <w:pPr>
        <w:numPr>
          <w:ilvl w:val="0"/>
          <w:numId w:val="11"/>
        </w:numPr>
        <w:bidi/>
        <w:spacing w:after="0" w:line="240" w:lineRule="auto"/>
        <w:ind w:left="357" w:hanging="357"/>
        <w:contextualSpacing/>
        <w:jc w:val="both"/>
        <w:outlineLvl w:val="2"/>
        <w:rPr>
          <w:rFonts w:ascii="Times New Roman" w:hAnsi="Times New Roman" w:cs="Simplified Arabic"/>
          <w:b/>
          <w:bCs/>
          <w:sz w:val="24"/>
          <w:szCs w:val="24"/>
          <w:rtl/>
        </w:rPr>
      </w:pPr>
      <w:r w:rsidRPr="00A416E6">
        <w:rPr>
          <w:rFonts w:ascii="Times New Roman" w:hAnsi="Times New Roman" w:cs="Simplified Arabic"/>
          <w:b/>
          <w:bCs/>
          <w:sz w:val="24"/>
          <w:szCs w:val="24"/>
          <w:rtl/>
        </w:rPr>
        <w:t>العامل الأول: خصائص المسكن والمرافق والخدمات</w:t>
      </w:r>
    </w:p>
    <w:p w:rsidR="00F5602F" w:rsidRPr="00A416E6" w:rsidRDefault="00F5602F" w:rsidP="00E84392">
      <w:pPr>
        <w:bidi/>
        <w:spacing w:after="0" w:line="240" w:lineRule="auto"/>
        <w:ind w:left="357"/>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ف</w:t>
      </w:r>
      <w:r w:rsidRPr="00A416E6">
        <w:rPr>
          <w:rFonts w:ascii="Times New Roman" w:eastAsia="Times New Roman" w:hAnsi="Times New Roman" w:cs="Simplified Arabic"/>
          <w:sz w:val="24"/>
          <w:szCs w:val="24"/>
          <w:rtl/>
        </w:rPr>
        <w:t xml:space="preserve">سر هذا العامل </w:t>
      </w:r>
      <w:r w:rsidR="00E84392">
        <w:rPr>
          <w:rFonts w:ascii="Times New Roman" w:eastAsia="Times New Roman" w:hAnsi="Times New Roman" w:cs="Simplified Arabic" w:hint="cs"/>
          <w:sz w:val="24"/>
          <w:szCs w:val="24"/>
          <w:rtl/>
        </w:rPr>
        <w:t>59.7</w:t>
      </w:r>
      <w:r w:rsidRPr="00A416E6">
        <w:rPr>
          <w:rFonts w:ascii="Times New Roman" w:eastAsia="Times New Roman" w:hAnsi="Times New Roman" w:cs="Simplified Arabic"/>
          <w:sz w:val="24"/>
          <w:szCs w:val="24"/>
          <w:rtl/>
        </w:rPr>
        <w:t>% من مجموع التباين في مصفوفة المتغيرات، يعني قوة تأثير خصائص هذا العامل، وأثره المباشر على البيئة السكنية وتنميتها</w:t>
      </w:r>
      <w:r w:rsidRPr="00A416E6">
        <w:rPr>
          <w:rFonts w:ascii="Times New Roman" w:eastAsia="Times New Roman" w:hAnsi="Times New Roman" w:cs="Simplified Arabic" w:hint="cs"/>
          <w:sz w:val="24"/>
          <w:szCs w:val="24"/>
          <w:rtl/>
        </w:rPr>
        <w:t>، و</w:t>
      </w:r>
      <w:r w:rsidRPr="00A416E6">
        <w:rPr>
          <w:rFonts w:ascii="Times New Roman" w:eastAsia="Times New Roman" w:hAnsi="Times New Roman" w:cs="Simplified Arabic"/>
          <w:sz w:val="24"/>
          <w:szCs w:val="24"/>
          <w:rtl/>
        </w:rPr>
        <w:t>لا شك أن خصائص المسكن والمرافق والخدمات لها تأثير واضح على التنمية الإسكانية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p>
    <w:bookmarkEnd w:id="17"/>
    <w:p w:rsidR="00F5602F" w:rsidRPr="00C43A5C" w:rsidRDefault="00F5602F" w:rsidP="00F5602F">
      <w:pPr>
        <w:bidi/>
        <w:spacing w:after="0" w:line="240" w:lineRule="auto"/>
        <w:ind w:left="357"/>
        <w:jc w:val="both"/>
        <w:rPr>
          <w:rFonts w:ascii="Times New Roman" w:eastAsia="Times New Roman" w:hAnsi="Times New Roman" w:cs="Simplified Arabic"/>
          <w:sz w:val="16"/>
          <w:szCs w:val="16"/>
          <w:rtl/>
        </w:rPr>
      </w:pPr>
    </w:p>
    <w:p w:rsidR="00F5602F" w:rsidRPr="00A416E6" w:rsidRDefault="00F5602F" w:rsidP="00F5602F">
      <w:pPr>
        <w:numPr>
          <w:ilvl w:val="0"/>
          <w:numId w:val="11"/>
        </w:numPr>
        <w:bidi/>
        <w:spacing w:after="0" w:line="240" w:lineRule="auto"/>
        <w:ind w:left="357" w:hanging="357"/>
        <w:contextualSpacing/>
        <w:jc w:val="both"/>
        <w:outlineLvl w:val="2"/>
        <w:rPr>
          <w:rFonts w:ascii="Times New Roman" w:hAnsi="Times New Roman" w:cs="Simplified Arabic"/>
          <w:b/>
          <w:bCs/>
          <w:sz w:val="24"/>
          <w:szCs w:val="24"/>
          <w:rtl/>
        </w:rPr>
      </w:pPr>
      <w:bookmarkStart w:id="18" w:name="_Hlk39678612"/>
      <w:r w:rsidRPr="00A416E6">
        <w:rPr>
          <w:rFonts w:ascii="Times New Roman" w:hAnsi="Times New Roman" w:cs="Simplified Arabic"/>
          <w:b/>
          <w:bCs/>
          <w:sz w:val="24"/>
          <w:szCs w:val="24"/>
          <w:rtl/>
        </w:rPr>
        <w:t>العامل الثاني: العامل السكاني والبعد الديمغرافي</w:t>
      </w:r>
    </w:p>
    <w:p w:rsidR="00F5602F" w:rsidRPr="00A416E6" w:rsidRDefault="00F5602F" w:rsidP="00E84392">
      <w:pPr>
        <w:bidi/>
        <w:spacing w:after="0" w:line="240" w:lineRule="auto"/>
        <w:ind w:left="357"/>
        <w:jc w:val="both"/>
        <w:rPr>
          <w:rFonts w:ascii="Times New Roman" w:eastAsia="Times New Roman" w:hAnsi="Times New Roman" w:cs="Simplified Arabic"/>
          <w:b/>
          <w:bCs/>
          <w:sz w:val="24"/>
          <w:szCs w:val="24"/>
          <w:rtl/>
        </w:rPr>
      </w:pPr>
      <w:r w:rsidRPr="00A416E6">
        <w:rPr>
          <w:rFonts w:ascii="Times New Roman" w:eastAsia="Times New Roman" w:hAnsi="Times New Roman" w:cs="Simplified Arabic"/>
          <w:sz w:val="24"/>
          <w:szCs w:val="24"/>
          <w:rtl/>
        </w:rPr>
        <w:t xml:space="preserve">فسر العامل الثاني </w:t>
      </w:r>
      <w:r w:rsidR="00E84392">
        <w:rPr>
          <w:rFonts w:ascii="Times New Roman" w:eastAsia="Times New Roman" w:hAnsi="Times New Roman" w:cs="Simplified Arabic" w:hint="cs"/>
          <w:sz w:val="24"/>
          <w:szCs w:val="24"/>
          <w:rtl/>
        </w:rPr>
        <w:t>16.2</w:t>
      </w:r>
      <w:r w:rsidRPr="00A416E6">
        <w:rPr>
          <w:rFonts w:ascii="Times New Roman" w:eastAsia="Times New Roman" w:hAnsi="Times New Roman" w:cs="Simplified Arabic"/>
          <w:sz w:val="24"/>
          <w:szCs w:val="24"/>
          <w:rtl/>
        </w:rPr>
        <w:t>% من مجموع التباين في مصفوفة المتغيرات،</w:t>
      </w:r>
      <w:r w:rsidRPr="00A416E6">
        <w:rPr>
          <w:rFonts w:ascii="Times New Roman" w:eastAsia="Times New Roman" w:hAnsi="Times New Roman" w:cs="Simplified Arabic" w:hint="cs"/>
          <w:sz w:val="24"/>
          <w:szCs w:val="24"/>
          <w:rtl/>
        </w:rPr>
        <w:t xml:space="preserve"> ويعد</w:t>
      </w:r>
      <w:r w:rsidRPr="00A416E6">
        <w:rPr>
          <w:rFonts w:ascii="Times New Roman" w:eastAsia="Times New Roman" w:hAnsi="Times New Roman" w:cs="Simplified Arabic"/>
          <w:sz w:val="24"/>
          <w:szCs w:val="24"/>
          <w:rtl/>
        </w:rPr>
        <w:t xml:space="preserve"> المجتمع في فلسطين</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مجتمع</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w:t>
      </w:r>
      <w:r w:rsidR="00D62EE3" w:rsidRPr="00A416E6">
        <w:rPr>
          <w:rFonts w:ascii="Times New Roman" w:eastAsia="Times New Roman" w:hAnsi="Times New Roman" w:cs="Simplified Arabic" w:hint="cs"/>
          <w:sz w:val="24"/>
          <w:szCs w:val="24"/>
          <w:rtl/>
        </w:rPr>
        <w:t>فتياً</w:t>
      </w:r>
      <w:r w:rsidRPr="00A416E6">
        <w:rPr>
          <w:rFonts w:ascii="Times New Roman" w:eastAsia="Times New Roman" w:hAnsi="Times New Roman" w:cs="Simplified Arabic"/>
          <w:sz w:val="24"/>
          <w:szCs w:val="24"/>
          <w:rtl/>
        </w:rPr>
        <w:t xml:space="preserve">؛ مما ينبئ بتزايد عدد السكان </w:t>
      </w:r>
      <w:r w:rsidR="0066178B" w:rsidRPr="00A416E6">
        <w:rPr>
          <w:rFonts w:ascii="Times New Roman" w:eastAsia="Times New Roman" w:hAnsi="Times New Roman" w:cs="Simplified Arabic" w:hint="cs"/>
          <w:sz w:val="24"/>
          <w:szCs w:val="24"/>
          <w:rtl/>
        </w:rPr>
        <w:t>مستقبلاً</w:t>
      </w:r>
      <w:r w:rsidRPr="00A416E6">
        <w:rPr>
          <w:rFonts w:ascii="Times New Roman" w:eastAsia="Times New Roman" w:hAnsi="Times New Roman" w:cs="Simplified Arabic"/>
          <w:sz w:val="24"/>
          <w:szCs w:val="24"/>
          <w:rtl/>
        </w:rPr>
        <w:t>، ومما قد يؤثر على المستوى الاجتماعي، والاقتصادي، مقابل شُح الإمكانات، والموارد، ومن الطب</w:t>
      </w:r>
      <w:r w:rsidR="00D62EE3"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عي أن فئة الشباب التي تشكل نسبة كبير</w:t>
      </w:r>
      <w:r w:rsidRPr="00A416E6">
        <w:rPr>
          <w:rFonts w:ascii="Times New Roman" w:eastAsia="Times New Roman" w:hAnsi="Times New Roman" w:cs="Simplified Arabic" w:hint="cs"/>
          <w:sz w:val="24"/>
          <w:szCs w:val="24"/>
          <w:rtl/>
        </w:rPr>
        <w:t>ة</w:t>
      </w:r>
      <w:r w:rsidRPr="00A416E6">
        <w:rPr>
          <w:rFonts w:ascii="Times New Roman" w:eastAsia="Times New Roman" w:hAnsi="Times New Roman" w:cs="Simplified Arabic"/>
          <w:sz w:val="24"/>
          <w:szCs w:val="24"/>
          <w:rtl/>
        </w:rPr>
        <w:t xml:space="preserve"> من سكان المجتمع الفلسطيني تحتاج إل</w:t>
      </w:r>
      <w:r w:rsidRPr="00A416E6">
        <w:rPr>
          <w:rFonts w:ascii="Times New Roman" w:eastAsia="Times New Roman" w:hAnsi="Times New Roman" w:cs="Simplified Arabic" w:hint="cs"/>
          <w:sz w:val="24"/>
          <w:szCs w:val="24"/>
          <w:rtl/>
        </w:rPr>
        <w:t>ى</w:t>
      </w:r>
      <w:r w:rsidRPr="00A416E6">
        <w:rPr>
          <w:rFonts w:ascii="Times New Roman" w:eastAsia="Times New Roman" w:hAnsi="Times New Roman" w:cs="Simplified Arabic"/>
          <w:sz w:val="24"/>
          <w:szCs w:val="24"/>
          <w:rtl/>
        </w:rPr>
        <w:t xml:space="preserve"> توفر عدد مناسب من </w:t>
      </w:r>
      <w:r w:rsidR="00384CA4" w:rsidRPr="00A416E6">
        <w:rPr>
          <w:rFonts w:ascii="Times New Roman" w:eastAsia="Times New Roman" w:hAnsi="Times New Roman" w:cs="Simplified Arabic"/>
          <w:sz w:val="24"/>
          <w:szCs w:val="24"/>
          <w:rtl/>
        </w:rPr>
        <w:t>المساكن</w:t>
      </w:r>
      <w:r w:rsidRPr="00A416E6">
        <w:rPr>
          <w:rFonts w:ascii="Times New Roman" w:eastAsia="Times New Roman" w:hAnsi="Times New Roman" w:cs="Simplified Arabic"/>
          <w:sz w:val="24"/>
          <w:szCs w:val="24"/>
          <w:rtl/>
        </w:rPr>
        <w:t xml:space="preserve"> لل</w:t>
      </w:r>
      <w:r w:rsidRPr="00A416E6">
        <w:rPr>
          <w:rFonts w:ascii="Times New Roman" w:eastAsia="Times New Roman" w:hAnsi="Times New Roman" w:cs="Simplified Arabic" w:hint="cs"/>
          <w:sz w:val="24"/>
          <w:szCs w:val="24"/>
          <w:rtl/>
        </w:rPr>
        <w:t>أ</w:t>
      </w:r>
      <w:r w:rsidRPr="00A416E6">
        <w:rPr>
          <w:rFonts w:ascii="Times New Roman" w:eastAsia="Times New Roman" w:hAnsi="Times New Roman" w:cs="Simplified Arabic"/>
          <w:sz w:val="24"/>
          <w:szCs w:val="24"/>
          <w:rtl/>
        </w:rPr>
        <w:t>زواج الشابة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بالإضافة إلى الفئات الأخرى من المجتمع</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فالتنمية الإسكانية المستدامة أصب</w:t>
      </w:r>
      <w:r w:rsidRPr="00A416E6">
        <w:rPr>
          <w:rFonts w:ascii="Times New Roman" w:eastAsia="Times New Roman" w:hAnsi="Times New Roman" w:cs="Simplified Arabic" w:hint="cs"/>
          <w:sz w:val="24"/>
          <w:szCs w:val="24"/>
          <w:rtl/>
        </w:rPr>
        <w:t>حت</w:t>
      </w:r>
      <w:r w:rsidRPr="00A416E6">
        <w:rPr>
          <w:rFonts w:ascii="Times New Roman" w:eastAsia="Times New Roman" w:hAnsi="Times New Roman" w:cs="Simplified Arabic"/>
          <w:sz w:val="24"/>
          <w:szCs w:val="24"/>
          <w:rtl/>
        </w:rPr>
        <w:t xml:space="preserve"> ضرورة ملحة وعاجلة تتطلب ت</w:t>
      </w:r>
      <w:r w:rsidRPr="00A416E6">
        <w:rPr>
          <w:rFonts w:ascii="Times New Roman" w:eastAsia="Times New Roman" w:hAnsi="Times New Roman" w:cs="Simplified Arabic" w:hint="cs"/>
          <w:sz w:val="24"/>
          <w:szCs w:val="24"/>
          <w:rtl/>
        </w:rPr>
        <w:t>ض</w:t>
      </w:r>
      <w:r w:rsidRPr="00A416E6">
        <w:rPr>
          <w:rFonts w:ascii="Times New Roman" w:eastAsia="Times New Roman" w:hAnsi="Times New Roman" w:cs="Simplified Arabic"/>
          <w:sz w:val="24"/>
          <w:szCs w:val="24"/>
          <w:rtl/>
        </w:rPr>
        <w:t>افر الجهود</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لكي لا تتفاقم المشكلة في ضوء زيادة أعداد السكان وارتفاع معدلات البطالة والفقر. </w:t>
      </w:r>
    </w:p>
    <w:bookmarkEnd w:id="18"/>
    <w:p w:rsidR="00F5602F" w:rsidRPr="00C43A5C" w:rsidRDefault="00F5602F" w:rsidP="00F5602F">
      <w:pPr>
        <w:bidi/>
        <w:spacing w:after="0" w:line="240" w:lineRule="auto"/>
        <w:ind w:left="357"/>
        <w:jc w:val="both"/>
        <w:rPr>
          <w:rFonts w:ascii="Times New Roman" w:eastAsia="Times New Roman" w:hAnsi="Times New Roman" w:cs="Simplified Arabic"/>
          <w:sz w:val="16"/>
          <w:szCs w:val="16"/>
          <w:rtl/>
        </w:rPr>
      </w:pPr>
    </w:p>
    <w:p w:rsidR="00F5602F" w:rsidRPr="00A416E6" w:rsidRDefault="00F5602F" w:rsidP="00F5602F">
      <w:pPr>
        <w:numPr>
          <w:ilvl w:val="0"/>
          <w:numId w:val="11"/>
        </w:numPr>
        <w:bidi/>
        <w:spacing w:after="0" w:line="240" w:lineRule="auto"/>
        <w:ind w:left="357" w:hanging="357"/>
        <w:contextualSpacing/>
        <w:jc w:val="both"/>
        <w:outlineLvl w:val="2"/>
        <w:rPr>
          <w:rFonts w:ascii="Times New Roman" w:hAnsi="Times New Roman" w:cs="Simplified Arabic"/>
          <w:b/>
          <w:bCs/>
          <w:sz w:val="24"/>
          <w:szCs w:val="24"/>
          <w:rtl/>
        </w:rPr>
      </w:pPr>
      <w:r w:rsidRPr="00A416E6">
        <w:rPr>
          <w:rFonts w:ascii="Times New Roman" w:hAnsi="Times New Roman" w:cs="Simplified Arabic"/>
          <w:b/>
          <w:bCs/>
          <w:sz w:val="24"/>
          <w:szCs w:val="24"/>
          <w:rtl/>
        </w:rPr>
        <w:lastRenderedPageBreak/>
        <w:t xml:space="preserve">العامل الثالث: ملكية المسكن والحيازة </w:t>
      </w:r>
    </w:p>
    <w:p w:rsidR="00F5602F" w:rsidRDefault="00F5602F" w:rsidP="00E84392">
      <w:pPr>
        <w:bidi/>
        <w:spacing w:after="0" w:line="240" w:lineRule="auto"/>
        <w:ind w:left="357"/>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وقد فسر هذا العامل 7.3% من مجموع التباين في مصفوفة المتغيرات، وقد تميز هذا العامل بدرجات متوسطة من تشبعات العوامل إذ تراوحت تشبعات العوامل من 0.6 إلى أقل من 0.9، لتسعة عشر متغيراً، أما المتغيرات التي كانت تشبعها أقل من 0.6 فبلغ عددها سبعة عشر متغيراً، فيما كانت جميع المتغيرات موجبة، مما يعني قوة تأثير خصائص هذا العامل، وأثره المباشر على البيئة السكنية.</w:t>
      </w:r>
    </w:p>
    <w:p w:rsidR="00915E4F" w:rsidRPr="00C43A5C" w:rsidRDefault="00915E4F" w:rsidP="00915E4F">
      <w:pPr>
        <w:bidi/>
        <w:spacing w:after="0" w:line="240" w:lineRule="auto"/>
        <w:ind w:left="357"/>
        <w:jc w:val="both"/>
        <w:rPr>
          <w:rFonts w:ascii="Times New Roman" w:eastAsia="Times New Roman" w:hAnsi="Times New Roman" w:cs="Simplified Arabic"/>
          <w:sz w:val="16"/>
          <w:szCs w:val="16"/>
          <w:rtl/>
        </w:rPr>
      </w:pPr>
    </w:p>
    <w:p w:rsidR="00F5602F" w:rsidRPr="00A416E6" w:rsidRDefault="00F5602F" w:rsidP="00F5602F">
      <w:pPr>
        <w:numPr>
          <w:ilvl w:val="0"/>
          <w:numId w:val="11"/>
        </w:numPr>
        <w:bidi/>
        <w:spacing w:after="0" w:line="240" w:lineRule="auto"/>
        <w:ind w:left="357" w:hanging="357"/>
        <w:contextualSpacing/>
        <w:jc w:val="both"/>
        <w:outlineLvl w:val="2"/>
        <w:rPr>
          <w:rFonts w:ascii="Times New Roman" w:hAnsi="Times New Roman" w:cs="Simplified Arabic"/>
          <w:b/>
          <w:bCs/>
          <w:sz w:val="24"/>
          <w:szCs w:val="24"/>
        </w:rPr>
      </w:pPr>
      <w:r w:rsidRPr="00A416E6">
        <w:rPr>
          <w:rFonts w:ascii="Times New Roman" w:hAnsi="Times New Roman" w:cs="Simplified Arabic"/>
          <w:b/>
          <w:bCs/>
          <w:sz w:val="24"/>
          <w:szCs w:val="24"/>
          <w:rtl/>
        </w:rPr>
        <w:t xml:space="preserve">العامل الرابع: </w:t>
      </w:r>
      <w:r w:rsidRPr="00A416E6">
        <w:rPr>
          <w:rFonts w:ascii="Times New Roman" w:hAnsi="Times New Roman" w:cs="Simplified Arabic" w:hint="cs"/>
          <w:b/>
          <w:bCs/>
          <w:sz w:val="24"/>
          <w:szCs w:val="24"/>
          <w:rtl/>
        </w:rPr>
        <w:t>الهجرة (</w:t>
      </w:r>
      <w:r w:rsidRPr="00A416E6">
        <w:rPr>
          <w:rFonts w:ascii="Times New Roman" w:hAnsi="Times New Roman" w:cs="Simplified Arabic"/>
          <w:b/>
          <w:bCs/>
          <w:sz w:val="24"/>
          <w:szCs w:val="24"/>
          <w:rtl/>
        </w:rPr>
        <w:t>اللاجئ</w:t>
      </w:r>
      <w:r w:rsidRPr="00A416E6">
        <w:rPr>
          <w:rFonts w:ascii="Times New Roman" w:hAnsi="Times New Roman" w:cs="Simplified Arabic" w:hint="cs"/>
          <w:b/>
          <w:bCs/>
          <w:sz w:val="24"/>
          <w:szCs w:val="24"/>
          <w:rtl/>
        </w:rPr>
        <w:t>و</w:t>
      </w:r>
      <w:r w:rsidRPr="00A416E6">
        <w:rPr>
          <w:rFonts w:ascii="Times New Roman" w:hAnsi="Times New Roman" w:cs="Simplified Arabic"/>
          <w:b/>
          <w:bCs/>
          <w:sz w:val="24"/>
          <w:szCs w:val="24"/>
          <w:rtl/>
        </w:rPr>
        <w:t>ن</w:t>
      </w:r>
      <w:r w:rsidRPr="00A416E6">
        <w:rPr>
          <w:rFonts w:ascii="Times New Roman" w:hAnsi="Times New Roman" w:cs="Simplified Arabic" w:hint="cs"/>
          <w:b/>
          <w:bCs/>
          <w:sz w:val="24"/>
          <w:szCs w:val="24"/>
          <w:rtl/>
        </w:rPr>
        <w:t xml:space="preserve">) والانتقال الداخلي </w:t>
      </w:r>
      <w:r w:rsidR="00D62EE3" w:rsidRPr="00A416E6">
        <w:rPr>
          <w:rFonts w:ascii="Times New Roman" w:hAnsi="Times New Roman" w:cs="Simplified Arabic"/>
          <w:b/>
          <w:bCs/>
          <w:sz w:val="24"/>
          <w:szCs w:val="24"/>
          <w:rtl/>
        </w:rPr>
        <w:t>وارتفاع درجة التحضر</w:t>
      </w:r>
    </w:p>
    <w:p w:rsidR="00F5602F" w:rsidRPr="00A416E6" w:rsidRDefault="00F5602F" w:rsidP="0066178B">
      <w:pPr>
        <w:bidi/>
        <w:spacing w:after="0" w:line="240" w:lineRule="auto"/>
        <w:ind w:left="357"/>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فسر عامل </w:t>
      </w:r>
      <w:r w:rsidRPr="00A416E6">
        <w:rPr>
          <w:rFonts w:ascii="Times New Roman" w:eastAsia="Times New Roman" w:hAnsi="Times New Roman" w:cs="Simplified Arabic" w:hint="cs"/>
          <w:sz w:val="24"/>
          <w:szCs w:val="24"/>
          <w:rtl/>
        </w:rPr>
        <w:t>الهجرة والانتقال الداخلي</w:t>
      </w:r>
      <w:r w:rsidRPr="00A416E6">
        <w:rPr>
          <w:rFonts w:ascii="Times New Roman" w:eastAsia="Times New Roman" w:hAnsi="Times New Roman" w:cs="Simplified Arabic"/>
          <w:sz w:val="24"/>
          <w:szCs w:val="24"/>
          <w:rtl/>
        </w:rPr>
        <w:t xml:space="preserve"> 5.817% من مجموع التباين في مصفوفة المتغيرات، يبدو </w:t>
      </w:r>
      <w:r w:rsidR="0066178B" w:rsidRPr="00A416E6">
        <w:rPr>
          <w:rFonts w:ascii="Times New Roman" w:eastAsia="Times New Roman" w:hAnsi="Times New Roman" w:cs="Simplified Arabic" w:hint="cs"/>
          <w:sz w:val="24"/>
          <w:szCs w:val="24"/>
          <w:rtl/>
        </w:rPr>
        <w:t>جلياً</w:t>
      </w:r>
      <w:r w:rsidRPr="00A416E6">
        <w:rPr>
          <w:rFonts w:ascii="Times New Roman" w:eastAsia="Times New Roman" w:hAnsi="Times New Roman" w:cs="Simplified Arabic"/>
          <w:sz w:val="24"/>
          <w:szCs w:val="24"/>
          <w:rtl/>
        </w:rPr>
        <w:t xml:space="preserve"> أن الهجرة عنصر رئيس في تغيير حجم السكان بجانب الزيادة الطبيعية، كما أنها تؤثر في خصائصهم الديمغرافية والاقتصادية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ولعل من أبرز التغيرات الديمغرافية التي طرأت على فلسطين هي تلك التغيرات المرتبطة بالهجرة والتهجي</w:t>
      </w:r>
      <w:r w:rsidRPr="00A416E6">
        <w:rPr>
          <w:rFonts w:ascii="Times New Roman" w:eastAsia="Times New Roman" w:hAnsi="Times New Roman" w:cs="Simplified Arabic" w:hint="cs"/>
          <w:sz w:val="24"/>
          <w:szCs w:val="24"/>
          <w:rtl/>
        </w:rPr>
        <w:t>ر،</w:t>
      </w:r>
      <w:r w:rsidRPr="00A416E6">
        <w:rPr>
          <w:rFonts w:ascii="Times New Roman" w:eastAsia="Times New Roman" w:hAnsi="Times New Roman" w:cs="Simplified Arabic"/>
          <w:sz w:val="24"/>
          <w:szCs w:val="24"/>
          <w:rtl/>
        </w:rPr>
        <w:t xml:space="preserve"> وهذا أحدث </w:t>
      </w:r>
      <w:r w:rsidR="0066178B" w:rsidRPr="00A416E6">
        <w:rPr>
          <w:rFonts w:ascii="Times New Roman" w:eastAsia="Times New Roman" w:hAnsi="Times New Roman" w:cs="Simplified Arabic" w:hint="cs"/>
          <w:sz w:val="24"/>
          <w:szCs w:val="24"/>
          <w:rtl/>
        </w:rPr>
        <w:t>خللاً</w:t>
      </w:r>
      <w:r w:rsidRPr="00A416E6">
        <w:rPr>
          <w:rFonts w:ascii="Times New Roman" w:eastAsia="Times New Roman" w:hAnsi="Times New Roman" w:cs="Simplified Arabic"/>
          <w:sz w:val="24"/>
          <w:szCs w:val="24"/>
          <w:rtl/>
        </w:rPr>
        <w:t xml:space="preserve"> واضح</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في التركيبة الديموغرافية لسكان فلسطين</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ومن </w:t>
      </w:r>
      <w:r w:rsidRPr="00A416E6">
        <w:rPr>
          <w:rFonts w:ascii="Times New Roman" w:eastAsia="Times New Roman" w:hAnsi="Times New Roman" w:cs="Simplified Arabic" w:hint="cs"/>
          <w:sz w:val="24"/>
          <w:szCs w:val="24"/>
          <w:rtl/>
        </w:rPr>
        <w:t>البديه</w:t>
      </w:r>
      <w:r w:rsidRPr="00A416E6">
        <w:rPr>
          <w:rFonts w:ascii="Times New Roman" w:eastAsia="Times New Roman" w:hAnsi="Times New Roman" w:cs="Simplified Arabic" w:hint="eastAsia"/>
          <w:sz w:val="24"/>
          <w:szCs w:val="24"/>
          <w:rtl/>
        </w:rPr>
        <w:t>ي</w:t>
      </w:r>
      <w:r w:rsidRPr="00A416E6">
        <w:rPr>
          <w:rFonts w:ascii="Times New Roman" w:eastAsia="Times New Roman" w:hAnsi="Times New Roman" w:cs="Simplified Arabic"/>
          <w:sz w:val="24"/>
          <w:szCs w:val="24"/>
          <w:rtl/>
        </w:rPr>
        <w:t xml:space="preserve"> أن يكون لعملية التهجيرات التي تعرضت لها فلسطين أبعاد خطيرة في المجالات المختلفة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وقد</w:t>
      </w:r>
      <w:r w:rsidRPr="00A416E6">
        <w:rPr>
          <w:rFonts w:ascii="Times New Roman" w:eastAsia="Times New Roman" w:hAnsi="Times New Roman" w:cs="Simplified Arabic"/>
          <w:sz w:val="24"/>
          <w:szCs w:val="24"/>
          <w:rtl/>
        </w:rPr>
        <w:t xml:space="preserve"> تم بناء (</w:t>
      </w:r>
      <w:r w:rsidR="008F4732" w:rsidRPr="00A416E6">
        <w:rPr>
          <w:rFonts w:ascii="Times New Roman" w:eastAsia="Times New Roman" w:hAnsi="Times New Roman" w:cs="Simplified Arabic" w:hint="cs"/>
          <w:sz w:val="24"/>
          <w:szCs w:val="24"/>
          <w:rtl/>
        </w:rPr>
        <w:t>30</w:t>
      </w:r>
      <w:r w:rsidRPr="00A416E6">
        <w:rPr>
          <w:rFonts w:ascii="Times New Roman" w:eastAsia="Times New Roman" w:hAnsi="Times New Roman" w:cs="Simplified Arabic"/>
          <w:sz w:val="24"/>
          <w:szCs w:val="24"/>
          <w:rtl/>
        </w:rPr>
        <w:t>) مخيم</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لإيواء اللاجئين المهاجرين في الضفة الغربية وقطاع غزة</w:t>
      </w:r>
      <w:r w:rsidRPr="00A416E6">
        <w:rPr>
          <w:rFonts w:ascii="Times New Roman" w:eastAsia="Times New Roman" w:hAnsi="Times New Roman" w:cs="Simplified Arabic" w:hint="cs"/>
          <w:sz w:val="24"/>
          <w:szCs w:val="24"/>
          <w:rtl/>
        </w:rPr>
        <w:t>، التي أصبحت منذ عقود لا تتناسب مع الزيادة السكنية في ضوء محدودية مساحة تلك المخيمات.</w:t>
      </w:r>
    </w:p>
    <w:p w:rsidR="00EA18FF" w:rsidRPr="00A416E6" w:rsidRDefault="00EA18FF" w:rsidP="00EA18FF">
      <w:pPr>
        <w:bidi/>
        <w:spacing w:after="0" w:line="240" w:lineRule="auto"/>
        <w:ind w:left="357"/>
        <w:jc w:val="both"/>
        <w:rPr>
          <w:rFonts w:ascii="Times New Roman" w:eastAsia="Times New Roman" w:hAnsi="Times New Roman" w:cs="Simplified Arabic"/>
          <w:sz w:val="24"/>
          <w:szCs w:val="24"/>
          <w:rtl/>
        </w:rPr>
      </w:pPr>
    </w:p>
    <w:p w:rsidR="00F5602F" w:rsidRPr="00A416E6" w:rsidRDefault="00EA18FF" w:rsidP="00EA18FF">
      <w:pPr>
        <w:numPr>
          <w:ilvl w:val="0"/>
          <w:numId w:val="11"/>
        </w:numPr>
        <w:bidi/>
        <w:spacing w:after="0" w:line="240" w:lineRule="auto"/>
        <w:ind w:left="357" w:hanging="357"/>
        <w:contextualSpacing/>
        <w:jc w:val="both"/>
        <w:outlineLvl w:val="2"/>
        <w:rPr>
          <w:rFonts w:ascii="Times New Roman" w:hAnsi="Times New Roman" w:cs="Simplified Arabic"/>
          <w:b/>
          <w:bCs/>
          <w:sz w:val="24"/>
          <w:szCs w:val="24"/>
          <w:rtl/>
        </w:rPr>
      </w:pPr>
      <w:r w:rsidRPr="00A416E6">
        <w:rPr>
          <w:rFonts w:ascii="Times New Roman" w:hAnsi="Times New Roman" w:cs="Simplified Arabic" w:hint="cs"/>
          <w:b/>
          <w:bCs/>
          <w:sz w:val="24"/>
          <w:szCs w:val="24"/>
          <w:rtl/>
        </w:rPr>
        <w:t>عوامل أخرى:</w:t>
      </w:r>
    </w:p>
    <w:p w:rsidR="00EA18FF" w:rsidRPr="001740D7" w:rsidRDefault="00EA18FF" w:rsidP="00EA18FF">
      <w:pPr>
        <w:bidi/>
        <w:spacing w:after="0" w:line="240" w:lineRule="auto"/>
        <w:ind w:left="357"/>
        <w:jc w:val="both"/>
        <w:rPr>
          <w:rFonts w:ascii="Times New Roman" w:eastAsia="Times New Roman" w:hAnsi="Times New Roman" w:cs="Simplified Arabic"/>
          <w:sz w:val="18"/>
          <w:szCs w:val="18"/>
        </w:rPr>
      </w:pPr>
    </w:p>
    <w:p w:rsidR="00F5602F" w:rsidRPr="00A416E6" w:rsidRDefault="00F5602F" w:rsidP="00EA18FF">
      <w:pPr>
        <w:numPr>
          <w:ilvl w:val="0"/>
          <w:numId w:val="55"/>
        </w:numPr>
        <w:bidi/>
        <w:spacing w:after="0" w:line="240" w:lineRule="auto"/>
        <w:ind w:left="473" w:hanging="283"/>
        <w:contextualSpacing/>
        <w:jc w:val="both"/>
        <w:outlineLvl w:val="2"/>
        <w:rPr>
          <w:rFonts w:ascii="Times New Roman" w:hAnsi="Times New Roman" w:cs="Simplified Arabic"/>
          <w:b/>
          <w:bCs/>
          <w:sz w:val="24"/>
          <w:szCs w:val="24"/>
          <w:rtl/>
        </w:rPr>
      </w:pPr>
      <w:r w:rsidRPr="00A416E6">
        <w:rPr>
          <w:rFonts w:ascii="Times New Roman" w:hAnsi="Times New Roman" w:cs="Simplified Arabic"/>
          <w:b/>
          <w:bCs/>
          <w:sz w:val="24"/>
          <w:szCs w:val="24"/>
          <w:rtl/>
        </w:rPr>
        <w:t>العامل الاقتصادي</w:t>
      </w:r>
    </w:p>
    <w:p w:rsidR="00F5602F" w:rsidRPr="00A416E6" w:rsidRDefault="00F5602F" w:rsidP="00151305">
      <w:pPr>
        <w:bidi/>
        <w:spacing w:after="0" w:line="240" w:lineRule="auto"/>
        <w:ind w:left="357"/>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مما لا شك فيه أن</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للظروف الاقتصادية التي تعرضت لها الضفة الغربية وقطاع غزة أثر</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على مختلف القطاعات الاقتصادية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ولا سيما قطاع الإسكان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والذي يعتمد بالدرجة الأولى على الادخار والاستقرار</w:t>
      </w:r>
      <w:r w:rsidRPr="00A416E6">
        <w:rPr>
          <w:rFonts w:ascii="Times New Roman" w:eastAsia="Times New Roman" w:hAnsi="Times New Roman" w:cs="Simplified Arabic" w:hint="cs"/>
          <w:sz w:val="24"/>
          <w:szCs w:val="24"/>
          <w:rtl/>
        </w:rPr>
        <w:t>، ولعل من أهم الحقائق الاقتصادية للسكان التي يكون لها أثر على التنمية الإسكانية أن عدد</w:t>
      </w:r>
      <w:r w:rsidRPr="00A416E6">
        <w:rPr>
          <w:rFonts w:ascii="Times New Roman" w:eastAsia="Times New Roman" w:hAnsi="Times New Roman" w:cs="Simplified Arabic"/>
          <w:sz w:val="24"/>
          <w:szCs w:val="24"/>
          <w:rtl/>
        </w:rPr>
        <w:t xml:space="preserve"> العاطلين عن العمل</w:t>
      </w:r>
      <w:r w:rsidRPr="00A416E6">
        <w:rPr>
          <w:rFonts w:ascii="Times New Roman" w:eastAsia="Times New Roman" w:hAnsi="Times New Roman" w:cs="Simplified Arabic" w:hint="cs"/>
          <w:sz w:val="24"/>
          <w:szCs w:val="24"/>
          <w:rtl/>
        </w:rPr>
        <w:t xml:space="preserve"> في سنة 2017</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للفئة العمرية</w:t>
      </w:r>
      <w:r w:rsidRPr="00A416E6">
        <w:rPr>
          <w:rFonts w:ascii="Times New Roman" w:eastAsia="Times New Roman" w:hAnsi="Times New Roman" w:cs="Simplified Arabic"/>
          <w:sz w:val="24"/>
          <w:szCs w:val="24"/>
          <w:rtl/>
        </w:rPr>
        <w:t xml:space="preserve"> 15 سنة فأكثر</w:t>
      </w:r>
      <w:r w:rsidRPr="00A416E6">
        <w:rPr>
          <w:rFonts w:ascii="Times New Roman" w:eastAsia="Times New Roman" w:hAnsi="Times New Roman" w:cs="Simplified Arabic" w:hint="cs"/>
          <w:sz w:val="24"/>
          <w:szCs w:val="24"/>
          <w:rtl/>
        </w:rPr>
        <w:t xml:space="preserve"> بلغ</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sz w:val="24"/>
          <w:szCs w:val="24"/>
        </w:rPr>
        <w:t>328,909</w:t>
      </w:r>
      <w:r w:rsidRPr="00A416E6">
        <w:rPr>
          <w:rFonts w:ascii="Times New Roman" w:eastAsia="Times New Roman" w:hAnsi="Times New Roman" w:cs="Simplified Arabic"/>
          <w:sz w:val="24"/>
          <w:szCs w:val="24"/>
          <w:rtl/>
        </w:rPr>
        <w:t xml:space="preserve"> أفراد، ويشكلون ما نسبته </w:t>
      </w:r>
      <w:r w:rsidRPr="00A416E6">
        <w:rPr>
          <w:rFonts w:ascii="Times New Roman" w:eastAsia="Times New Roman" w:hAnsi="Times New Roman" w:cs="Simplified Arabic"/>
          <w:sz w:val="24"/>
          <w:szCs w:val="24"/>
        </w:rPr>
        <w:t>27.2</w:t>
      </w:r>
      <w:r w:rsidRPr="00A416E6">
        <w:rPr>
          <w:rFonts w:ascii="Times New Roman" w:eastAsia="Times New Roman" w:hAnsi="Times New Roman" w:cs="Simplified Arabic"/>
          <w:sz w:val="24"/>
          <w:szCs w:val="24"/>
          <w:rtl/>
        </w:rPr>
        <w:t xml:space="preserve">% من مجموع السكان الفلسطينيين </w:t>
      </w:r>
      <w:r w:rsidR="00151305">
        <w:rPr>
          <w:rFonts w:ascii="Times New Roman" w:eastAsia="Times New Roman" w:hAnsi="Times New Roman" w:cs="Simplified Arabic" w:hint="cs"/>
          <w:sz w:val="24"/>
          <w:szCs w:val="24"/>
          <w:rtl/>
        </w:rPr>
        <w:t>المشاركين في القوى العاملة</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لل</w:t>
      </w:r>
      <w:r w:rsidRPr="00A416E6">
        <w:rPr>
          <w:rFonts w:ascii="Times New Roman" w:eastAsia="Times New Roman" w:hAnsi="Times New Roman" w:cs="Simplified Arabic"/>
          <w:sz w:val="24"/>
          <w:szCs w:val="24"/>
          <w:rtl/>
        </w:rPr>
        <w:t>فئة العمرية</w:t>
      </w:r>
      <w:r w:rsidRPr="00A416E6">
        <w:rPr>
          <w:rFonts w:ascii="Times New Roman" w:eastAsia="Times New Roman" w:hAnsi="Times New Roman" w:cs="Simplified Arabic" w:hint="cs"/>
          <w:sz w:val="24"/>
          <w:szCs w:val="24"/>
          <w:rtl/>
        </w:rPr>
        <w:t xml:space="preserve"> نفسها</w:t>
      </w:r>
      <w:r w:rsidRPr="00A416E6">
        <w:rPr>
          <w:rFonts w:ascii="Times New Roman" w:eastAsia="Times New Roman" w:hAnsi="Times New Roman" w:cs="Simplified Arabic"/>
          <w:sz w:val="24"/>
          <w:szCs w:val="24"/>
          <w:rtl/>
        </w:rPr>
        <w:t>. كما وأشارت النتائج إلى أن أعلى نسبة للبطالة كانت في قطاع غزة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وذلك نتيجة للحصار المفروض على القطاع منذ عام 2007</w:t>
      </w:r>
      <w:r w:rsidRPr="00A416E6">
        <w:rPr>
          <w:rFonts w:ascii="Times New Roman" w:eastAsia="Times New Roman" w:hAnsi="Times New Roman" w:cs="Simplified Arabic" w:hint="cs"/>
          <w:sz w:val="24"/>
          <w:szCs w:val="24"/>
          <w:rtl/>
        </w:rPr>
        <w:t xml:space="preserve">، كما </w:t>
      </w:r>
      <w:r w:rsidRPr="00A416E6">
        <w:rPr>
          <w:rFonts w:ascii="Times New Roman" w:eastAsia="Times New Roman" w:hAnsi="Times New Roman" w:cs="Simplified Arabic"/>
          <w:sz w:val="24"/>
          <w:szCs w:val="24"/>
          <w:rtl/>
        </w:rPr>
        <w:t>بلغت نسبة الفقر بين الأفراد خلال عام 2017 وف</w:t>
      </w:r>
      <w:r w:rsidR="0066178B" w:rsidRPr="00A416E6">
        <w:rPr>
          <w:rFonts w:ascii="Times New Roman" w:eastAsia="Times New Roman" w:hAnsi="Times New Roman" w:cs="Simplified Arabic" w:hint="cs"/>
          <w:sz w:val="24"/>
          <w:szCs w:val="24"/>
          <w:rtl/>
        </w:rPr>
        <w:t>قاً</w:t>
      </w:r>
      <w:r w:rsidRPr="00A416E6">
        <w:rPr>
          <w:rFonts w:ascii="Times New Roman" w:eastAsia="Times New Roman" w:hAnsi="Times New Roman" w:cs="Simplified Arabic"/>
          <w:sz w:val="24"/>
          <w:szCs w:val="24"/>
          <w:rtl/>
        </w:rPr>
        <w:t xml:space="preserve"> لأنماط الاستهلاك الشهري 29.2% في فلسطين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13.9% في الضفة الغربية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و53.0% في قطاع غزة. في حين أن 41.1% من الأفراد الفلسطينيين يقل دخلهم الشهري عن خط الفقر الوطني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24.0% في الضفة الغربية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و67.6% في قطاع غزة. كما تبين أن 16.8% من الأفراد الفلسطينيين يعانون من الفقر الشديد</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p>
    <w:p w:rsidR="00F5602F" w:rsidRPr="009B089E" w:rsidRDefault="00F5602F" w:rsidP="00F5602F">
      <w:pPr>
        <w:bidi/>
        <w:spacing w:after="0" w:line="240" w:lineRule="auto"/>
        <w:ind w:left="357"/>
        <w:jc w:val="both"/>
        <w:rPr>
          <w:rFonts w:ascii="Times New Roman" w:eastAsia="Times New Roman" w:hAnsi="Times New Roman" w:cs="Simplified Arabic"/>
          <w:sz w:val="16"/>
          <w:szCs w:val="16"/>
          <w:rtl/>
        </w:rPr>
      </w:pPr>
    </w:p>
    <w:p w:rsidR="00F5602F" w:rsidRPr="00A416E6" w:rsidRDefault="00F5602F" w:rsidP="00EA18FF">
      <w:pPr>
        <w:numPr>
          <w:ilvl w:val="0"/>
          <w:numId w:val="55"/>
        </w:numPr>
        <w:bidi/>
        <w:spacing w:after="0" w:line="240" w:lineRule="auto"/>
        <w:ind w:left="473" w:hanging="283"/>
        <w:contextualSpacing/>
        <w:jc w:val="both"/>
        <w:outlineLvl w:val="2"/>
        <w:rPr>
          <w:rFonts w:ascii="Times New Roman" w:hAnsi="Times New Roman" w:cs="Simplified Arabic"/>
          <w:b/>
          <w:bCs/>
          <w:sz w:val="24"/>
          <w:szCs w:val="24"/>
          <w:rtl/>
        </w:rPr>
      </w:pPr>
      <w:r w:rsidRPr="00A416E6">
        <w:rPr>
          <w:rFonts w:ascii="Times New Roman" w:hAnsi="Times New Roman" w:cs="Simplified Arabic"/>
          <w:b/>
          <w:bCs/>
          <w:sz w:val="24"/>
          <w:szCs w:val="24"/>
          <w:rtl/>
        </w:rPr>
        <w:t>المخططات الهيكلية وقصور الأجهزة الإدارية وقيود الاحتلال</w:t>
      </w:r>
    </w:p>
    <w:p w:rsidR="00F5602F" w:rsidRPr="00A416E6" w:rsidRDefault="00F5602F" w:rsidP="0066178B">
      <w:pPr>
        <w:bidi/>
        <w:spacing w:after="0" w:line="240" w:lineRule="auto"/>
        <w:ind w:left="357"/>
        <w:jc w:val="both"/>
        <w:rPr>
          <w:rFonts w:ascii="Times New Roman" w:eastAsia="Times New Roman" w:hAnsi="Times New Roman" w:cs="Simplified Arabic"/>
          <w:caps/>
          <w:sz w:val="24"/>
          <w:szCs w:val="24"/>
          <w:rtl/>
        </w:rPr>
      </w:pPr>
      <w:r w:rsidRPr="00A416E6">
        <w:rPr>
          <w:rFonts w:ascii="Times New Roman" w:eastAsia="Times New Roman" w:hAnsi="Times New Roman" w:cs="Simplified Arabic"/>
          <w:sz w:val="24"/>
          <w:szCs w:val="24"/>
          <w:rtl/>
        </w:rPr>
        <w:t>إن للمخططات الإقليمية والهيكلية دور</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م</w:t>
      </w:r>
      <w:r w:rsidRPr="00A416E6">
        <w:rPr>
          <w:rFonts w:ascii="Times New Roman" w:eastAsia="Times New Roman" w:hAnsi="Times New Roman" w:cs="Simplified Arabic"/>
          <w:sz w:val="24"/>
          <w:szCs w:val="24"/>
          <w:rtl/>
        </w:rPr>
        <w:t>ه</w:t>
      </w:r>
      <w:r w:rsidR="0066178B" w:rsidRPr="00A416E6">
        <w:rPr>
          <w:rFonts w:ascii="Times New Roman" w:eastAsia="Times New Roman" w:hAnsi="Times New Roman" w:cs="Simplified Arabic" w:hint="cs"/>
          <w:sz w:val="24"/>
          <w:szCs w:val="24"/>
          <w:rtl/>
        </w:rPr>
        <w:t>ماً</w:t>
      </w:r>
      <w:r w:rsidRPr="00A416E6">
        <w:rPr>
          <w:rFonts w:ascii="Times New Roman" w:eastAsia="Times New Roman" w:hAnsi="Times New Roman" w:cs="Simplified Arabic"/>
          <w:sz w:val="24"/>
          <w:szCs w:val="24"/>
          <w:rtl/>
        </w:rPr>
        <w:t xml:space="preserve"> في توجيه الامتداد المساحي للعمران والتنمية السكنية، وتنظيم خريطة استخدامات الأرض، ولعل هذه المخططات تحتاج إلى عمليات إدارية على درجة عالية من الكفاءة والفعالية، وذلك لكي تستطيع أن تجابه المشكلات الملحة للنمو السكاني والاقتصادي والعمراني، </w:t>
      </w:r>
      <w:r w:rsidRPr="00A416E6">
        <w:rPr>
          <w:rFonts w:ascii="Times New Roman" w:eastAsia="Times New Roman" w:hAnsi="Times New Roman" w:cs="Simplified Arabic" w:hint="cs"/>
          <w:sz w:val="24"/>
          <w:szCs w:val="24"/>
          <w:rtl/>
        </w:rPr>
        <w:t>كما أ</w:t>
      </w:r>
      <w:r w:rsidRPr="00A416E6">
        <w:rPr>
          <w:rFonts w:ascii="Times New Roman" w:eastAsia="Times New Roman" w:hAnsi="Times New Roman" w:cs="Simplified Arabic"/>
          <w:sz w:val="24"/>
          <w:szCs w:val="24"/>
          <w:rtl/>
        </w:rPr>
        <w:t>ن غياب التخطيط لفترة طويلة بسبب الاحتلال انعكس بشكل كبير على الأنماط السكنية، وأوجد العديد من المشكلات التي يصعب حلها</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p>
    <w:p w:rsidR="001D231A" w:rsidRPr="009B089E" w:rsidRDefault="001D231A" w:rsidP="001D231A">
      <w:pPr>
        <w:bidi/>
        <w:spacing w:after="0" w:line="240" w:lineRule="auto"/>
        <w:ind w:left="357"/>
        <w:jc w:val="both"/>
        <w:rPr>
          <w:rFonts w:ascii="Times New Roman" w:eastAsia="Times New Roman" w:hAnsi="Times New Roman" w:cs="Simplified Arabic"/>
          <w:caps/>
          <w:sz w:val="16"/>
          <w:szCs w:val="16"/>
          <w:rtl/>
        </w:rPr>
      </w:pPr>
    </w:p>
    <w:p w:rsidR="00F5602F" w:rsidRPr="00A416E6" w:rsidRDefault="00F951C2" w:rsidP="00D62EE3">
      <w:pPr>
        <w:numPr>
          <w:ilvl w:val="0"/>
          <w:numId w:val="55"/>
        </w:numPr>
        <w:bidi/>
        <w:spacing w:after="0" w:line="240" w:lineRule="auto"/>
        <w:ind w:left="473" w:hanging="283"/>
        <w:contextualSpacing/>
        <w:jc w:val="both"/>
        <w:outlineLvl w:val="2"/>
        <w:rPr>
          <w:rFonts w:ascii="Times New Roman" w:hAnsi="Times New Roman" w:cs="Simplified Arabic"/>
          <w:b/>
          <w:bCs/>
          <w:sz w:val="24"/>
          <w:szCs w:val="24"/>
          <w:rtl/>
        </w:rPr>
      </w:pPr>
      <w:r>
        <w:rPr>
          <w:rFonts w:ascii="Times New Roman" w:hAnsi="Times New Roman" w:cs="Simplified Arabic"/>
          <w:b/>
          <w:bCs/>
          <w:sz w:val="24"/>
          <w:szCs w:val="24"/>
          <w:rtl/>
        </w:rPr>
        <w:t>المستعمرات</w:t>
      </w:r>
      <w:r w:rsidR="00F5602F" w:rsidRPr="00A416E6">
        <w:rPr>
          <w:rFonts w:ascii="Times New Roman" w:hAnsi="Times New Roman" w:cs="Simplified Arabic"/>
          <w:b/>
          <w:bCs/>
          <w:sz w:val="24"/>
          <w:szCs w:val="24"/>
          <w:rtl/>
        </w:rPr>
        <w:t xml:space="preserve"> </w:t>
      </w:r>
      <w:r w:rsidR="00D62EE3" w:rsidRPr="00A416E6">
        <w:rPr>
          <w:rFonts w:ascii="Times New Roman" w:hAnsi="Times New Roman" w:cs="Simplified Arabic" w:hint="cs"/>
          <w:b/>
          <w:bCs/>
          <w:sz w:val="24"/>
          <w:szCs w:val="24"/>
          <w:rtl/>
        </w:rPr>
        <w:t>الاسرائيلية</w:t>
      </w:r>
      <w:r w:rsidR="00F5602F" w:rsidRPr="00A416E6">
        <w:rPr>
          <w:rFonts w:ascii="Times New Roman" w:hAnsi="Times New Roman" w:cs="Simplified Arabic"/>
          <w:b/>
          <w:bCs/>
          <w:sz w:val="24"/>
          <w:szCs w:val="24"/>
          <w:rtl/>
        </w:rPr>
        <w:t xml:space="preserve"> وتقسيم الضفة الغربية </w:t>
      </w:r>
      <w:r w:rsidR="00F5602F" w:rsidRPr="00A416E6">
        <w:rPr>
          <w:rFonts w:ascii="Times New Roman" w:hAnsi="Times New Roman" w:cs="Simplified Arabic" w:hint="cs"/>
          <w:b/>
          <w:bCs/>
          <w:sz w:val="24"/>
          <w:szCs w:val="24"/>
          <w:rtl/>
        </w:rPr>
        <w:t xml:space="preserve">إلى </w:t>
      </w:r>
      <w:r w:rsidR="00F5602F" w:rsidRPr="00A416E6">
        <w:rPr>
          <w:rFonts w:ascii="Times New Roman" w:hAnsi="Times New Roman" w:cs="Simplified Arabic"/>
          <w:b/>
          <w:bCs/>
          <w:sz w:val="24"/>
          <w:szCs w:val="24"/>
          <w:rtl/>
        </w:rPr>
        <w:t>ثلاث مناطق وهي (</w:t>
      </w:r>
      <w:r w:rsidR="00D62EE3" w:rsidRPr="00A416E6">
        <w:rPr>
          <w:rFonts w:ascii="Times New Roman" w:hAnsi="Times New Roman" w:cs="Simplified Arabic" w:hint="cs"/>
          <w:b/>
          <w:bCs/>
          <w:sz w:val="24"/>
          <w:szCs w:val="24"/>
          <w:rtl/>
        </w:rPr>
        <w:t>أ</w:t>
      </w:r>
      <w:r w:rsidR="00F5602F" w:rsidRPr="00A416E6">
        <w:rPr>
          <w:rFonts w:ascii="Times New Roman" w:hAnsi="Times New Roman" w:cs="Simplified Arabic"/>
          <w:b/>
          <w:bCs/>
          <w:sz w:val="24"/>
          <w:szCs w:val="24"/>
          <w:rtl/>
        </w:rPr>
        <w:t>) و(</w:t>
      </w:r>
      <w:r w:rsidR="00D62EE3" w:rsidRPr="00A416E6">
        <w:rPr>
          <w:rFonts w:ascii="Times New Roman" w:hAnsi="Times New Roman" w:cs="Simplified Arabic" w:hint="cs"/>
          <w:b/>
          <w:bCs/>
          <w:sz w:val="24"/>
          <w:szCs w:val="24"/>
          <w:rtl/>
        </w:rPr>
        <w:t>ب</w:t>
      </w:r>
      <w:r w:rsidR="00F5602F" w:rsidRPr="00A416E6">
        <w:rPr>
          <w:rFonts w:ascii="Times New Roman" w:hAnsi="Times New Roman" w:cs="Simplified Arabic"/>
          <w:b/>
          <w:bCs/>
          <w:sz w:val="24"/>
          <w:szCs w:val="24"/>
          <w:rtl/>
        </w:rPr>
        <w:t>) و(</w:t>
      </w:r>
      <w:r w:rsidR="00D62EE3" w:rsidRPr="00A416E6">
        <w:rPr>
          <w:rFonts w:ascii="Times New Roman" w:hAnsi="Times New Roman" w:cs="Simplified Arabic" w:hint="cs"/>
          <w:b/>
          <w:bCs/>
          <w:sz w:val="24"/>
          <w:szCs w:val="24"/>
          <w:rtl/>
        </w:rPr>
        <w:t>ج</w:t>
      </w:r>
      <w:r w:rsidR="00F5602F" w:rsidRPr="00A416E6">
        <w:rPr>
          <w:rFonts w:ascii="Times New Roman" w:hAnsi="Times New Roman" w:cs="Simplified Arabic"/>
          <w:b/>
          <w:bCs/>
          <w:sz w:val="24"/>
          <w:szCs w:val="24"/>
          <w:rtl/>
        </w:rPr>
        <w:t>)</w:t>
      </w:r>
    </w:p>
    <w:p w:rsidR="00F5602F" w:rsidRPr="00A416E6" w:rsidRDefault="00F5602F" w:rsidP="00726F5D">
      <w:pPr>
        <w:bidi/>
        <w:spacing w:after="0" w:line="240" w:lineRule="auto"/>
        <w:ind w:left="357"/>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من أهم المشاكل التي تواجه التنمية الإسكانية في فلسطين هي مصادرة الأراضي الفلسطينية، ومنع الفلسطينيين من البناء عليها</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وتخصيصها لأغراض </w:t>
      </w:r>
      <w:r w:rsidR="00726F5D" w:rsidRPr="00A416E6">
        <w:rPr>
          <w:rFonts w:ascii="Times New Roman" w:eastAsia="Times New Roman" w:hAnsi="Times New Roman" w:cs="Simplified Arabic" w:hint="cs"/>
          <w:sz w:val="24"/>
          <w:szCs w:val="24"/>
          <w:rtl/>
        </w:rPr>
        <w:t>الاستعمار الاسرائيلي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وجدار</w:t>
      </w:r>
      <w:r w:rsidR="00726F5D" w:rsidRPr="00A416E6">
        <w:rPr>
          <w:rFonts w:ascii="Times New Roman" w:eastAsia="Times New Roman" w:hAnsi="Times New Roman" w:cs="Simplified Arabic" w:hint="cs"/>
          <w:sz w:val="24"/>
          <w:szCs w:val="24"/>
          <w:rtl/>
        </w:rPr>
        <w:t xml:space="preserve"> الضم</w:t>
      </w:r>
      <w:r w:rsidRPr="00A416E6">
        <w:rPr>
          <w:rFonts w:ascii="Times New Roman" w:eastAsia="Times New Roman" w:hAnsi="Times New Roman" w:cs="Simplified Arabic" w:hint="cs"/>
          <w:sz w:val="24"/>
          <w:szCs w:val="24"/>
          <w:rtl/>
        </w:rPr>
        <w:t xml:space="preserve"> والتوسع، </w:t>
      </w:r>
      <w:r w:rsidRPr="00A416E6">
        <w:rPr>
          <w:rFonts w:ascii="Times New Roman" w:eastAsia="Times New Roman" w:hAnsi="Times New Roman" w:cs="Simplified Arabic"/>
          <w:sz w:val="24"/>
          <w:szCs w:val="24"/>
          <w:rtl/>
        </w:rPr>
        <w:t xml:space="preserve">والطرق الالتفافية، والنتيجة هي الحد </w:t>
      </w:r>
      <w:r w:rsidRPr="00A416E6">
        <w:rPr>
          <w:rFonts w:ascii="Times New Roman" w:eastAsia="Times New Roman" w:hAnsi="Times New Roman" w:cs="Simplified Arabic"/>
          <w:sz w:val="24"/>
          <w:szCs w:val="24"/>
          <w:rtl/>
        </w:rPr>
        <w:lastRenderedPageBreak/>
        <w:t xml:space="preserve">القسري من التوسع العمراني الفلسطيني، وإعطاء الفرصة للتوسع </w:t>
      </w:r>
      <w:r w:rsidR="00726F5D" w:rsidRPr="00A416E6">
        <w:rPr>
          <w:rFonts w:ascii="Times New Roman" w:eastAsia="Times New Roman" w:hAnsi="Times New Roman" w:cs="Simplified Arabic" w:hint="cs"/>
          <w:sz w:val="24"/>
          <w:szCs w:val="24"/>
          <w:rtl/>
        </w:rPr>
        <w:t>الاستعمار</w:t>
      </w:r>
      <w:r w:rsidR="0096328F">
        <w:rPr>
          <w:rFonts w:ascii="Times New Roman" w:eastAsia="Times New Roman" w:hAnsi="Times New Roman" w:cs="Simplified Arabic" w:hint="cs"/>
          <w:sz w:val="24"/>
          <w:szCs w:val="24"/>
          <w:rtl/>
        </w:rPr>
        <w:t>ي</w:t>
      </w:r>
      <w:r w:rsidR="00726F5D" w:rsidRPr="00A416E6">
        <w:rPr>
          <w:rFonts w:ascii="Times New Roman" w:eastAsia="Times New Roman" w:hAnsi="Times New Roman" w:cs="Simplified Arabic" w:hint="cs"/>
          <w:sz w:val="24"/>
          <w:szCs w:val="24"/>
          <w:rtl/>
        </w:rPr>
        <w:t xml:space="preserve"> الاسرائيلي</w:t>
      </w:r>
      <w:r w:rsidRPr="00A416E6">
        <w:rPr>
          <w:rFonts w:ascii="Times New Roman" w:eastAsia="Times New Roman" w:hAnsi="Times New Roman" w:cs="Simplified Arabic"/>
          <w:sz w:val="24"/>
          <w:szCs w:val="24"/>
          <w:rtl/>
        </w:rPr>
        <w:t xml:space="preserve">، وقد </w:t>
      </w:r>
      <w:r w:rsidRPr="00A416E6">
        <w:rPr>
          <w:rFonts w:ascii="Times New Roman" w:eastAsia="Times New Roman" w:hAnsi="Times New Roman" w:cs="Simplified Arabic" w:hint="cs"/>
          <w:sz w:val="24"/>
          <w:szCs w:val="24"/>
          <w:rtl/>
        </w:rPr>
        <w:t>صادر الاحتلال</w:t>
      </w:r>
      <w:r w:rsidRPr="00A416E6">
        <w:rPr>
          <w:rFonts w:ascii="Times New Roman" w:eastAsia="Times New Roman" w:hAnsi="Times New Roman" w:cs="Simplified Arabic"/>
          <w:sz w:val="24"/>
          <w:szCs w:val="24"/>
          <w:rtl/>
        </w:rPr>
        <w:t xml:space="preserve"> الأراضي </w:t>
      </w:r>
      <w:r w:rsidRPr="00A416E6">
        <w:rPr>
          <w:rFonts w:ascii="Times New Roman" w:eastAsia="Times New Roman" w:hAnsi="Times New Roman" w:cs="Simplified Arabic" w:hint="cs"/>
          <w:sz w:val="24"/>
          <w:szCs w:val="24"/>
          <w:rtl/>
        </w:rPr>
        <w:t xml:space="preserve">وسيطر عليها </w:t>
      </w:r>
      <w:r w:rsidRPr="00A416E6">
        <w:rPr>
          <w:rFonts w:ascii="Times New Roman" w:eastAsia="Times New Roman" w:hAnsi="Times New Roman" w:cs="Simplified Arabic"/>
          <w:sz w:val="24"/>
          <w:szCs w:val="24"/>
          <w:rtl/>
        </w:rPr>
        <w:t>بواسطة الأوامر العسكرية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والأمر ال</w:t>
      </w:r>
      <w:r w:rsidRPr="00A416E6">
        <w:rPr>
          <w:rFonts w:ascii="Times New Roman" w:eastAsia="Times New Roman" w:hAnsi="Times New Roman" w:cs="Simplified Arabic" w:hint="cs"/>
          <w:sz w:val="24"/>
          <w:szCs w:val="24"/>
          <w:rtl/>
        </w:rPr>
        <w:t>لافت</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للانتباه</w:t>
      </w:r>
      <w:r w:rsidRPr="00A416E6">
        <w:rPr>
          <w:rFonts w:ascii="Times New Roman" w:eastAsia="Times New Roman" w:hAnsi="Times New Roman" w:cs="Simplified Arabic"/>
          <w:sz w:val="24"/>
          <w:szCs w:val="24"/>
          <w:rtl/>
        </w:rPr>
        <w:t xml:space="preserve"> أن الاحتلال الإسرائيلي </w:t>
      </w:r>
      <w:r w:rsidRPr="00A416E6">
        <w:rPr>
          <w:rFonts w:ascii="Times New Roman" w:eastAsia="Times New Roman" w:hAnsi="Times New Roman" w:cs="Simplified Arabic" w:hint="cs"/>
          <w:sz w:val="24"/>
          <w:szCs w:val="24"/>
          <w:rtl/>
        </w:rPr>
        <w:t>يضع جميع</w:t>
      </w:r>
      <w:r w:rsidRPr="00A416E6">
        <w:rPr>
          <w:rFonts w:ascii="Times New Roman" w:eastAsia="Times New Roman" w:hAnsi="Times New Roman" w:cs="Simplified Arabic"/>
          <w:sz w:val="24"/>
          <w:szCs w:val="24"/>
          <w:rtl/>
        </w:rPr>
        <w:t xml:space="preserve"> العراقيل</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لتشديد الخناق والتضييق على التوسع العمراني للفلسطينيين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خاصة في القدس والمناطق المصنفة (</w:t>
      </w:r>
      <w:r w:rsidR="00A95FED" w:rsidRPr="00A416E6">
        <w:rPr>
          <w:rFonts w:ascii="Times New Roman" w:eastAsia="Times New Roman" w:hAnsi="Times New Roman" w:cs="Simplified Arabic" w:hint="cs"/>
          <w:sz w:val="24"/>
          <w:szCs w:val="24"/>
          <w:rtl/>
        </w:rPr>
        <w:t>ج</w:t>
      </w:r>
      <w:r w:rsidRPr="00A416E6">
        <w:rPr>
          <w:rFonts w:ascii="Times New Roman" w:eastAsia="Times New Roman" w:hAnsi="Times New Roman" w:cs="Simplified Arabic"/>
          <w:sz w:val="24"/>
          <w:szCs w:val="24"/>
          <w:rtl/>
        </w:rPr>
        <w:t>) في الضفة الغربية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والتي ما زالت تقع تحت سيطرة الاحتلال ال</w:t>
      </w:r>
      <w:r w:rsidRPr="00A416E6">
        <w:rPr>
          <w:rFonts w:ascii="Times New Roman" w:eastAsia="Times New Roman" w:hAnsi="Times New Roman" w:cs="Simplified Arabic" w:hint="cs"/>
          <w:sz w:val="24"/>
          <w:szCs w:val="24"/>
          <w:rtl/>
        </w:rPr>
        <w:t>إ</w:t>
      </w:r>
      <w:r w:rsidRPr="00A416E6">
        <w:rPr>
          <w:rFonts w:ascii="Times New Roman" w:eastAsia="Times New Roman" w:hAnsi="Times New Roman" w:cs="Simplified Arabic"/>
          <w:sz w:val="24"/>
          <w:szCs w:val="24"/>
          <w:rtl/>
        </w:rPr>
        <w:t>سرائيلي الكاملة، بالإضافة إلى جدار الضم والتوسع</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والذي عزل أكثر من 12% من مساحة الضفة الغربية</w:t>
      </w:r>
      <w:r w:rsidRPr="00A416E6">
        <w:rPr>
          <w:rFonts w:ascii="Times New Roman" w:eastAsia="Times New Roman" w:hAnsi="Times New Roman" w:cs="Simplified Arabic" w:hint="cs"/>
          <w:sz w:val="24"/>
          <w:szCs w:val="24"/>
          <w:rtl/>
        </w:rPr>
        <w:t>.</w:t>
      </w:r>
    </w:p>
    <w:p w:rsidR="00040A31" w:rsidRPr="009B089E" w:rsidRDefault="00040A31" w:rsidP="00040A31">
      <w:pPr>
        <w:bidi/>
        <w:spacing w:after="0" w:line="240" w:lineRule="auto"/>
        <w:ind w:left="357"/>
        <w:jc w:val="both"/>
        <w:rPr>
          <w:rFonts w:ascii="Times New Roman" w:eastAsia="Times New Roman" w:hAnsi="Times New Roman" w:cs="Simplified Arabic"/>
          <w:sz w:val="16"/>
          <w:szCs w:val="16"/>
          <w:rtl/>
        </w:rPr>
      </w:pPr>
    </w:p>
    <w:p w:rsidR="00F5602F" w:rsidRPr="00A416E6" w:rsidRDefault="00F5602F" w:rsidP="00EA18FF">
      <w:pPr>
        <w:numPr>
          <w:ilvl w:val="0"/>
          <w:numId w:val="55"/>
        </w:numPr>
        <w:bidi/>
        <w:spacing w:after="0" w:line="240" w:lineRule="auto"/>
        <w:ind w:left="473" w:hanging="283"/>
        <w:contextualSpacing/>
        <w:jc w:val="both"/>
        <w:outlineLvl w:val="2"/>
        <w:rPr>
          <w:rFonts w:ascii="Times New Roman" w:hAnsi="Times New Roman" w:cs="Simplified Arabic"/>
          <w:b/>
          <w:bCs/>
          <w:sz w:val="24"/>
          <w:szCs w:val="24"/>
        </w:rPr>
      </w:pPr>
      <w:r w:rsidRPr="00A416E6">
        <w:rPr>
          <w:rFonts w:ascii="Times New Roman" w:hAnsi="Times New Roman" w:cs="Simplified Arabic"/>
          <w:b/>
          <w:bCs/>
          <w:sz w:val="24"/>
          <w:szCs w:val="24"/>
          <w:rtl/>
        </w:rPr>
        <w:t>سياسة هدم</w:t>
      </w:r>
      <w:r w:rsidRPr="00A416E6">
        <w:rPr>
          <w:rFonts w:ascii="Times New Roman" w:hAnsi="Times New Roman" w:cs="Simplified Arabic"/>
          <w:b/>
          <w:bCs/>
          <w:sz w:val="24"/>
          <w:szCs w:val="24"/>
        </w:rPr>
        <w:t xml:space="preserve"> </w:t>
      </w:r>
      <w:r w:rsidRPr="00A416E6">
        <w:rPr>
          <w:rFonts w:ascii="Times New Roman" w:hAnsi="Times New Roman" w:cs="Simplified Arabic"/>
          <w:b/>
          <w:bCs/>
          <w:sz w:val="24"/>
          <w:szCs w:val="24"/>
          <w:rtl/>
        </w:rPr>
        <w:t>البيوت</w:t>
      </w:r>
      <w:r w:rsidRPr="00A416E6">
        <w:rPr>
          <w:rFonts w:ascii="Times New Roman" w:hAnsi="Times New Roman" w:cs="Simplified Arabic"/>
          <w:b/>
          <w:bCs/>
          <w:sz w:val="24"/>
          <w:szCs w:val="24"/>
        </w:rPr>
        <w:t xml:space="preserve"> </w:t>
      </w:r>
      <w:r w:rsidRPr="00A416E6">
        <w:rPr>
          <w:rFonts w:ascii="Times New Roman" w:hAnsi="Times New Roman" w:cs="Simplified Arabic"/>
          <w:b/>
          <w:bCs/>
          <w:sz w:val="24"/>
          <w:szCs w:val="24"/>
          <w:rtl/>
        </w:rPr>
        <w:t xml:space="preserve">السكنية من قبل الاحتلال </w:t>
      </w:r>
      <w:r w:rsidRPr="00A416E6">
        <w:rPr>
          <w:rFonts w:ascii="Times New Roman" w:hAnsi="Times New Roman" w:cs="Simplified Arabic" w:hint="cs"/>
          <w:b/>
          <w:bCs/>
          <w:sz w:val="24"/>
          <w:szCs w:val="24"/>
          <w:rtl/>
        </w:rPr>
        <w:t>الإسرائيل</w:t>
      </w:r>
      <w:r w:rsidRPr="00A416E6">
        <w:rPr>
          <w:rFonts w:ascii="Times New Roman" w:hAnsi="Times New Roman" w:cs="Simplified Arabic" w:hint="eastAsia"/>
          <w:b/>
          <w:bCs/>
          <w:sz w:val="24"/>
          <w:szCs w:val="24"/>
          <w:rtl/>
        </w:rPr>
        <w:t>ي</w:t>
      </w:r>
    </w:p>
    <w:p w:rsidR="00F5602F" w:rsidRPr="00A416E6" w:rsidRDefault="00F5602F" w:rsidP="00F5602F">
      <w:pPr>
        <w:bidi/>
        <w:spacing w:after="0" w:line="240" w:lineRule="auto"/>
        <w:ind w:left="357"/>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إن</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سياسة</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هدم</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المنازل</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التي</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تمارسها</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سلطات</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الاحتلال</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الإسرائيلي ذات</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انعكاس</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مباشر</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وخطير</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على</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العمران</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وعلى واقع</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السكن</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في فلسطين، وتعود جذور</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هذه</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السياسة</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إلى</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عام</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1948،</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أي</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منذ</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احتلال فلسطين،</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حيث</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دمرت</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قوات</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الاحتلال</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مئات الآلاف من منازل</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الفلسطينيين</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على</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خلفيات متعددة، مما</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أدى</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إلى</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تشريد</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آلاف</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العائلات</w:t>
      </w:r>
      <w:r w:rsidRPr="00A416E6">
        <w:rPr>
          <w:rFonts w:ascii="Times New Roman" w:eastAsia="Times New Roman" w:hAnsi="Times New Roman" w:cs="Simplified Arabic"/>
          <w:sz w:val="24"/>
          <w:szCs w:val="24"/>
        </w:rPr>
        <w:t>.</w:t>
      </w:r>
      <w:r w:rsidRPr="00A416E6">
        <w:rPr>
          <w:rFonts w:ascii="Times New Roman" w:eastAsia="Times New Roman" w:hAnsi="Times New Roman" w:cs="Simplified Arabic"/>
          <w:sz w:val="24"/>
          <w:szCs w:val="24"/>
          <w:rtl/>
        </w:rPr>
        <w:t xml:space="preserve"> </w:t>
      </w:r>
    </w:p>
    <w:p w:rsidR="00F5602F" w:rsidRPr="009B089E" w:rsidRDefault="00F5602F" w:rsidP="00F5602F">
      <w:pPr>
        <w:bidi/>
        <w:spacing w:after="0" w:line="240" w:lineRule="auto"/>
        <w:ind w:left="357"/>
        <w:jc w:val="both"/>
        <w:rPr>
          <w:rFonts w:ascii="Times New Roman" w:eastAsia="Times New Roman" w:hAnsi="Times New Roman" w:cs="Simplified Arabic"/>
          <w:sz w:val="16"/>
          <w:szCs w:val="16"/>
          <w:rtl/>
        </w:rPr>
      </w:pPr>
    </w:p>
    <w:p w:rsidR="00F5602F" w:rsidRPr="00A416E6" w:rsidRDefault="00F5602F" w:rsidP="00EA18FF">
      <w:pPr>
        <w:numPr>
          <w:ilvl w:val="0"/>
          <w:numId w:val="55"/>
        </w:numPr>
        <w:bidi/>
        <w:spacing w:after="0" w:line="240" w:lineRule="auto"/>
        <w:ind w:left="473" w:hanging="283"/>
        <w:contextualSpacing/>
        <w:jc w:val="both"/>
        <w:outlineLvl w:val="2"/>
        <w:rPr>
          <w:rFonts w:ascii="Times New Roman" w:hAnsi="Times New Roman" w:cs="Simplified Arabic"/>
          <w:b/>
          <w:bCs/>
          <w:sz w:val="24"/>
          <w:szCs w:val="24"/>
          <w:rtl/>
        </w:rPr>
      </w:pPr>
      <w:r w:rsidRPr="00A416E6">
        <w:rPr>
          <w:rFonts w:ascii="Times New Roman" w:hAnsi="Times New Roman" w:cs="Simplified Arabic"/>
          <w:b/>
          <w:bCs/>
          <w:sz w:val="24"/>
          <w:szCs w:val="24"/>
          <w:rtl/>
        </w:rPr>
        <w:t xml:space="preserve">ارتفاع تكلفة البناء </w:t>
      </w:r>
      <w:r w:rsidRPr="00A416E6">
        <w:rPr>
          <w:rFonts w:ascii="Times New Roman" w:hAnsi="Times New Roman" w:cs="Simplified Arabic" w:hint="cs"/>
          <w:b/>
          <w:bCs/>
          <w:sz w:val="24"/>
          <w:szCs w:val="24"/>
          <w:rtl/>
        </w:rPr>
        <w:t>والتشيي</w:t>
      </w:r>
      <w:r w:rsidRPr="00A416E6">
        <w:rPr>
          <w:rFonts w:ascii="Times New Roman" w:hAnsi="Times New Roman" w:cs="Simplified Arabic" w:hint="eastAsia"/>
          <w:b/>
          <w:bCs/>
          <w:sz w:val="24"/>
          <w:szCs w:val="24"/>
          <w:rtl/>
        </w:rPr>
        <w:t>د</w:t>
      </w:r>
      <w:r w:rsidRPr="00A416E6">
        <w:rPr>
          <w:rFonts w:ascii="Times New Roman" w:hAnsi="Times New Roman" w:cs="Simplified Arabic"/>
          <w:b/>
          <w:bCs/>
          <w:sz w:val="24"/>
          <w:szCs w:val="24"/>
          <w:rtl/>
        </w:rPr>
        <w:t xml:space="preserve"> وأسعار الأراضي والشقق السكنية وسوق الإيجارات</w:t>
      </w:r>
    </w:p>
    <w:p w:rsidR="00F5602F" w:rsidRPr="00A416E6" w:rsidRDefault="00F5602F" w:rsidP="0066178B">
      <w:pPr>
        <w:bidi/>
        <w:spacing w:after="0" w:line="240" w:lineRule="auto"/>
        <w:ind w:left="357"/>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يبدو أن سعر الأرض ارتبط بالظروف السياسية والاقتصادية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والأمنية التي مرت بها المنطقة، والتي بدورها أثرت على العرض والطلب، </w:t>
      </w:r>
      <w:r w:rsidRPr="00A416E6">
        <w:rPr>
          <w:rFonts w:ascii="Times New Roman" w:eastAsia="Times New Roman" w:hAnsi="Times New Roman" w:cs="Simplified Arabic" w:hint="cs"/>
          <w:sz w:val="24"/>
          <w:szCs w:val="24"/>
          <w:rtl/>
        </w:rPr>
        <w:t>ف</w:t>
      </w:r>
      <w:r w:rsidRPr="00A416E6">
        <w:rPr>
          <w:rFonts w:ascii="Times New Roman" w:eastAsia="Times New Roman" w:hAnsi="Times New Roman" w:cs="Simplified Arabic"/>
          <w:sz w:val="24"/>
          <w:szCs w:val="24"/>
          <w:rtl/>
        </w:rPr>
        <w:t>ارتفاع أسعار الأراضي و</w:t>
      </w:r>
      <w:r w:rsidR="00384CA4" w:rsidRPr="00A416E6">
        <w:rPr>
          <w:rFonts w:ascii="Times New Roman" w:eastAsia="Times New Roman" w:hAnsi="Times New Roman" w:cs="Simplified Arabic"/>
          <w:sz w:val="24"/>
          <w:szCs w:val="24"/>
          <w:rtl/>
        </w:rPr>
        <w:t>المساكن</w:t>
      </w:r>
      <w:r w:rsidRPr="00A416E6">
        <w:rPr>
          <w:rFonts w:ascii="Times New Roman" w:eastAsia="Times New Roman" w:hAnsi="Times New Roman" w:cs="Simplified Arabic" w:hint="cs"/>
          <w:sz w:val="24"/>
          <w:szCs w:val="24"/>
          <w:rtl/>
        </w:rPr>
        <w:t xml:space="preserve"> مستمرّ</w:t>
      </w:r>
      <w:r w:rsidRPr="00A416E6">
        <w:rPr>
          <w:rFonts w:ascii="Times New Roman" w:eastAsia="Times New Roman" w:hAnsi="Times New Roman" w:cs="Simplified Arabic"/>
          <w:sz w:val="24"/>
          <w:szCs w:val="24"/>
          <w:rtl/>
        </w:rPr>
        <w:t xml:space="preserve"> حتى الوقت الحاضر</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وهو أمر يمكن فهمه إذا ما سلمنا بحقيقة صغر مساحة قطاع غزة، وضيق مساحة الأرض التي يسمح فيها البناء في الضفة الغربية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بسبب الاحتلال، وقلة المعروض من أراضي البناء، وكذلك ازدياد الطلب على الأرض كنتيجة لارتفاع معدل الزيادة السكانية، ومن </w:t>
      </w:r>
      <w:r w:rsidRPr="00A416E6">
        <w:rPr>
          <w:rFonts w:ascii="Times New Roman" w:eastAsia="Times New Roman" w:hAnsi="Times New Roman" w:cs="Simplified Arabic" w:hint="cs"/>
          <w:sz w:val="24"/>
          <w:szCs w:val="24"/>
          <w:rtl/>
        </w:rPr>
        <w:t>البديه</w:t>
      </w:r>
      <w:r w:rsidRPr="00A416E6">
        <w:rPr>
          <w:rFonts w:ascii="Times New Roman" w:eastAsia="Times New Roman" w:hAnsi="Times New Roman" w:cs="Simplified Arabic" w:hint="eastAsia"/>
          <w:sz w:val="24"/>
          <w:szCs w:val="24"/>
          <w:rtl/>
        </w:rPr>
        <w:t>ي</w:t>
      </w:r>
      <w:r w:rsidRPr="00A416E6">
        <w:rPr>
          <w:rFonts w:ascii="Times New Roman" w:eastAsia="Times New Roman" w:hAnsi="Times New Roman" w:cs="Simplified Arabic"/>
          <w:sz w:val="24"/>
          <w:szCs w:val="24"/>
          <w:rtl/>
        </w:rPr>
        <w:t xml:space="preserve"> أن ينعكس ارتفاع سعر الأرض على المسكن من حيث الشكل، والمساحة، والامتداد</w:t>
      </w:r>
      <w:r w:rsidRPr="00A416E6">
        <w:rPr>
          <w:rFonts w:ascii="Times New Roman" w:eastAsia="Times New Roman" w:hAnsi="Times New Roman" w:cs="Simplified Arabic" w:hint="cs"/>
          <w:sz w:val="24"/>
          <w:szCs w:val="24"/>
          <w:rtl/>
        </w:rPr>
        <w:t>، وقد ترتب</w:t>
      </w:r>
      <w:r w:rsidRPr="00A416E6">
        <w:rPr>
          <w:rFonts w:ascii="Times New Roman" w:eastAsia="Times New Roman" w:hAnsi="Times New Roman" w:cs="Simplified Arabic"/>
          <w:sz w:val="24"/>
          <w:szCs w:val="24"/>
          <w:rtl/>
        </w:rPr>
        <w:t xml:space="preserve"> على ارتفاع أسعار الأرض أيض</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امتداد العمران على الأراضي الزراعية، حيث نجد العديد من الأراضي الزراعية التي تقع على أطراف ووسط المناطق السكنية وقد تحولت إلى مبانٍ سكنية.</w:t>
      </w:r>
    </w:p>
    <w:p w:rsidR="00F5602F" w:rsidRPr="009B089E" w:rsidRDefault="00F5602F" w:rsidP="00F5602F">
      <w:pPr>
        <w:bidi/>
        <w:spacing w:after="0" w:line="240" w:lineRule="auto"/>
        <w:ind w:left="357"/>
        <w:jc w:val="both"/>
        <w:rPr>
          <w:rFonts w:ascii="Times New Roman" w:eastAsia="Times New Roman" w:hAnsi="Times New Roman" w:cs="Simplified Arabic"/>
          <w:sz w:val="16"/>
          <w:szCs w:val="16"/>
          <w:rtl/>
        </w:rPr>
      </w:pPr>
    </w:p>
    <w:p w:rsidR="00F5602F" w:rsidRPr="00A416E6" w:rsidRDefault="00F5602F" w:rsidP="00EA18FF">
      <w:pPr>
        <w:numPr>
          <w:ilvl w:val="0"/>
          <w:numId w:val="55"/>
        </w:numPr>
        <w:bidi/>
        <w:spacing w:after="0" w:line="240" w:lineRule="auto"/>
        <w:ind w:left="473" w:hanging="283"/>
        <w:contextualSpacing/>
        <w:jc w:val="both"/>
        <w:outlineLvl w:val="2"/>
        <w:rPr>
          <w:rFonts w:ascii="Times New Roman" w:hAnsi="Times New Roman" w:cs="Simplified Arabic"/>
          <w:b/>
          <w:bCs/>
          <w:sz w:val="24"/>
          <w:szCs w:val="24"/>
          <w:rtl/>
        </w:rPr>
      </w:pPr>
      <w:r w:rsidRPr="00A416E6">
        <w:rPr>
          <w:rFonts w:ascii="Times New Roman" w:hAnsi="Times New Roman" w:cs="Simplified Arabic"/>
          <w:b/>
          <w:bCs/>
          <w:sz w:val="24"/>
          <w:szCs w:val="24"/>
          <w:rtl/>
        </w:rPr>
        <w:t>العامل الاجتماعي</w:t>
      </w:r>
      <w:r w:rsidRPr="00A416E6">
        <w:rPr>
          <w:rFonts w:ascii="Times New Roman" w:hAnsi="Times New Roman" w:cs="Simplified Arabic" w:hint="cs"/>
          <w:b/>
          <w:bCs/>
          <w:sz w:val="24"/>
          <w:szCs w:val="24"/>
          <w:rtl/>
        </w:rPr>
        <w:t xml:space="preserve"> (</w:t>
      </w:r>
      <w:r w:rsidRPr="00A416E6">
        <w:rPr>
          <w:rFonts w:ascii="Times New Roman" w:hAnsi="Times New Roman" w:cs="Simplified Arabic"/>
          <w:b/>
          <w:bCs/>
          <w:sz w:val="24"/>
          <w:szCs w:val="24"/>
          <w:rtl/>
        </w:rPr>
        <w:t>العادات والتقاليد</w:t>
      </w:r>
      <w:r w:rsidRPr="00A416E6">
        <w:rPr>
          <w:rFonts w:ascii="Times New Roman" w:hAnsi="Times New Roman" w:cs="Simplified Arabic" w:hint="cs"/>
          <w:b/>
          <w:bCs/>
          <w:sz w:val="24"/>
          <w:szCs w:val="24"/>
          <w:rtl/>
        </w:rPr>
        <w:t>)</w:t>
      </w:r>
    </w:p>
    <w:p w:rsidR="00F5602F" w:rsidRPr="00A416E6" w:rsidRDefault="00F5602F" w:rsidP="0066178B">
      <w:pPr>
        <w:bidi/>
        <w:spacing w:after="0" w:line="240" w:lineRule="auto"/>
        <w:ind w:left="357"/>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يعتمد سكان فلسطين بشكل رئيس على الامتداد الأفقي، وبالذات في التجمعات الريفية، وبالتالي ينتشر العمران على مساحة كبيرة من </w:t>
      </w:r>
      <w:r w:rsidRPr="00A416E6">
        <w:rPr>
          <w:rFonts w:ascii="Times New Roman" w:eastAsia="Times New Roman" w:hAnsi="Times New Roman" w:cs="Simplified Arabic" w:hint="cs"/>
          <w:sz w:val="24"/>
          <w:szCs w:val="24"/>
          <w:rtl/>
        </w:rPr>
        <w:t>الأرض؛</w:t>
      </w:r>
      <w:r w:rsidRPr="00A416E6">
        <w:rPr>
          <w:rFonts w:ascii="Times New Roman" w:eastAsia="Times New Roman" w:hAnsi="Times New Roman" w:cs="Simplified Arabic"/>
          <w:sz w:val="24"/>
          <w:szCs w:val="24"/>
          <w:rtl/>
        </w:rPr>
        <w:t xml:space="preserve"> ومرد ذلك إلى العادات والتقاليد السابقة التي لا تسمح بالسكن مع عائلات أخرى في المبنى، ولكن نتيجة لزيادة أعداد السكان وشح الأراضي وزيادة أسعارها وزيادة تكلفة البناء</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اضطر السكان إلى الاعتماد على </w:t>
      </w:r>
      <w:r w:rsidR="00AE4E11" w:rsidRPr="00A416E6">
        <w:rPr>
          <w:rFonts w:ascii="Times New Roman" w:eastAsia="Times New Roman" w:hAnsi="Times New Roman" w:cs="Simplified Arabic"/>
          <w:sz w:val="24"/>
          <w:szCs w:val="24"/>
          <w:rtl/>
        </w:rPr>
        <w:t>البناء العمودي</w:t>
      </w:r>
      <w:r w:rsidRPr="00A416E6">
        <w:rPr>
          <w:rFonts w:ascii="Times New Roman" w:eastAsia="Times New Roman" w:hAnsi="Times New Roman" w:cs="Simplified Arabic" w:hint="cs"/>
          <w:sz w:val="24"/>
          <w:szCs w:val="24"/>
          <w:rtl/>
        </w:rPr>
        <w:t>، و</w:t>
      </w:r>
      <w:r w:rsidRPr="00A416E6">
        <w:rPr>
          <w:rFonts w:ascii="Times New Roman" w:eastAsia="Times New Roman" w:hAnsi="Times New Roman" w:cs="Simplified Arabic"/>
          <w:sz w:val="24"/>
          <w:szCs w:val="24"/>
          <w:rtl/>
        </w:rPr>
        <w:t>السكن في شقق سكنية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إلى أن أصبح هذا الأمر مألو</w:t>
      </w:r>
      <w:r w:rsidR="0066178B" w:rsidRPr="00A416E6">
        <w:rPr>
          <w:rFonts w:ascii="Times New Roman" w:eastAsia="Times New Roman" w:hAnsi="Times New Roman" w:cs="Simplified Arabic" w:hint="cs"/>
          <w:sz w:val="24"/>
          <w:szCs w:val="24"/>
          <w:rtl/>
        </w:rPr>
        <w:t>فاً</w:t>
      </w:r>
      <w:r w:rsidRPr="00A416E6">
        <w:rPr>
          <w:rFonts w:ascii="Times New Roman" w:eastAsia="Times New Roman" w:hAnsi="Times New Roman" w:cs="Simplified Arabic"/>
          <w:sz w:val="24"/>
          <w:szCs w:val="24"/>
          <w:rtl/>
        </w:rPr>
        <w:t xml:space="preserve"> لدى السكان الفلسطينيين.</w:t>
      </w:r>
    </w:p>
    <w:p w:rsidR="00880D31" w:rsidRPr="009B089E" w:rsidRDefault="00880D31" w:rsidP="00880D31">
      <w:pPr>
        <w:bidi/>
        <w:spacing w:after="0" w:line="240" w:lineRule="auto"/>
        <w:ind w:left="357"/>
        <w:jc w:val="both"/>
        <w:rPr>
          <w:rFonts w:ascii="Times New Roman" w:eastAsia="Times New Roman" w:hAnsi="Times New Roman" w:cs="Simplified Arabic"/>
          <w:sz w:val="16"/>
          <w:szCs w:val="16"/>
          <w:rtl/>
        </w:rPr>
      </w:pPr>
    </w:p>
    <w:p w:rsidR="00F5602F" w:rsidRPr="00A416E6" w:rsidRDefault="00F5602F" w:rsidP="001D231A">
      <w:pPr>
        <w:numPr>
          <w:ilvl w:val="0"/>
          <w:numId w:val="55"/>
        </w:numPr>
        <w:bidi/>
        <w:spacing w:after="0" w:line="240" w:lineRule="auto"/>
        <w:ind w:left="473" w:hanging="283"/>
        <w:contextualSpacing/>
        <w:jc w:val="both"/>
        <w:outlineLvl w:val="2"/>
        <w:rPr>
          <w:rFonts w:ascii="Times New Roman" w:hAnsi="Times New Roman" w:cs="Simplified Arabic"/>
          <w:b/>
          <w:bCs/>
          <w:sz w:val="24"/>
          <w:szCs w:val="24"/>
          <w:rtl/>
        </w:rPr>
      </w:pPr>
      <w:bookmarkStart w:id="19" w:name="_Hlk39762467"/>
      <w:r w:rsidRPr="00A416E6">
        <w:rPr>
          <w:rFonts w:ascii="Times New Roman" w:hAnsi="Times New Roman" w:cs="Simplified Arabic"/>
          <w:b/>
          <w:bCs/>
          <w:sz w:val="24"/>
          <w:szCs w:val="24"/>
          <w:rtl/>
        </w:rPr>
        <w:t>الطرق ووسائل النقل</w:t>
      </w:r>
    </w:p>
    <w:p w:rsidR="001F5387" w:rsidRDefault="00F5602F" w:rsidP="001D231A">
      <w:pPr>
        <w:bidi/>
        <w:spacing w:after="0" w:line="240" w:lineRule="auto"/>
        <w:ind w:left="357"/>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ثمة ارتباط واضح بين خريطة الطرق وخريطة النمو العمراني، حيث إن العمران يسير مع محاور الطرق، أو في المناطق التي تتوفر لها طرق ووسائل للمواصلات</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في حين يبتعد السكان عن المناطق التي تنعدم فيها شبكة الطرق والمواصلات، وإن كانت تلك المناطق تتميز بانخفاض أسعار الأراضي، </w:t>
      </w:r>
      <w:r w:rsidRPr="00A416E6">
        <w:rPr>
          <w:rFonts w:ascii="Times New Roman" w:eastAsia="Times New Roman" w:hAnsi="Times New Roman" w:cs="Simplified Arabic" w:hint="cs"/>
          <w:sz w:val="24"/>
          <w:szCs w:val="24"/>
          <w:rtl/>
        </w:rPr>
        <w:t>وهناك مجموعة</w:t>
      </w:r>
      <w:r w:rsidRPr="00A416E6">
        <w:rPr>
          <w:rFonts w:ascii="Times New Roman" w:eastAsia="Times New Roman" w:hAnsi="Times New Roman" w:cs="Simplified Arabic"/>
          <w:sz w:val="24"/>
          <w:szCs w:val="24"/>
          <w:rtl/>
        </w:rPr>
        <w:t xml:space="preserve"> من مناطق الضفة الغربية وقطاع غزة تعاني من عدم وجود طرق مرصوفة وبالذات في المناطق الريفية، وهذا يؤدي إلى تكدس العمران </w:t>
      </w:r>
      <w:r w:rsidRPr="00A416E6">
        <w:rPr>
          <w:rFonts w:ascii="Times New Roman" w:eastAsia="Times New Roman" w:hAnsi="Times New Roman" w:cs="Simplified Arabic" w:hint="cs"/>
          <w:sz w:val="24"/>
          <w:szCs w:val="24"/>
          <w:rtl/>
        </w:rPr>
        <w:t>في المناطق</w:t>
      </w:r>
      <w:bookmarkEnd w:id="19"/>
      <w:r w:rsidR="00116D4D" w:rsidRPr="00A416E6">
        <w:rPr>
          <w:rFonts w:ascii="Times New Roman" w:eastAsia="Times New Roman" w:hAnsi="Times New Roman" w:cs="Simplified Arabic" w:hint="cs"/>
          <w:sz w:val="24"/>
          <w:szCs w:val="24"/>
          <w:rtl/>
        </w:rPr>
        <w:t xml:space="preserve"> الحضرية.</w:t>
      </w:r>
    </w:p>
    <w:p w:rsidR="001F5387" w:rsidRDefault="001F5387">
      <w:pPr>
        <w:rPr>
          <w:rFonts w:ascii="Times New Roman" w:eastAsia="Times New Roman" w:hAnsi="Times New Roman" w:cs="Simplified Arabic"/>
          <w:sz w:val="24"/>
          <w:szCs w:val="24"/>
          <w:rtl/>
        </w:rPr>
      </w:pPr>
      <w:r>
        <w:rPr>
          <w:rFonts w:ascii="Times New Roman" w:eastAsia="Times New Roman" w:hAnsi="Times New Roman" w:cs="Simplified Arabic"/>
          <w:sz w:val="24"/>
          <w:szCs w:val="24"/>
          <w:rtl/>
        </w:rPr>
        <w:br w:type="page"/>
      </w:r>
    </w:p>
    <w:p w:rsidR="00DC0B7C" w:rsidRPr="00A416E6" w:rsidRDefault="00DC0B7C" w:rsidP="00DC0B7C">
      <w:pPr>
        <w:bidi/>
        <w:spacing w:after="0" w:line="240" w:lineRule="auto"/>
        <w:jc w:val="both"/>
        <w:rPr>
          <w:rFonts w:ascii="Times New Roman" w:eastAsia="Times New Roman" w:hAnsi="Times New Roman" w:cs="Simplified Arabic"/>
          <w:sz w:val="24"/>
          <w:szCs w:val="24"/>
        </w:rPr>
        <w:sectPr w:rsidR="00DC0B7C" w:rsidRPr="00A416E6" w:rsidSect="00404706">
          <w:headerReference w:type="default" r:id="rId14"/>
          <w:footerReference w:type="default" r:id="rId15"/>
          <w:headerReference w:type="first" r:id="rId16"/>
          <w:pgSz w:w="11907" w:h="16840" w:code="9"/>
          <w:pgMar w:top="1418" w:right="1418" w:bottom="1418" w:left="1418" w:header="720" w:footer="720" w:gutter="0"/>
          <w:pgNumType w:start="0"/>
          <w:cols w:space="720"/>
          <w:titlePg/>
          <w:docGrid w:linePitch="360"/>
        </w:sectPr>
      </w:pPr>
    </w:p>
    <w:p w:rsidR="00CD6B95" w:rsidRPr="00A416E6" w:rsidRDefault="00CD6B95" w:rsidP="00797481">
      <w:pPr>
        <w:bidi/>
        <w:spacing w:after="0" w:line="240" w:lineRule="auto"/>
        <w:jc w:val="center"/>
        <w:rPr>
          <w:rFonts w:ascii="Simplified Arabic" w:hAnsi="Simplified Arabic" w:cs="Simplified Arabic"/>
          <w:sz w:val="24"/>
          <w:szCs w:val="24"/>
          <w:rtl/>
        </w:rPr>
      </w:pPr>
      <w:r w:rsidRPr="00A416E6">
        <w:rPr>
          <w:rFonts w:ascii="Simplified Arabic" w:hAnsi="Simplified Arabic" w:cs="Simplified Arabic" w:hint="cs"/>
          <w:sz w:val="24"/>
          <w:szCs w:val="24"/>
          <w:rtl/>
        </w:rPr>
        <w:t>الفصل الأول</w:t>
      </w:r>
    </w:p>
    <w:p w:rsidR="00CD6B95" w:rsidRPr="00404706" w:rsidRDefault="00CD6B95" w:rsidP="00CD6B95">
      <w:pPr>
        <w:bidi/>
        <w:spacing w:after="0" w:line="240" w:lineRule="auto"/>
        <w:jc w:val="center"/>
        <w:rPr>
          <w:rFonts w:ascii="Simplified Arabic" w:hAnsi="Simplified Arabic" w:cs="Simplified Arabic"/>
          <w:b/>
          <w:bCs/>
          <w:sz w:val="24"/>
          <w:szCs w:val="24"/>
          <w:rtl/>
        </w:rPr>
      </w:pPr>
    </w:p>
    <w:p w:rsidR="00A01704" w:rsidRPr="00A416E6" w:rsidRDefault="003A3831" w:rsidP="00CD6B95">
      <w:pPr>
        <w:bidi/>
        <w:spacing w:after="0" w:line="240" w:lineRule="auto"/>
        <w:jc w:val="center"/>
        <w:rPr>
          <w:rFonts w:ascii="Simplified Arabic" w:hAnsi="Simplified Arabic" w:cs="Simplified Arabic"/>
          <w:b/>
          <w:bCs/>
          <w:sz w:val="28"/>
          <w:szCs w:val="28"/>
          <w:rtl/>
        </w:rPr>
      </w:pPr>
      <w:r w:rsidRPr="00A416E6">
        <w:rPr>
          <w:rFonts w:ascii="Simplified Arabic" w:hAnsi="Simplified Arabic" w:cs="Simplified Arabic" w:hint="cs"/>
          <w:b/>
          <w:bCs/>
          <w:sz w:val="28"/>
          <w:szCs w:val="28"/>
          <w:rtl/>
        </w:rPr>
        <w:t>الإطار النظري للدراسة</w:t>
      </w:r>
    </w:p>
    <w:p w:rsidR="00214DA6" w:rsidRPr="00404706" w:rsidRDefault="00214DA6" w:rsidP="00214DA6">
      <w:pPr>
        <w:bidi/>
        <w:spacing w:after="0" w:line="240" w:lineRule="auto"/>
        <w:jc w:val="center"/>
        <w:rPr>
          <w:rFonts w:ascii="Simplified Arabic" w:hAnsi="Simplified Arabic" w:cs="Simplified Arabic"/>
          <w:b/>
          <w:bCs/>
          <w:sz w:val="24"/>
          <w:szCs w:val="24"/>
          <w:rtl/>
        </w:rPr>
      </w:pPr>
    </w:p>
    <w:p w:rsidR="003174FF" w:rsidRPr="00A416E6" w:rsidRDefault="003174FF" w:rsidP="0066178B">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أصبحت مسألة التنمية الإسكانية المستدامة من الموضوعات الحديثة والمعاصرة، ولكن أساليب العمل بها لا تزال غير كافية، وفي عام 1948م صدر الإعلان العالمي لحقوق الإنسان عام 1948م، ومن خلال</w:t>
      </w:r>
      <w:r w:rsidR="005503A2" w:rsidRPr="00A416E6">
        <w:rPr>
          <w:rFonts w:ascii="Times New Roman" w:eastAsia="Times New Roman" w:hAnsi="Times New Roman" w:cs="Simplified Arabic" w:hint="cs"/>
          <w:sz w:val="24"/>
          <w:szCs w:val="24"/>
          <w:rtl/>
        </w:rPr>
        <w:t>ه</w:t>
      </w:r>
      <w:r w:rsidRPr="00A416E6">
        <w:rPr>
          <w:rFonts w:ascii="Times New Roman" w:eastAsia="Times New Roman" w:hAnsi="Times New Roman" w:cs="Simplified Arabic" w:hint="cs"/>
          <w:sz w:val="24"/>
          <w:szCs w:val="24"/>
          <w:rtl/>
        </w:rPr>
        <w:t xml:space="preserve"> تم التأكيد على أن الإسكان الجيد يعد عنصر</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أساس</w:t>
      </w:r>
      <w:r w:rsidR="0066178B" w:rsidRPr="00A416E6">
        <w:rPr>
          <w:rFonts w:ascii="Times New Roman" w:eastAsia="Times New Roman" w:hAnsi="Times New Roman" w:cs="Simplified Arabic" w:hint="cs"/>
          <w:sz w:val="24"/>
          <w:szCs w:val="24"/>
          <w:rtl/>
        </w:rPr>
        <w:t>ياً</w:t>
      </w:r>
      <w:r w:rsidRPr="00A416E6">
        <w:rPr>
          <w:rFonts w:ascii="Times New Roman" w:eastAsia="Times New Roman" w:hAnsi="Times New Roman" w:cs="Simplified Arabic" w:hint="cs"/>
          <w:sz w:val="24"/>
          <w:szCs w:val="24"/>
          <w:rtl/>
        </w:rPr>
        <w:t xml:space="preserve"> لتحقيق</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جودة الحياة للسكان</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 xml:space="preserve"> (سلام، بوسهوة 2012).</w:t>
      </w:r>
      <w:r w:rsidRPr="00A416E6">
        <w:rPr>
          <w:rFonts w:ascii="Times New Roman" w:eastAsia="Times New Roman" w:hAnsi="Times New Roman" w:cs="Simplified Arabic"/>
          <w:sz w:val="24"/>
          <w:szCs w:val="24"/>
          <w:rtl/>
        </w:rPr>
        <w:t xml:space="preserve"> وفي المؤتمر الثاني لمركز المستوطنات البشرية بالأمم المتحدة (الموئل</w:t>
      </w:r>
      <w:r w:rsidRPr="00A416E6">
        <w:rPr>
          <w:rFonts w:ascii="Times New Roman" w:eastAsia="Times New Roman" w:hAnsi="Times New Roman" w:cs="Simplified Arabic" w:hint="cs"/>
          <w:sz w:val="24"/>
          <w:szCs w:val="24"/>
          <w:rtl/>
        </w:rPr>
        <w:t xml:space="preserve"> الثاني</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الذي عقد عام</w:t>
      </w:r>
      <w:r w:rsidRPr="00A416E6">
        <w:rPr>
          <w:rFonts w:ascii="Times New Roman" w:eastAsia="Times New Roman" w:hAnsi="Times New Roman" w:cs="Simplified Arabic"/>
          <w:sz w:val="24"/>
          <w:szCs w:val="24"/>
          <w:rtl/>
        </w:rPr>
        <w:t xml:space="preserve"> 1996 </w:t>
      </w:r>
      <w:r w:rsidRPr="00A416E6">
        <w:rPr>
          <w:rFonts w:ascii="Times New Roman" w:eastAsia="Times New Roman" w:hAnsi="Times New Roman" w:cs="Simplified Arabic" w:hint="cs"/>
          <w:sz w:val="24"/>
          <w:szCs w:val="24"/>
          <w:rtl/>
        </w:rPr>
        <w:t>طوِر</w:t>
      </w:r>
      <w:r w:rsidRPr="00A416E6">
        <w:rPr>
          <w:rFonts w:ascii="Times New Roman" w:eastAsia="Times New Roman" w:hAnsi="Times New Roman" w:cs="Simplified Arabic"/>
          <w:sz w:val="24"/>
          <w:szCs w:val="24"/>
          <w:rtl/>
        </w:rPr>
        <w:t xml:space="preserve"> مفهوم </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مؤشرات قطاع الإسكان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إلى مف</w:t>
      </w:r>
      <w:r w:rsidRPr="00A416E6">
        <w:rPr>
          <w:rFonts w:ascii="Times New Roman" w:eastAsia="Times New Roman" w:hAnsi="Times New Roman" w:cs="Simplified Arabic" w:hint="cs"/>
          <w:sz w:val="24"/>
          <w:szCs w:val="24"/>
          <w:rtl/>
        </w:rPr>
        <w:t>ه</w:t>
      </w:r>
      <w:r w:rsidRPr="00A416E6">
        <w:rPr>
          <w:rFonts w:ascii="Times New Roman" w:eastAsia="Times New Roman" w:hAnsi="Times New Roman" w:cs="Simplified Arabic"/>
          <w:sz w:val="24"/>
          <w:szCs w:val="24"/>
          <w:rtl/>
        </w:rPr>
        <w:t xml:space="preserve">وم أشمل وهو </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المؤشرات الحضرية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لتضم بجانب مؤشرات قطاع الإسكان قطاع النقل، وقطاع البنية التحتية، وقطاع التنمية ال</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قتصادية </w:t>
      </w:r>
      <w:r w:rsidRPr="00A416E6">
        <w:rPr>
          <w:rFonts w:ascii="Times New Roman" w:eastAsia="Times New Roman" w:hAnsi="Times New Roman" w:cs="Simplified Arabic" w:hint="cs"/>
          <w:sz w:val="24"/>
          <w:szCs w:val="24"/>
          <w:rtl/>
        </w:rPr>
        <w:t xml:space="preserve">والاجتماعية، </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الأمم المتحدة، الجمعية العامة، 2014)، وعُقد مؤتمر ثالث للأمم المتحدة في عام 2016 (الموئل الثالث) بشأن الإسكان والتنمية الحضرية المستدامة، (الأمم المتحدة، الجمعية العامة، 2016).</w:t>
      </w:r>
    </w:p>
    <w:p w:rsidR="003A3831" w:rsidRPr="00A416E6" w:rsidRDefault="003A3831" w:rsidP="003A3831">
      <w:pPr>
        <w:bidi/>
        <w:spacing w:after="0" w:line="240" w:lineRule="auto"/>
        <w:jc w:val="both"/>
        <w:rPr>
          <w:rFonts w:ascii="Times New Roman" w:eastAsia="Times New Roman" w:hAnsi="Times New Roman" w:cs="Simplified Arabic"/>
          <w:sz w:val="24"/>
          <w:szCs w:val="24"/>
          <w:rtl/>
        </w:rPr>
      </w:pPr>
    </w:p>
    <w:p w:rsidR="003174FF" w:rsidRPr="00A416E6" w:rsidRDefault="003174FF" w:rsidP="00404706">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ويعتمد مفهوم التنمية المستدامة على مجموعة من السياسات والإجراءات المتخذة لتحقيق التوازن بين تفاعل عناصر البيئة الثلاثية (الحيوية </w:t>
      </w:r>
      <w:r w:rsidRPr="00A416E6">
        <w:rPr>
          <w:rFonts w:ascii="Times New Roman" w:eastAsia="Times New Roman" w:hAnsi="Times New Roman" w:cs="Simplified Arabic" w:hint="cs"/>
          <w:sz w:val="24"/>
          <w:szCs w:val="24"/>
          <w:rtl/>
        </w:rPr>
        <w:t>والمصنعة</w:t>
      </w:r>
      <w:r w:rsidRPr="00A416E6">
        <w:rPr>
          <w:rFonts w:ascii="Times New Roman" w:eastAsia="Times New Roman" w:hAnsi="Times New Roman" w:cs="Simplified Arabic"/>
          <w:sz w:val="24"/>
          <w:szCs w:val="24"/>
          <w:rtl/>
        </w:rPr>
        <w:t xml:space="preserve"> والاجتماعية)، للمحافظة على النظم البيئية، كما أن التنمية المستدامة تلبي ضروريات الحاضر دون المساومة على قدرة ال</w:t>
      </w:r>
      <w:r w:rsidRPr="00A416E6">
        <w:rPr>
          <w:rFonts w:ascii="Times New Roman" w:eastAsia="Times New Roman" w:hAnsi="Times New Roman" w:cs="Simplified Arabic" w:hint="cs"/>
          <w:sz w:val="24"/>
          <w:szCs w:val="24"/>
          <w:rtl/>
        </w:rPr>
        <w:t>أ</w:t>
      </w:r>
      <w:r w:rsidRPr="00A416E6">
        <w:rPr>
          <w:rFonts w:ascii="Times New Roman" w:eastAsia="Times New Roman" w:hAnsi="Times New Roman" w:cs="Simplified Arabic"/>
          <w:sz w:val="24"/>
          <w:szCs w:val="24"/>
          <w:rtl/>
        </w:rPr>
        <w:t xml:space="preserve">جيال في تلبية حاجاتهم، كما ورد في تقرير </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مستقبلنا المشترك</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الذي صدر عن لجنة </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برتلاند</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رئيسة وزراء النرويج ورئيسة اللجنة العالمية للبيئة والتنمية في عام 1992، حيث كانت التنمية المستدامة الموضوع المركزي لمؤتمر الأمم المتحدة للبيئة والتنمية (UNCED) في قمة الأرض التي نتج عنها عدة اتفاقيات تخص التنمية المستدامة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(وزارة الشئون البلدية</w:t>
      </w:r>
      <w:r w:rsidR="0040470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والقروية، 2005). </w:t>
      </w:r>
    </w:p>
    <w:p w:rsidR="003A3831" w:rsidRPr="00A416E6" w:rsidRDefault="003A3831" w:rsidP="003A3831">
      <w:pPr>
        <w:bidi/>
        <w:spacing w:after="0" w:line="240" w:lineRule="auto"/>
        <w:jc w:val="both"/>
        <w:rPr>
          <w:rFonts w:ascii="Times New Roman" w:eastAsia="Times New Roman" w:hAnsi="Times New Roman" w:cs="Simplified Arabic"/>
          <w:sz w:val="24"/>
          <w:szCs w:val="24"/>
          <w:rtl/>
        </w:rPr>
      </w:pPr>
    </w:p>
    <w:p w:rsidR="00116D4D" w:rsidRPr="00A416E6" w:rsidRDefault="003174FF" w:rsidP="005A3003">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ويعد الإسكان من متطلبات الحياة العصرية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وهي متطلبات لم تتمكن أي دولة من دول العالم من الوصول إلى حل قاطع لها</w:t>
      </w:r>
      <w:r w:rsidRPr="00A416E6">
        <w:rPr>
          <w:rFonts w:ascii="Times New Roman" w:eastAsia="Times New Roman" w:hAnsi="Times New Roman" w:cs="Arial"/>
          <w:sz w:val="24"/>
          <w:szCs w:val="24"/>
          <w:rtl/>
        </w:rPr>
        <w:t xml:space="preserve">، </w:t>
      </w:r>
      <w:r w:rsidRPr="00A416E6">
        <w:rPr>
          <w:rFonts w:ascii="Times New Roman" w:eastAsia="Times New Roman" w:hAnsi="Times New Roman" w:cs="Simplified Arabic"/>
          <w:sz w:val="24"/>
          <w:szCs w:val="24"/>
          <w:rtl/>
        </w:rPr>
        <w:t>وهو من أكثر المشكلات تفاق</w:t>
      </w:r>
      <w:r w:rsidR="0066178B" w:rsidRPr="00A416E6">
        <w:rPr>
          <w:rFonts w:ascii="Times New Roman" w:eastAsia="Times New Roman" w:hAnsi="Times New Roman" w:cs="Simplified Arabic" w:hint="cs"/>
          <w:sz w:val="24"/>
          <w:szCs w:val="24"/>
          <w:rtl/>
        </w:rPr>
        <w:t>ماً</w:t>
      </w:r>
      <w:r w:rsidRPr="00A416E6">
        <w:rPr>
          <w:rFonts w:ascii="Times New Roman" w:eastAsia="Times New Roman" w:hAnsi="Times New Roman" w:cs="Simplified Arabic"/>
          <w:sz w:val="24"/>
          <w:szCs w:val="24"/>
          <w:rtl/>
        </w:rPr>
        <w:t>؛ بسبب الطلب المتزايد عليه من السكان</w:t>
      </w:r>
      <w:r w:rsidRPr="00A416E6">
        <w:rPr>
          <w:rFonts w:ascii="Times New Roman" w:eastAsia="Times New Roman" w:hAnsi="Times New Roman" w:cs="Arial"/>
          <w:sz w:val="24"/>
          <w:szCs w:val="24"/>
          <w:rtl/>
        </w:rPr>
        <w:t xml:space="preserve">، </w:t>
      </w:r>
      <w:r w:rsidRPr="00A416E6">
        <w:rPr>
          <w:rFonts w:ascii="Times New Roman" w:eastAsia="Times New Roman" w:hAnsi="Times New Roman" w:cs="Simplified Arabic"/>
          <w:sz w:val="24"/>
          <w:szCs w:val="24"/>
          <w:rtl/>
        </w:rPr>
        <w:t>والإسكان مشكلة متحركة مع متطلبات المعيشة المتغيرة</w:t>
      </w:r>
      <w:r w:rsidRPr="00A416E6">
        <w:rPr>
          <w:rFonts w:ascii="Times New Roman" w:eastAsia="Times New Roman" w:hAnsi="Times New Roman" w:cs="Arial"/>
          <w:sz w:val="24"/>
          <w:szCs w:val="24"/>
          <w:rtl/>
        </w:rPr>
        <w:t xml:space="preserve">، </w:t>
      </w:r>
      <w:r w:rsidRPr="00A416E6">
        <w:rPr>
          <w:rFonts w:ascii="Times New Roman" w:eastAsia="Times New Roman" w:hAnsi="Times New Roman" w:cs="Simplified Arabic" w:hint="cs"/>
          <w:sz w:val="24"/>
          <w:szCs w:val="24"/>
          <w:rtl/>
        </w:rPr>
        <w:t>فهو</w:t>
      </w:r>
      <w:r w:rsidRPr="00A416E6">
        <w:rPr>
          <w:rFonts w:ascii="Times New Roman" w:eastAsia="Times New Roman" w:hAnsi="Times New Roman" w:cs="Simplified Arabic"/>
          <w:sz w:val="24"/>
          <w:szCs w:val="24"/>
          <w:rtl/>
        </w:rPr>
        <w:t xml:space="preserve"> عملية تتطلب التكامل في الجوانب الاقتصادية</w:t>
      </w:r>
      <w:r w:rsidRPr="00A416E6">
        <w:rPr>
          <w:rFonts w:ascii="Times New Roman" w:eastAsia="Times New Roman" w:hAnsi="Times New Roman" w:cs="Arial"/>
          <w:sz w:val="24"/>
          <w:szCs w:val="24"/>
          <w:rtl/>
        </w:rPr>
        <w:t xml:space="preserve">، </w:t>
      </w:r>
      <w:r w:rsidRPr="00A416E6">
        <w:rPr>
          <w:rFonts w:ascii="Times New Roman" w:eastAsia="Times New Roman" w:hAnsi="Times New Roman" w:cs="Simplified Arabic"/>
          <w:sz w:val="24"/>
          <w:szCs w:val="24"/>
          <w:rtl/>
        </w:rPr>
        <w:t>وال</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جتماعية</w:t>
      </w:r>
      <w:r w:rsidRPr="00A416E6">
        <w:rPr>
          <w:rFonts w:ascii="Times New Roman" w:eastAsia="Times New Roman" w:hAnsi="Times New Roman" w:cs="Arial"/>
          <w:sz w:val="24"/>
          <w:szCs w:val="24"/>
          <w:rtl/>
        </w:rPr>
        <w:t xml:space="preserve">، </w:t>
      </w:r>
      <w:r w:rsidRPr="00A416E6">
        <w:rPr>
          <w:rFonts w:ascii="Times New Roman" w:eastAsia="Times New Roman" w:hAnsi="Times New Roman" w:cs="Simplified Arabic"/>
          <w:sz w:val="24"/>
          <w:szCs w:val="24"/>
          <w:rtl/>
        </w:rPr>
        <w:t>والتقنية</w:t>
      </w:r>
      <w:r w:rsidRPr="00A416E6">
        <w:rPr>
          <w:rFonts w:ascii="Times New Roman" w:eastAsia="Times New Roman" w:hAnsi="Times New Roman" w:cs="Arial"/>
          <w:sz w:val="24"/>
          <w:szCs w:val="24"/>
          <w:rtl/>
        </w:rPr>
        <w:t xml:space="preserve">، </w:t>
      </w:r>
      <w:r w:rsidRPr="00A416E6">
        <w:rPr>
          <w:rFonts w:ascii="Times New Roman" w:eastAsia="Times New Roman" w:hAnsi="Times New Roman" w:cs="Simplified Arabic"/>
          <w:sz w:val="24"/>
          <w:szCs w:val="24"/>
          <w:rtl/>
        </w:rPr>
        <w:t>والعمرانية</w:t>
      </w:r>
      <w:r w:rsidRPr="00A416E6">
        <w:rPr>
          <w:rFonts w:ascii="Times New Roman" w:eastAsia="Times New Roman" w:hAnsi="Times New Roman" w:cs="Arial"/>
          <w:sz w:val="24"/>
          <w:szCs w:val="24"/>
          <w:rtl/>
        </w:rPr>
        <w:t xml:space="preserve">، </w:t>
      </w:r>
      <w:r w:rsidRPr="00A416E6">
        <w:rPr>
          <w:rFonts w:ascii="Times New Roman" w:eastAsia="Times New Roman" w:hAnsi="Times New Roman" w:cs="Simplified Arabic"/>
          <w:sz w:val="24"/>
          <w:szCs w:val="24"/>
          <w:rtl/>
        </w:rPr>
        <w:t>والقانونية</w:t>
      </w:r>
      <w:r w:rsidRPr="00A416E6">
        <w:rPr>
          <w:rFonts w:ascii="Times New Roman" w:eastAsia="Times New Roman" w:hAnsi="Times New Roman" w:cs="Arial"/>
          <w:sz w:val="24"/>
          <w:szCs w:val="24"/>
          <w:rtl/>
        </w:rPr>
        <w:t xml:space="preserve">، </w:t>
      </w:r>
      <w:r w:rsidRPr="00A416E6">
        <w:rPr>
          <w:rFonts w:ascii="Times New Roman" w:eastAsia="Times New Roman" w:hAnsi="Times New Roman" w:cs="Simplified Arabic"/>
          <w:sz w:val="24"/>
          <w:szCs w:val="24"/>
          <w:rtl/>
        </w:rPr>
        <w:t>والتصنيعية</w:t>
      </w:r>
      <w:r w:rsidRPr="00A416E6">
        <w:rPr>
          <w:rFonts w:ascii="Times New Roman" w:eastAsia="Times New Roman" w:hAnsi="Times New Roman" w:cs="Arial"/>
          <w:sz w:val="24"/>
          <w:szCs w:val="24"/>
          <w:rtl/>
        </w:rPr>
        <w:t xml:space="preserve">، </w:t>
      </w:r>
      <w:r w:rsidRPr="00A416E6">
        <w:rPr>
          <w:rFonts w:ascii="Times New Roman" w:eastAsia="Times New Roman" w:hAnsi="Times New Roman" w:cs="Simplified Arabic"/>
          <w:sz w:val="24"/>
          <w:szCs w:val="24"/>
          <w:rtl/>
        </w:rPr>
        <w:t>والتنظيمية</w:t>
      </w:r>
      <w:r w:rsidRPr="00A416E6">
        <w:rPr>
          <w:rFonts w:ascii="Times New Roman" w:eastAsia="Times New Roman" w:hAnsi="Times New Roman" w:cs="Arial"/>
          <w:sz w:val="24"/>
          <w:szCs w:val="24"/>
          <w:rtl/>
        </w:rPr>
        <w:t xml:space="preserve">، </w:t>
      </w:r>
      <w:r w:rsidRPr="00A416E6">
        <w:rPr>
          <w:rFonts w:ascii="Times New Roman" w:eastAsia="Times New Roman" w:hAnsi="Times New Roman" w:cs="Simplified Arabic"/>
          <w:sz w:val="24"/>
          <w:szCs w:val="24"/>
          <w:rtl/>
        </w:rPr>
        <w:t>والإدارية</w:t>
      </w:r>
      <w:r w:rsidRPr="00A416E6">
        <w:rPr>
          <w:rFonts w:ascii="Times New Roman" w:eastAsia="Times New Roman" w:hAnsi="Times New Roman" w:cs="Arial"/>
          <w:sz w:val="24"/>
          <w:szCs w:val="24"/>
          <w:rtl/>
        </w:rPr>
        <w:t xml:space="preserve">، </w:t>
      </w:r>
      <w:r w:rsidRPr="00A416E6">
        <w:rPr>
          <w:rFonts w:ascii="Times New Roman" w:eastAsia="Times New Roman" w:hAnsi="Times New Roman" w:cs="Simplified Arabic"/>
          <w:sz w:val="24"/>
          <w:szCs w:val="24"/>
          <w:rtl/>
        </w:rPr>
        <w:t>والتصميمية</w:t>
      </w:r>
      <w:r w:rsidRPr="00A416E6">
        <w:rPr>
          <w:rFonts w:ascii="Times New Roman" w:eastAsia="Times New Roman" w:hAnsi="Times New Roman" w:cs="Arial"/>
          <w:sz w:val="24"/>
          <w:szCs w:val="24"/>
          <w:rtl/>
        </w:rPr>
        <w:t xml:space="preserve">، </w:t>
      </w:r>
      <w:r w:rsidRPr="00A416E6">
        <w:rPr>
          <w:rFonts w:ascii="Times New Roman" w:eastAsia="Times New Roman" w:hAnsi="Times New Roman" w:cs="Simplified Arabic"/>
          <w:sz w:val="24"/>
          <w:szCs w:val="24"/>
          <w:rtl/>
        </w:rPr>
        <w:t>والتخطيطية</w:t>
      </w:r>
      <w:r w:rsidRPr="00A416E6">
        <w:rPr>
          <w:rFonts w:ascii="Times New Roman" w:eastAsia="Times New Roman" w:hAnsi="Times New Roman" w:cs="Arial"/>
          <w:sz w:val="24"/>
          <w:szCs w:val="24"/>
          <w:rtl/>
        </w:rPr>
        <w:t xml:space="preserve">، </w:t>
      </w:r>
      <w:r w:rsidRPr="00A416E6">
        <w:rPr>
          <w:rFonts w:ascii="Times New Roman" w:eastAsia="Times New Roman" w:hAnsi="Times New Roman" w:cs="Simplified Arabic"/>
          <w:sz w:val="24"/>
          <w:szCs w:val="24"/>
          <w:rtl/>
        </w:rPr>
        <w:t>لذا برزت مفاهيم عدة للإسكان</w:t>
      </w:r>
      <w:r w:rsidRPr="00A416E6">
        <w:rPr>
          <w:rFonts w:ascii="Times New Roman" w:eastAsia="Times New Roman" w:hAnsi="Times New Roman" w:cs="Arial"/>
          <w:sz w:val="24"/>
          <w:szCs w:val="24"/>
          <w:rtl/>
        </w:rPr>
        <w:t>.</w:t>
      </w:r>
      <w:r w:rsidR="00116D4D" w:rsidRPr="00A416E6">
        <w:rPr>
          <w:rFonts w:ascii="Times New Roman" w:eastAsia="Times New Roman" w:hAnsi="Times New Roman" w:cs="Arial" w:hint="cs"/>
          <w:sz w:val="24"/>
          <w:szCs w:val="24"/>
          <w:rtl/>
        </w:rPr>
        <w:t xml:space="preserve"> </w:t>
      </w:r>
      <w:r w:rsidRPr="00A416E6">
        <w:rPr>
          <w:rFonts w:ascii="Times New Roman" w:eastAsia="Times New Roman" w:hAnsi="Times New Roman" w:cs="Arial"/>
          <w:sz w:val="24"/>
          <w:szCs w:val="24"/>
          <w:rtl/>
        </w:rPr>
        <w:t xml:space="preserve"> </w:t>
      </w:r>
      <w:r w:rsidR="005A3003" w:rsidRPr="00A416E6">
        <w:rPr>
          <w:rFonts w:ascii="Times New Roman" w:eastAsia="Times New Roman" w:hAnsi="Times New Roman" w:cs="Simplified Arabic" w:hint="cs"/>
          <w:sz w:val="24"/>
          <w:szCs w:val="24"/>
          <w:rtl/>
        </w:rPr>
        <w:t>كذلك ركزت</w:t>
      </w:r>
      <w:r w:rsidR="00116D4D" w:rsidRPr="00A416E6">
        <w:rPr>
          <w:rFonts w:ascii="Times New Roman" w:eastAsia="Times New Roman" w:hAnsi="Times New Roman" w:cs="Simplified Arabic" w:hint="cs"/>
          <w:sz w:val="24"/>
          <w:szCs w:val="24"/>
          <w:rtl/>
        </w:rPr>
        <w:t xml:space="preserve"> اهداف التنمية المستدامة</w:t>
      </w:r>
      <w:r w:rsidR="005A3003" w:rsidRPr="00A416E6">
        <w:rPr>
          <w:rFonts w:ascii="Times New Roman" w:eastAsia="Times New Roman" w:hAnsi="Times New Roman" w:cs="Simplified Arabic" w:hint="cs"/>
          <w:sz w:val="24"/>
          <w:szCs w:val="24"/>
          <w:rtl/>
        </w:rPr>
        <w:t xml:space="preserve"> على موضوع السكن ومواصفاته حيث ينص</w:t>
      </w:r>
      <w:r w:rsidR="00116D4D" w:rsidRPr="00A416E6">
        <w:rPr>
          <w:rFonts w:ascii="Times New Roman" w:eastAsia="Times New Roman" w:hAnsi="Times New Roman" w:cs="Simplified Arabic" w:hint="cs"/>
          <w:sz w:val="24"/>
          <w:szCs w:val="24"/>
          <w:rtl/>
        </w:rPr>
        <w:t xml:space="preserve"> </w:t>
      </w:r>
      <w:r w:rsidR="00116D4D" w:rsidRPr="00A416E6">
        <w:rPr>
          <w:rFonts w:ascii="Times New Roman" w:eastAsia="Times New Roman" w:hAnsi="Times New Roman" w:cs="Simplified Arabic"/>
          <w:sz w:val="24"/>
          <w:szCs w:val="24"/>
          <w:rtl/>
        </w:rPr>
        <w:t xml:space="preserve">الهدف رقم 11 </w:t>
      </w:r>
      <w:r w:rsidR="00116D4D" w:rsidRPr="00A416E6">
        <w:rPr>
          <w:rFonts w:ascii="Times New Roman" w:eastAsia="Times New Roman" w:hAnsi="Times New Roman" w:cs="Simplified Arabic" w:hint="cs"/>
          <w:sz w:val="24"/>
          <w:szCs w:val="24"/>
          <w:rtl/>
        </w:rPr>
        <w:t>على انشاء</w:t>
      </w:r>
      <w:r w:rsidR="00116D4D" w:rsidRPr="00A416E6">
        <w:rPr>
          <w:rFonts w:ascii="Times New Roman" w:eastAsia="Times New Roman" w:hAnsi="Times New Roman" w:cs="Simplified Arabic"/>
          <w:sz w:val="24"/>
          <w:szCs w:val="24"/>
          <w:rtl/>
        </w:rPr>
        <w:t xml:space="preserve"> مدن ومجتمعات محلية مستدامة</w:t>
      </w:r>
      <w:r w:rsidR="00116D4D" w:rsidRPr="00A416E6">
        <w:rPr>
          <w:rFonts w:ascii="Times New Roman" w:eastAsia="Times New Roman" w:hAnsi="Times New Roman" w:cs="Simplified Arabic" w:hint="cs"/>
          <w:sz w:val="24"/>
          <w:szCs w:val="24"/>
          <w:rtl/>
        </w:rPr>
        <w:t>،</w:t>
      </w:r>
      <w:r w:rsidR="00116D4D" w:rsidRPr="00A416E6">
        <w:rPr>
          <w:rFonts w:ascii="Times New Roman" w:eastAsia="Times New Roman" w:hAnsi="Times New Roman" w:cs="Simplified Arabic"/>
          <w:sz w:val="24"/>
          <w:szCs w:val="24"/>
          <w:rtl/>
        </w:rPr>
        <w:t xml:space="preserve"> ومن مقاصده</w:t>
      </w:r>
      <w:r w:rsidR="00116D4D" w:rsidRPr="00A416E6">
        <w:rPr>
          <w:rFonts w:ascii="Times New Roman" w:eastAsia="Times New Roman" w:hAnsi="Times New Roman" w:cs="Simplified Arabic"/>
          <w:sz w:val="24"/>
          <w:szCs w:val="24"/>
        </w:rPr>
        <w:t xml:space="preserve">" </w:t>
      </w:r>
      <w:r w:rsidR="00116D4D" w:rsidRPr="00A416E6">
        <w:rPr>
          <w:rFonts w:ascii="Times New Roman" w:eastAsia="Times New Roman" w:hAnsi="Times New Roman" w:cs="Simplified Arabic"/>
          <w:sz w:val="24"/>
          <w:szCs w:val="24"/>
          <w:rtl/>
        </w:rPr>
        <w:t>جعل المدن والمستوطنات البشرية شاملة للجميع وآمنة وقادرة على الصمود ومستدامة</w:t>
      </w:r>
      <w:r w:rsidR="00116D4D" w:rsidRPr="00A416E6">
        <w:rPr>
          <w:rFonts w:ascii="Times New Roman" w:eastAsia="Times New Roman" w:hAnsi="Times New Roman" w:cs="Simplified Arabic"/>
          <w:sz w:val="24"/>
          <w:szCs w:val="24"/>
        </w:rPr>
        <w:t>."</w:t>
      </w:r>
      <w:r w:rsidR="00116D4D" w:rsidRPr="00A416E6">
        <w:rPr>
          <w:rFonts w:ascii="Times New Roman" w:eastAsia="Times New Roman" w:hAnsi="Times New Roman" w:cs="Simplified Arabic"/>
          <w:sz w:val="24"/>
          <w:szCs w:val="24"/>
          <w:rtl/>
        </w:rPr>
        <w:t xml:space="preserve"> بالإضافة إلى ضمان حصول الجميع على مساكن وخدمات أساسية ملائمة وآمنة وميسورة التكلفة، ورفع مستوى الأحياء الفقيرة، بحلول عام 2030.</w:t>
      </w:r>
      <w:r w:rsidR="00116D4D" w:rsidRPr="00A416E6">
        <w:rPr>
          <w:rFonts w:ascii="Times New Roman" w:eastAsia="Times New Roman" w:hAnsi="Times New Roman" w:cs="Simplified Arabic" w:hint="cs"/>
          <w:sz w:val="24"/>
          <w:szCs w:val="24"/>
          <w:rtl/>
        </w:rPr>
        <w:t xml:space="preserve"> </w:t>
      </w:r>
      <w:r w:rsidR="00116D4D" w:rsidRPr="00A416E6">
        <w:rPr>
          <w:rFonts w:ascii="Times New Roman" w:eastAsia="Times New Roman" w:hAnsi="Times New Roman" w:cs="Simplified Arabic"/>
          <w:sz w:val="24"/>
          <w:szCs w:val="24"/>
          <w:rtl/>
        </w:rPr>
        <w:t>(برنامج الأمم المتحدة ال</w:t>
      </w:r>
      <w:r w:rsidR="00116D4D" w:rsidRPr="00A416E6">
        <w:rPr>
          <w:rFonts w:ascii="Times New Roman" w:eastAsia="Times New Roman" w:hAnsi="Times New Roman" w:cs="Simplified Arabic" w:hint="cs"/>
          <w:sz w:val="24"/>
          <w:szCs w:val="24"/>
          <w:rtl/>
        </w:rPr>
        <w:t>إ</w:t>
      </w:r>
      <w:r w:rsidR="00116D4D" w:rsidRPr="00A416E6">
        <w:rPr>
          <w:rFonts w:ascii="Times New Roman" w:eastAsia="Times New Roman" w:hAnsi="Times New Roman" w:cs="Simplified Arabic"/>
          <w:sz w:val="24"/>
          <w:szCs w:val="24"/>
          <w:rtl/>
        </w:rPr>
        <w:t>نمائي في الدول العربية).</w:t>
      </w:r>
    </w:p>
    <w:p w:rsidR="003A3831" w:rsidRPr="00A416E6" w:rsidRDefault="003A3831" w:rsidP="003A3831">
      <w:pPr>
        <w:bidi/>
        <w:spacing w:after="0" w:line="240" w:lineRule="auto"/>
        <w:jc w:val="both"/>
        <w:rPr>
          <w:rFonts w:ascii="Times New Roman" w:eastAsia="Times New Roman" w:hAnsi="Times New Roman" w:cs="Simplified Arabic" w:hint="cs"/>
          <w:sz w:val="24"/>
          <w:szCs w:val="24"/>
          <w:rtl/>
        </w:rPr>
      </w:pPr>
    </w:p>
    <w:p w:rsidR="003174FF" w:rsidRPr="00A416E6" w:rsidRDefault="003174FF" w:rsidP="0066178B">
      <w:pPr>
        <w:bidi/>
        <w:spacing w:after="0" w:line="240" w:lineRule="auto"/>
        <w:jc w:val="both"/>
        <w:rPr>
          <w:rFonts w:ascii="Times New Roman" w:eastAsia="Times New Roman" w:hAnsi="Times New Roman" w:cs="Arial"/>
          <w:sz w:val="24"/>
          <w:szCs w:val="24"/>
          <w:rtl/>
        </w:rPr>
      </w:pPr>
      <w:r w:rsidRPr="00A416E6">
        <w:rPr>
          <w:rFonts w:ascii="Times New Roman" w:eastAsia="Times New Roman" w:hAnsi="Times New Roman" w:cs="Simplified Arabic"/>
          <w:sz w:val="24"/>
          <w:szCs w:val="24"/>
          <w:rtl/>
        </w:rPr>
        <w:t xml:space="preserve">إن الظروف والأوضاع الراهنة التي </w:t>
      </w:r>
      <w:r w:rsidRPr="00A416E6">
        <w:rPr>
          <w:rFonts w:ascii="Times New Roman" w:eastAsia="Times New Roman" w:hAnsi="Times New Roman" w:cs="Simplified Arabic" w:hint="cs"/>
          <w:sz w:val="24"/>
          <w:szCs w:val="24"/>
          <w:rtl/>
        </w:rPr>
        <w:t>تشهدها فلسطين</w:t>
      </w:r>
      <w:r w:rsidRPr="00A416E6">
        <w:rPr>
          <w:rFonts w:ascii="Times New Roman" w:eastAsia="Times New Roman" w:hAnsi="Times New Roman" w:cs="Arial"/>
          <w:sz w:val="24"/>
          <w:szCs w:val="24"/>
          <w:rtl/>
        </w:rPr>
        <w:t xml:space="preserve"> </w:t>
      </w:r>
      <w:r w:rsidRPr="00A416E6">
        <w:rPr>
          <w:rFonts w:ascii="Times New Roman" w:eastAsia="Times New Roman" w:hAnsi="Times New Roman" w:cs="Simplified Arabic"/>
          <w:sz w:val="24"/>
          <w:szCs w:val="24"/>
          <w:rtl/>
        </w:rPr>
        <w:t>تستوجب إعادة النظر بصورة شاملة في تحديات التمدن الحضري</w:t>
      </w:r>
      <w:r w:rsidRPr="00A416E6">
        <w:rPr>
          <w:rFonts w:ascii="Times New Roman" w:eastAsia="Times New Roman" w:hAnsi="Times New Roman" w:cs="Arial"/>
          <w:sz w:val="24"/>
          <w:szCs w:val="24"/>
          <w:rtl/>
        </w:rPr>
        <w:t xml:space="preserve">، </w:t>
      </w:r>
      <w:r w:rsidRPr="00A416E6">
        <w:rPr>
          <w:rFonts w:ascii="Times New Roman" w:eastAsia="Times New Roman" w:hAnsi="Times New Roman" w:cs="Simplified Arabic"/>
          <w:sz w:val="24"/>
          <w:szCs w:val="24"/>
          <w:rtl/>
        </w:rPr>
        <w:t xml:space="preserve">حيث يواجه قطاع الإسكان في </w:t>
      </w:r>
      <w:r w:rsidRPr="00A416E6">
        <w:rPr>
          <w:rFonts w:ascii="Times New Roman" w:eastAsia="Times New Roman" w:hAnsi="Times New Roman" w:cs="Simplified Arabic" w:hint="cs"/>
          <w:sz w:val="24"/>
          <w:szCs w:val="24"/>
          <w:rtl/>
        </w:rPr>
        <w:t>فلسطين</w:t>
      </w:r>
      <w:r w:rsidRPr="00A416E6">
        <w:rPr>
          <w:rFonts w:ascii="Times New Roman" w:eastAsia="Times New Roman" w:hAnsi="Times New Roman" w:cs="Simplified Arabic"/>
          <w:sz w:val="24"/>
          <w:szCs w:val="24"/>
          <w:rtl/>
        </w:rPr>
        <w:t xml:space="preserve"> منذ الاحتلال الإسرائيلي مشكلاتٍ عديدة</w:t>
      </w:r>
      <w:r w:rsidRPr="00A416E6">
        <w:rPr>
          <w:rFonts w:ascii="Times New Roman" w:eastAsia="Times New Roman" w:hAnsi="Times New Roman" w:cs="Arial"/>
          <w:sz w:val="24"/>
          <w:szCs w:val="24"/>
          <w:rtl/>
        </w:rPr>
        <w:t xml:space="preserve">، </w:t>
      </w:r>
      <w:r w:rsidRPr="00A416E6">
        <w:rPr>
          <w:rFonts w:ascii="Times New Roman" w:eastAsia="Times New Roman" w:hAnsi="Times New Roman" w:cs="Simplified Arabic"/>
          <w:sz w:val="24"/>
          <w:szCs w:val="24"/>
          <w:rtl/>
        </w:rPr>
        <w:t>تمثلت في ظهور مخيمات اللاجئين</w:t>
      </w:r>
      <w:r w:rsidRPr="00A416E6">
        <w:rPr>
          <w:rFonts w:ascii="Times New Roman" w:eastAsia="Times New Roman" w:hAnsi="Times New Roman" w:cs="Arial"/>
          <w:sz w:val="24"/>
          <w:szCs w:val="24"/>
          <w:rtl/>
        </w:rPr>
        <w:t xml:space="preserve">، </w:t>
      </w:r>
      <w:r w:rsidRPr="00A416E6">
        <w:rPr>
          <w:rFonts w:ascii="Times New Roman" w:eastAsia="Times New Roman" w:hAnsi="Times New Roman" w:cs="Simplified Arabic"/>
          <w:sz w:val="24"/>
          <w:szCs w:val="24"/>
          <w:rtl/>
        </w:rPr>
        <w:t>والمناطق العشوائية</w:t>
      </w:r>
      <w:r w:rsidRPr="00A416E6">
        <w:rPr>
          <w:rFonts w:ascii="Times New Roman" w:eastAsia="Times New Roman" w:hAnsi="Times New Roman" w:cs="Arial"/>
          <w:sz w:val="24"/>
          <w:szCs w:val="24"/>
          <w:rtl/>
        </w:rPr>
        <w:t xml:space="preserve">، </w:t>
      </w:r>
      <w:r w:rsidRPr="00A416E6">
        <w:rPr>
          <w:rFonts w:ascii="Times New Roman" w:eastAsia="Times New Roman" w:hAnsi="Times New Roman" w:cs="Simplified Arabic"/>
          <w:sz w:val="24"/>
          <w:szCs w:val="24"/>
          <w:rtl/>
        </w:rPr>
        <w:t>والمناطق المتدهورة عمرا</w:t>
      </w:r>
      <w:r w:rsidR="0066178B" w:rsidRPr="00A416E6">
        <w:rPr>
          <w:rFonts w:ascii="Times New Roman" w:eastAsia="Times New Roman" w:hAnsi="Times New Roman" w:cs="Simplified Arabic" w:hint="cs"/>
          <w:sz w:val="24"/>
          <w:szCs w:val="24"/>
          <w:rtl/>
        </w:rPr>
        <w:t>نياً</w:t>
      </w:r>
      <w:r w:rsidRPr="00A416E6">
        <w:rPr>
          <w:rFonts w:ascii="Times New Roman" w:eastAsia="Times New Roman" w:hAnsi="Times New Roman" w:cs="Arial"/>
          <w:sz w:val="24"/>
          <w:szCs w:val="24"/>
          <w:rtl/>
        </w:rPr>
        <w:t xml:space="preserve">، </w:t>
      </w:r>
      <w:r w:rsidRPr="00A416E6">
        <w:rPr>
          <w:rFonts w:ascii="Times New Roman" w:eastAsia="Times New Roman" w:hAnsi="Times New Roman" w:cs="Simplified Arabic"/>
          <w:sz w:val="24"/>
          <w:szCs w:val="24"/>
          <w:rtl/>
        </w:rPr>
        <w:t>إضافة إلى المساكن التي دمرت أو أُتلفت؛ نتيجة للعدوان الإسرائيلي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ما أحدث </w:t>
      </w:r>
      <w:r w:rsidR="0066178B" w:rsidRPr="00A416E6">
        <w:rPr>
          <w:rFonts w:ascii="Times New Roman" w:eastAsia="Times New Roman" w:hAnsi="Times New Roman" w:cs="Simplified Arabic" w:hint="cs"/>
          <w:sz w:val="24"/>
          <w:szCs w:val="24"/>
          <w:rtl/>
        </w:rPr>
        <w:t>خللاً</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كبير</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في توفير المساكن</w:t>
      </w:r>
      <w:r w:rsidRPr="00A416E6">
        <w:rPr>
          <w:rFonts w:ascii="Times New Roman" w:eastAsia="Times New Roman" w:hAnsi="Times New Roman" w:cs="Arial"/>
          <w:sz w:val="24"/>
          <w:szCs w:val="24"/>
          <w:rtl/>
        </w:rPr>
        <w:t xml:space="preserve">، </w:t>
      </w:r>
      <w:r w:rsidRPr="00A416E6">
        <w:rPr>
          <w:rFonts w:ascii="Times New Roman" w:eastAsia="Times New Roman" w:hAnsi="Times New Roman" w:cs="Simplified Arabic"/>
          <w:sz w:val="24"/>
          <w:szCs w:val="24"/>
          <w:rtl/>
        </w:rPr>
        <w:t>التي كانت أص</w:t>
      </w:r>
      <w:r w:rsidR="0066178B" w:rsidRPr="00A416E6">
        <w:rPr>
          <w:rFonts w:ascii="Times New Roman" w:eastAsia="Times New Roman" w:hAnsi="Times New Roman" w:cs="Simplified Arabic" w:hint="cs"/>
          <w:sz w:val="24"/>
          <w:szCs w:val="24"/>
          <w:rtl/>
        </w:rPr>
        <w:t>لاً</w:t>
      </w:r>
      <w:r w:rsidRPr="00A416E6">
        <w:rPr>
          <w:rFonts w:ascii="Times New Roman" w:eastAsia="Times New Roman" w:hAnsi="Times New Roman" w:cs="Simplified Arabic"/>
          <w:sz w:val="24"/>
          <w:szCs w:val="24"/>
          <w:rtl/>
        </w:rPr>
        <w:t xml:space="preserve"> غير متوفرة بشكل كافٍ</w:t>
      </w:r>
      <w:r w:rsidRPr="00A416E6">
        <w:rPr>
          <w:rFonts w:ascii="Times New Roman" w:eastAsia="Times New Roman" w:hAnsi="Times New Roman" w:cs="Arial"/>
          <w:sz w:val="24"/>
          <w:szCs w:val="24"/>
          <w:rtl/>
        </w:rPr>
        <w:t xml:space="preserve">، </w:t>
      </w:r>
      <w:r w:rsidRPr="00A416E6">
        <w:rPr>
          <w:rFonts w:ascii="Times New Roman" w:eastAsia="Times New Roman" w:hAnsi="Times New Roman" w:cs="Simplified Arabic"/>
          <w:sz w:val="24"/>
          <w:szCs w:val="24"/>
          <w:rtl/>
        </w:rPr>
        <w:t>ولا تتناسب مع الاحتياجات المرتبطة بالنمو السكاني</w:t>
      </w:r>
      <w:r w:rsidRPr="00A416E6">
        <w:rPr>
          <w:rFonts w:ascii="Times New Roman" w:eastAsia="Times New Roman" w:hAnsi="Times New Roman" w:cs="Arial"/>
          <w:sz w:val="24"/>
          <w:szCs w:val="24"/>
          <w:rtl/>
        </w:rPr>
        <w:t xml:space="preserve">، </w:t>
      </w:r>
      <w:r w:rsidRPr="00A416E6">
        <w:rPr>
          <w:rFonts w:ascii="Times New Roman" w:eastAsia="Times New Roman" w:hAnsi="Times New Roman" w:cs="Simplified Arabic"/>
          <w:sz w:val="24"/>
          <w:szCs w:val="24"/>
          <w:rtl/>
        </w:rPr>
        <w:t xml:space="preserve">وهذا </w:t>
      </w:r>
      <w:r w:rsidR="005503A2" w:rsidRPr="00A416E6">
        <w:rPr>
          <w:rFonts w:ascii="Times New Roman" w:eastAsia="Times New Roman" w:hAnsi="Times New Roman" w:cs="Simplified Arabic" w:hint="cs"/>
          <w:sz w:val="24"/>
          <w:szCs w:val="24"/>
          <w:rtl/>
        </w:rPr>
        <w:t xml:space="preserve">ما </w:t>
      </w:r>
      <w:r w:rsidRPr="00A416E6">
        <w:rPr>
          <w:rFonts w:ascii="Times New Roman" w:eastAsia="Times New Roman" w:hAnsi="Times New Roman" w:cs="Simplified Arabic"/>
          <w:sz w:val="24"/>
          <w:szCs w:val="24"/>
          <w:rtl/>
        </w:rPr>
        <w:t>ضاعف من أزمة السكن</w:t>
      </w:r>
      <w:r w:rsidRPr="00A416E6">
        <w:rPr>
          <w:rFonts w:ascii="Times New Roman" w:eastAsia="Times New Roman" w:hAnsi="Times New Roman" w:cs="Arial"/>
          <w:sz w:val="24"/>
          <w:szCs w:val="24"/>
          <w:rtl/>
        </w:rPr>
        <w:t xml:space="preserve">. </w:t>
      </w:r>
    </w:p>
    <w:p w:rsidR="003A3831" w:rsidRPr="00A416E6" w:rsidRDefault="003A3831" w:rsidP="003A3831">
      <w:pPr>
        <w:bidi/>
        <w:spacing w:after="0" w:line="240" w:lineRule="auto"/>
        <w:jc w:val="both"/>
        <w:rPr>
          <w:rFonts w:ascii="Times New Roman" w:eastAsia="Times New Roman" w:hAnsi="Times New Roman" w:cs="Arial"/>
          <w:sz w:val="24"/>
          <w:szCs w:val="24"/>
          <w:rtl/>
        </w:rPr>
      </w:pPr>
    </w:p>
    <w:p w:rsidR="003174FF" w:rsidRPr="00A416E6" w:rsidRDefault="003174FF" w:rsidP="00925C54">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إنّ</w:t>
      </w:r>
      <w:r w:rsidRPr="00A416E6">
        <w:rPr>
          <w:rFonts w:ascii="Times New Roman" w:eastAsia="Times New Roman" w:hAnsi="Times New Roman" w:cs="Simplified Arabic"/>
          <w:sz w:val="24"/>
          <w:szCs w:val="24"/>
          <w:rtl/>
        </w:rPr>
        <w:t xml:space="preserve"> الأوضاع (الجيوسياسية) معقدة ومتقلبة في فلسطين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بسبب الاحتلال الإسرائيلي </w:t>
      </w:r>
      <w:r w:rsidRPr="00A416E6">
        <w:rPr>
          <w:rFonts w:ascii="Times New Roman" w:eastAsia="Times New Roman" w:hAnsi="Times New Roman" w:cs="Simplified Arabic" w:hint="cs"/>
          <w:sz w:val="24"/>
          <w:szCs w:val="24"/>
          <w:rtl/>
        </w:rPr>
        <w:t>ونظامه</w:t>
      </w:r>
      <w:r w:rsidR="00CD6376">
        <w:rPr>
          <w:rFonts w:ascii="Times New Roman" w:eastAsia="Times New Roman" w:hAnsi="Times New Roman" w:cs="Simplified Arabic" w:hint="cs"/>
          <w:sz w:val="24"/>
          <w:szCs w:val="24"/>
          <w:rtl/>
        </w:rPr>
        <w:t xml:space="preserve"> </w:t>
      </w:r>
      <w:r w:rsidR="005A3003" w:rsidRPr="00A416E6">
        <w:rPr>
          <w:rFonts w:ascii="Times New Roman" w:eastAsia="Times New Roman" w:hAnsi="Times New Roman" w:cs="Simplified Arabic" w:hint="cs"/>
          <w:sz w:val="24"/>
          <w:szCs w:val="24"/>
          <w:rtl/>
        </w:rPr>
        <w:t>الاستعماري</w:t>
      </w:r>
      <w:r w:rsidRPr="00A416E6">
        <w:rPr>
          <w:rFonts w:ascii="Times New Roman" w:eastAsia="Times New Roman" w:hAnsi="Times New Roman" w:cs="Simplified Arabic"/>
          <w:sz w:val="24"/>
          <w:szCs w:val="24"/>
          <w:rtl/>
        </w:rPr>
        <w:t xml:space="preserve"> الذي يمارسه في الضفة الغربية</w:t>
      </w:r>
      <w:r w:rsidRPr="00A416E6">
        <w:rPr>
          <w:rFonts w:ascii="Times New Roman" w:eastAsia="Times New Roman" w:hAnsi="Times New Roman" w:cs="Arial"/>
          <w:sz w:val="24"/>
          <w:szCs w:val="24"/>
          <w:rtl/>
        </w:rPr>
        <w:t xml:space="preserve">، </w:t>
      </w:r>
      <w:r w:rsidRPr="00A416E6">
        <w:rPr>
          <w:rFonts w:ascii="Times New Roman" w:eastAsia="Times New Roman" w:hAnsi="Times New Roman" w:cs="Simplified Arabic"/>
          <w:sz w:val="24"/>
          <w:szCs w:val="24"/>
          <w:rtl/>
        </w:rPr>
        <w:t>بالإضافة إلى محدودية الموارد</w:t>
      </w:r>
      <w:r w:rsidRPr="00A416E6">
        <w:rPr>
          <w:rFonts w:ascii="Times New Roman" w:eastAsia="Times New Roman" w:hAnsi="Times New Roman" w:cs="Simplified Arabic" w:hint="cs"/>
          <w:sz w:val="24"/>
          <w:szCs w:val="24"/>
          <w:rtl/>
        </w:rPr>
        <w:t>، كل ذلك</w:t>
      </w:r>
      <w:r w:rsidRPr="00A416E6">
        <w:rPr>
          <w:rFonts w:ascii="Times New Roman" w:eastAsia="Times New Roman" w:hAnsi="Times New Roman" w:cs="Simplified Arabic"/>
          <w:sz w:val="24"/>
          <w:szCs w:val="24"/>
          <w:rtl/>
        </w:rPr>
        <w:t xml:space="preserve"> أث</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ر على مورفولوجية البيئة الحضرية وقضايا التنمية الإسكانية المستدامة بشكل خاص</w:t>
      </w:r>
      <w:r w:rsidRPr="00A416E6">
        <w:rPr>
          <w:rFonts w:ascii="Times New Roman" w:eastAsia="Times New Roman" w:hAnsi="Times New Roman" w:cs="Arial"/>
          <w:sz w:val="24"/>
          <w:szCs w:val="24"/>
          <w:rtl/>
        </w:rPr>
        <w:t xml:space="preserve">. </w:t>
      </w:r>
    </w:p>
    <w:p w:rsidR="003174FF" w:rsidRPr="00A416E6" w:rsidRDefault="003174FF" w:rsidP="003174FF">
      <w:pPr>
        <w:bidi/>
        <w:spacing w:after="0" w:line="240" w:lineRule="auto"/>
        <w:jc w:val="both"/>
        <w:outlineLvl w:val="2"/>
        <w:rPr>
          <w:rFonts w:ascii="Times New Roman" w:eastAsia="Times New Roman" w:hAnsi="Times New Roman" w:cs="Simplified Arabic"/>
          <w:sz w:val="24"/>
          <w:szCs w:val="24"/>
          <w:rtl/>
        </w:rPr>
      </w:pPr>
    </w:p>
    <w:p w:rsidR="003174FF" w:rsidRPr="00E16230" w:rsidRDefault="003174FF" w:rsidP="00E16230">
      <w:pPr>
        <w:pStyle w:val="ListParagraph"/>
        <w:keepNext/>
        <w:keepLines/>
        <w:numPr>
          <w:ilvl w:val="1"/>
          <w:numId w:val="56"/>
        </w:numPr>
        <w:bidi/>
        <w:spacing w:after="0" w:line="240" w:lineRule="auto"/>
        <w:jc w:val="both"/>
        <w:outlineLvl w:val="1"/>
        <w:rPr>
          <w:rFonts w:ascii="Times New Roman" w:eastAsia="Times New Roman" w:hAnsi="Times New Roman" w:cs="Simplified Arabic"/>
          <w:b/>
          <w:bCs/>
          <w:sz w:val="24"/>
          <w:szCs w:val="24"/>
          <w:rtl/>
        </w:rPr>
      </w:pPr>
      <w:bookmarkStart w:id="20" w:name="_Toc23671070"/>
      <w:bookmarkStart w:id="21" w:name="_Toc33086921"/>
      <w:r w:rsidRPr="00E16230">
        <w:rPr>
          <w:rFonts w:ascii="Times New Roman" w:eastAsia="Times New Roman" w:hAnsi="Times New Roman" w:cs="Simplified Arabic"/>
          <w:b/>
          <w:bCs/>
          <w:sz w:val="24"/>
          <w:szCs w:val="24"/>
          <w:rtl/>
        </w:rPr>
        <w:t>حدود الدراسة</w:t>
      </w:r>
      <w:bookmarkEnd w:id="20"/>
      <w:bookmarkEnd w:id="21"/>
    </w:p>
    <w:p w:rsidR="00E16230" w:rsidRPr="00E16230" w:rsidRDefault="00E16230" w:rsidP="00E16230">
      <w:pPr>
        <w:pStyle w:val="ListParagraph"/>
        <w:keepNext/>
        <w:keepLines/>
        <w:bidi/>
        <w:spacing w:after="0" w:line="240" w:lineRule="auto"/>
        <w:ind w:left="390"/>
        <w:jc w:val="both"/>
        <w:outlineLvl w:val="1"/>
        <w:rPr>
          <w:rFonts w:ascii="Times New Roman" w:eastAsia="Times New Roman" w:hAnsi="Times New Roman" w:cs="Simplified Arabic"/>
          <w:b/>
          <w:bCs/>
          <w:sz w:val="16"/>
          <w:szCs w:val="16"/>
          <w:rtl/>
        </w:rPr>
      </w:pPr>
    </w:p>
    <w:p w:rsidR="003174FF" w:rsidRPr="00A416E6" w:rsidRDefault="00B84D58" w:rsidP="005525DB">
      <w:pPr>
        <w:keepNext/>
        <w:keepLines/>
        <w:numPr>
          <w:ilvl w:val="2"/>
          <w:numId w:val="0"/>
        </w:numPr>
        <w:bidi/>
        <w:spacing w:after="0" w:line="240" w:lineRule="auto"/>
        <w:ind w:left="880" w:hanging="880"/>
        <w:jc w:val="both"/>
        <w:outlineLvl w:val="2"/>
        <w:rPr>
          <w:rFonts w:ascii="Times New Roman" w:eastAsia="Times New Roman" w:hAnsi="Times New Roman" w:cs="Simplified Arabic"/>
          <w:b/>
          <w:bCs/>
          <w:sz w:val="24"/>
          <w:szCs w:val="24"/>
          <w:rtl/>
        </w:rPr>
      </w:pPr>
      <w:bookmarkStart w:id="22" w:name="_Ref391980635"/>
      <w:bookmarkStart w:id="23" w:name="_Toc33086922"/>
      <w:r w:rsidRPr="00A416E6">
        <w:rPr>
          <w:rFonts w:ascii="Times New Roman" w:eastAsia="Times New Roman" w:hAnsi="Times New Roman" w:cs="Simplified Arabic" w:hint="cs"/>
          <w:b/>
          <w:bCs/>
          <w:sz w:val="24"/>
          <w:szCs w:val="24"/>
          <w:rtl/>
        </w:rPr>
        <w:t>1</w:t>
      </w:r>
      <w:r w:rsidR="005525DB" w:rsidRPr="00A416E6">
        <w:rPr>
          <w:rFonts w:ascii="Times New Roman" w:eastAsia="Times New Roman" w:hAnsi="Times New Roman" w:cs="Simplified Arabic" w:hint="cs"/>
          <w:b/>
          <w:bCs/>
          <w:sz w:val="24"/>
          <w:szCs w:val="24"/>
          <w:rtl/>
        </w:rPr>
        <w:t>.</w:t>
      </w:r>
      <w:r w:rsidRPr="00A416E6">
        <w:rPr>
          <w:rFonts w:ascii="Times New Roman" w:eastAsia="Times New Roman" w:hAnsi="Times New Roman" w:cs="Simplified Arabic" w:hint="cs"/>
          <w:b/>
          <w:bCs/>
          <w:sz w:val="24"/>
          <w:szCs w:val="24"/>
          <w:rtl/>
        </w:rPr>
        <w:t>1</w:t>
      </w:r>
      <w:r w:rsidR="005525DB" w:rsidRPr="00A416E6">
        <w:rPr>
          <w:rFonts w:ascii="Times New Roman" w:eastAsia="Times New Roman" w:hAnsi="Times New Roman" w:cs="Simplified Arabic" w:hint="cs"/>
          <w:b/>
          <w:bCs/>
          <w:sz w:val="24"/>
          <w:szCs w:val="24"/>
          <w:rtl/>
        </w:rPr>
        <w:t>.</w:t>
      </w:r>
      <w:r w:rsidRPr="00A416E6">
        <w:rPr>
          <w:rFonts w:ascii="Times New Roman" w:eastAsia="Times New Roman" w:hAnsi="Times New Roman" w:cs="Simplified Arabic" w:hint="cs"/>
          <w:b/>
          <w:bCs/>
          <w:sz w:val="24"/>
          <w:szCs w:val="24"/>
          <w:rtl/>
        </w:rPr>
        <w:t xml:space="preserve">1 </w:t>
      </w:r>
      <w:r w:rsidR="003174FF" w:rsidRPr="00A416E6">
        <w:rPr>
          <w:rFonts w:ascii="Times New Roman" w:eastAsia="Times New Roman" w:hAnsi="Times New Roman" w:cs="Simplified Arabic"/>
          <w:b/>
          <w:bCs/>
          <w:sz w:val="24"/>
          <w:szCs w:val="24"/>
          <w:rtl/>
        </w:rPr>
        <w:t>الحد المكاني (منطقة الدراسة</w:t>
      </w:r>
      <w:bookmarkEnd w:id="22"/>
      <w:bookmarkEnd w:id="23"/>
      <w:r w:rsidR="00727809" w:rsidRPr="00A416E6">
        <w:rPr>
          <w:rFonts w:ascii="Times New Roman" w:eastAsia="Times New Roman" w:hAnsi="Times New Roman" w:cs="Simplified Arabic" w:hint="cs"/>
          <w:b/>
          <w:bCs/>
          <w:sz w:val="24"/>
          <w:szCs w:val="24"/>
          <w:rtl/>
        </w:rPr>
        <w:t>)</w:t>
      </w:r>
    </w:p>
    <w:p w:rsidR="00934E95" w:rsidRDefault="003174FF" w:rsidP="00934E95">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تقتصر الدراسة على فلسطين</w:t>
      </w:r>
      <w:r w:rsidR="005503A2" w:rsidRPr="00A416E6">
        <w:rPr>
          <w:rFonts w:ascii="Times New Roman" w:eastAsia="Times New Roman" w:hAnsi="Times New Roman" w:cs="Simplified Arabic" w:hint="cs"/>
          <w:sz w:val="24"/>
          <w:szCs w:val="24"/>
          <w:rtl/>
        </w:rPr>
        <w:t xml:space="preserve"> (الضفة الغربية، وقطاع غزة)</w:t>
      </w:r>
      <w:r w:rsidRPr="00A416E6">
        <w:rPr>
          <w:rFonts w:ascii="Times New Roman" w:eastAsia="Times New Roman" w:hAnsi="Times New Roman" w:cs="Simplified Arabic" w:hint="cs"/>
          <w:sz w:val="24"/>
          <w:szCs w:val="24"/>
          <w:rtl/>
        </w:rPr>
        <w:t>، و</w:t>
      </w:r>
      <w:r w:rsidRPr="00A416E6">
        <w:rPr>
          <w:rFonts w:ascii="Times New Roman" w:eastAsia="Times New Roman" w:hAnsi="Times New Roman" w:cs="Simplified Arabic"/>
          <w:sz w:val="24"/>
          <w:szCs w:val="24"/>
          <w:rtl/>
        </w:rPr>
        <w:t>تنقسم فلسطين إدار</w:t>
      </w:r>
      <w:r w:rsidR="0066178B" w:rsidRPr="00A416E6">
        <w:rPr>
          <w:rFonts w:ascii="Times New Roman" w:eastAsia="Times New Roman" w:hAnsi="Times New Roman" w:cs="Simplified Arabic" w:hint="cs"/>
          <w:sz w:val="24"/>
          <w:szCs w:val="24"/>
          <w:rtl/>
        </w:rPr>
        <w:t>ياً</w:t>
      </w:r>
      <w:r w:rsidRPr="00A416E6">
        <w:rPr>
          <w:rFonts w:ascii="Times New Roman" w:eastAsia="Times New Roman" w:hAnsi="Times New Roman" w:cs="Simplified Arabic"/>
          <w:sz w:val="24"/>
          <w:szCs w:val="24"/>
          <w:rtl/>
        </w:rPr>
        <w:t xml:space="preserve"> إلى (16) محافظة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منها (11)</w:t>
      </w:r>
      <w:r w:rsidR="005503A2" w:rsidRPr="00A416E6">
        <w:rPr>
          <w:rFonts w:ascii="Times New Roman" w:eastAsia="Times New Roman" w:hAnsi="Times New Roman" w:cs="Simplified Arabic" w:hint="cs"/>
          <w:sz w:val="24"/>
          <w:szCs w:val="24"/>
          <w:rtl/>
        </w:rPr>
        <w:t xml:space="preserve"> محافظة</w:t>
      </w:r>
      <w:r w:rsidRPr="00A416E6">
        <w:rPr>
          <w:rFonts w:ascii="Times New Roman" w:eastAsia="Times New Roman" w:hAnsi="Times New Roman" w:cs="Simplified Arabic"/>
          <w:sz w:val="24"/>
          <w:szCs w:val="24"/>
          <w:rtl/>
        </w:rPr>
        <w:t xml:space="preserve"> في الضفة الغربية (المحافظات الشمالية)، حيث تبلغ مساحتها </w:t>
      </w:r>
      <w:r w:rsidR="005503A2" w:rsidRPr="00A416E6">
        <w:rPr>
          <w:rFonts w:ascii="Times New Roman" w:eastAsia="Times New Roman" w:hAnsi="Times New Roman" w:cs="Simplified Arabic"/>
          <w:sz w:val="24"/>
          <w:szCs w:val="24"/>
        </w:rPr>
        <w:t>5,660</w:t>
      </w:r>
      <w:r w:rsidRPr="00A416E6">
        <w:rPr>
          <w:rFonts w:ascii="Times New Roman" w:eastAsia="Times New Roman" w:hAnsi="Times New Roman" w:cs="Simplified Arabic"/>
          <w:sz w:val="24"/>
          <w:szCs w:val="24"/>
          <w:rtl/>
        </w:rPr>
        <w:t xml:space="preserve"> كيلو متر مربع، تشكل </w:t>
      </w:r>
      <w:r w:rsidR="005503A2" w:rsidRPr="00A416E6">
        <w:rPr>
          <w:rFonts w:ascii="Times New Roman" w:eastAsia="Times New Roman" w:hAnsi="Times New Roman" w:cs="Simplified Arabic" w:hint="cs"/>
          <w:sz w:val="24"/>
          <w:szCs w:val="24"/>
          <w:rtl/>
        </w:rPr>
        <w:t>21</w:t>
      </w:r>
      <w:r w:rsidRPr="00A416E6">
        <w:rPr>
          <w:rFonts w:ascii="Times New Roman" w:eastAsia="Times New Roman" w:hAnsi="Times New Roman" w:cs="Simplified Arabic" w:hint="cs"/>
          <w:sz w:val="24"/>
          <w:szCs w:val="24"/>
          <w:rtl/>
        </w:rPr>
        <w:t>.</w:t>
      </w:r>
      <w:r w:rsidR="005503A2" w:rsidRPr="00A416E6">
        <w:rPr>
          <w:rFonts w:ascii="Times New Roman" w:eastAsia="Times New Roman" w:hAnsi="Times New Roman" w:cs="Simplified Arabic" w:hint="cs"/>
          <w:sz w:val="24"/>
          <w:szCs w:val="24"/>
          <w:rtl/>
        </w:rPr>
        <w:t>0</w:t>
      </w:r>
      <w:r w:rsidRPr="00A416E6">
        <w:rPr>
          <w:rFonts w:ascii="Times New Roman" w:eastAsia="Times New Roman" w:hAnsi="Times New Roman" w:cs="Simplified Arabic"/>
          <w:sz w:val="24"/>
          <w:szCs w:val="24"/>
          <w:rtl/>
        </w:rPr>
        <w:t>% من المساحة الإجمالية لفلسطين التاريخية،</w:t>
      </w:r>
      <w:r w:rsidRPr="00A416E6">
        <w:rPr>
          <w:rFonts w:ascii="Times New Roman" w:eastAsia="Times New Roman" w:hAnsi="Times New Roman" w:cs="Simplified Arabic" w:hint="cs"/>
          <w:sz w:val="24"/>
          <w:szCs w:val="24"/>
          <w:rtl/>
        </w:rPr>
        <w:t xml:space="preserve"> التي تبلغ مساحتها</w:t>
      </w:r>
      <w:r w:rsidRPr="00A416E6">
        <w:rPr>
          <w:rFonts w:ascii="Times New Roman" w:eastAsia="Times New Roman" w:hAnsi="Times New Roman" w:cs="Simplified Arabic"/>
          <w:sz w:val="24"/>
          <w:szCs w:val="24"/>
          <w:rtl/>
        </w:rPr>
        <w:t xml:space="preserve"> </w:t>
      </w:r>
      <w:r w:rsidR="005503A2" w:rsidRPr="00A416E6">
        <w:rPr>
          <w:rFonts w:ascii="Times New Roman" w:eastAsia="Times New Roman" w:hAnsi="Times New Roman" w:cs="Simplified Arabic"/>
          <w:sz w:val="24"/>
          <w:szCs w:val="24"/>
        </w:rPr>
        <w:t>27,009</w:t>
      </w:r>
      <w:r w:rsidRPr="00A416E6">
        <w:rPr>
          <w:rFonts w:ascii="Times New Roman" w:eastAsia="Times New Roman" w:hAnsi="Times New Roman" w:cs="Simplified Arabic"/>
          <w:sz w:val="24"/>
          <w:szCs w:val="24"/>
          <w:rtl/>
        </w:rPr>
        <w:t xml:space="preserve"> كيلو متر مربع</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وتشمل محافظات جنين، </w:t>
      </w:r>
      <w:r w:rsidR="005503A2"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طوباس</w:t>
      </w:r>
      <w:r w:rsidRPr="00A416E6">
        <w:rPr>
          <w:rFonts w:ascii="Times New Roman" w:eastAsia="Times New Roman" w:hAnsi="Times New Roman" w:cs="Simplified Arabic" w:hint="cs"/>
          <w:sz w:val="24"/>
          <w:szCs w:val="24"/>
          <w:rtl/>
        </w:rPr>
        <w:t xml:space="preserve"> والأغوار الشمالية،</w:t>
      </w:r>
      <w:r w:rsidRPr="00A416E6">
        <w:rPr>
          <w:rFonts w:ascii="Times New Roman" w:eastAsia="Times New Roman" w:hAnsi="Times New Roman" w:cs="Simplified Arabic"/>
          <w:sz w:val="24"/>
          <w:szCs w:val="24"/>
          <w:rtl/>
        </w:rPr>
        <w:t xml:space="preserve"> </w:t>
      </w:r>
      <w:r w:rsidR="005503A2"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طولكرم</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005503A2"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نابلس</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005503A2"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قلقيلية،</w:t>
      </w:r>
      <w:r w:rsidRPr="00A416E6">
        <w:rPr>
          <w:rFonts w:ascii="Times New Roman" w:eastAsia="Times New Roman" w:hAnsi="Times New Roman" w:cs="Simplified Arabic" w:hint="cs"/>
          <w:sz w:val="24"/>
          <w:szCs w:val="24"/>
          <w:rtl/>
        </w:rPr>
        <w:t xml:space="preserve"> </w:t>
      </w:r>
      <w:r w:rsidR="005503A2"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سلفيت، </w:t>
      </w:r>
      <w:r w:rsidR="005503A2"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رام الله والبيرة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005503A2"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أريحا والأغوار، </w:t>
      </w:r>
      <w:r w:rsidR="005503A2"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القدس، </w:t>
      </w:r>
      <w:r w:rsidR="005503A2"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بيت لحم، والخليل، وخمس محافظات في قطاع غزة (المحافظات الجنوبية)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حيث تبلغ مساحته 365 كيلو متر مربع، ويشكل القطاع </w:t>
      </w:r>
      <w:r w:rsidRPr="00A416E6">
        <w:rPr>
          <w:rFonts w:ascii="Times New Roman" w:eastAsia="Times New Roman" w:hAnsi="Times New Roman" w:cs="Simplified Arabic"/>
          <w:sz w:val="24"/>
          <w:szCs w:val="24"/>
        </w:rPr>
        <w:t>1.</w:t>
      </w:r>
      <w:r w:rsidR="001A4382" w:rsidRPr="00A416E6">
        <w:rPr>
          <w:rFonts w:ascii="Times New Roman" w:eastAsia="Times New Roman" w:hAnsi="Times New Roman" w:cs="Simplified Arabic"/>
          <w:sz w:val="24"/>
          <w:szCs w:val="24"/>
        </w:rPr>
        <w:t>4</w:t>
      </w:r>
      <w:r w:rsidRPr="00A416E6">
        <w:rPr>
          <w:rFonts w:ascii="Times New Roman" w:eastAsia="Times New Roman" w:hAnsi="Times New Roman" w:cs="Simplified Arabic"/>
          <w:sz w:val="24"/>
          <w:szCs w:val="24"/>
          <w:rtl/>
        </w:rPr>
        <w:t>% من المساحة الإجمالية لأرض فلسطين التاريخية، ويشمل محافظات شمال غزة، وغزة، ودير البلح، وخانيونس، ورفح</w:t>
      </w:r>
      <w:r w:rsidR="00C65E9A" w:rsidRPr="00A416E6">
        <w:rPr>
          <w:rFonts w:ascii="Times New Roman" w:eastAsia="Times New Roman" w:hAnsi="Times New Roman" w:cs="Simplified Arabic" w:hint="cs"/>
          <w:sz w:val="24"/>
          <w:szCs w:val="24"/>
          <w:rtl/>
        </w:rPr>
        <w:t xml:space="preserve">. </w:t>
      </w:r>
      <w:r w:rsidR="00934E95">
        <w:rPr>
          <w:rFonts w:ascii="Times New Roman" w:eastAsia="Times New Roman" w:hAnsi="Times New Roman" w:cs="Simplified Arabic" w:hint="cs"/>
          <w:sz w:val="24"/>
          <w:szCs w:val="24"/>
          <w:rtl/>
        </w:rPr>
        <w:t>(</w:t>
      </w:r>
      <w:r w:rsidR="00C65E9A" w:rsidRPr="00A416E6">
        <w:rPr>
          <w:rFonts w:ascii="Times New Roman" w:eastAsia="Times New Roman" w:hAnsi="Times New Roman" w:cs="Simplified Arabic" w:hint="cs"/>
          <w:sz w:val="24"/>
          <w:szCs w:val="24"/>
          <w:rtl/>
        </w:rPr>
        <w:t>الجهاز المركزي للاحصاء الفلسطيني، 2019</w:t>
      </w:r>
      <w:r w:rsidR="00934E95">
        <w:rPr>
          <w:rFonts w:ascii="Times New Roman" w:eastAsia="Times New Roman" w:hAnsi="Times New Roman" w:cs="Simplified Arabic" w:hint="cs"/>
          <w:sz w:val="24"/>
          <w:szCs w:val="24"/>
          <w:rtl/>
        </w:rPr>
        <w:t>)</w:t>
      </w:r>
      <w:r w:rsidR="00404706">
        <w:rPr>
          <w:rFonts w:ascii="Times New Roman" w:eastAsia="Times New Roman" w:hAnsi="Times New Roman" w:cs="Simplified Arabic" w:hint="cs"/>
          <w:sz w:val="24"/>
          <w:szCs w:val="24"/>
          <w:rtl/>
        </w:rPr>
        <w:t>.</w:t>
      </w:r>
    </w:p>
    <w:p w:rsidR="00C80C33" w:rsidRPr="00A416E6" w:rsidDel="00934E95" w:rsidRDefault="00C80C33" w:rsidP="00C80C33">
      <w:pPr>
        <w:bidi/>
        <w:spacing w:after="0" w:line="240" w:lineRule="auto"/>
        <w:jc w:val="both"/>
        <w:rPr>
          <w:rFonts w:ascii="Times New Roman" w:eastAsia="Times New Roman" w:hAnsi="Times New Roman" w:cs="Simplified Arabic"/>
          <w:sz w:val="24"/>
          <w:szCs w:val="24"/>
        </w:rPr>
      </w:pPr>
    </w:p>
    <w:p w:rsidR="003174FF" w:rsidRPr="00A416E6" w:rsidRDefault="003174FF" w:rsidP="00A1753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وتعد</w:t>
      </w:r>
      <w:r w:rsidRPr="00A416E6">
        <w:rPr>
          <w:rFonts w:ascii="Times New Roman" w:eastAsia="Times New Roman" w:hAnsi="Times New Roman" w:cs="Simplified Arabic"/>
          <w:sz w:val="24"/>
          <w:szCs w:val="24"/>
          <w:rtl/>
        </w:rPr>
        <w:t xml:space="preserve"> المحافظة أعلى مستوى في الهيكل الإداري من التقسيمات الإدارية في </w:t>
      </w:r>
      <w:r w:rsidRPr="00A416E6">
        <w:rPr>
          <w:rFonts w:ascii="Times New Roman" w:eastAsia="Times New Roman" w:hAnsi="Times New Roman" w:cs="Simplified Arabic" w:hint="cs"/>
          <w:sz w:val="24"/>
          <w:szCs w:val="24"/>
          <w:rtl/>
        </w:rPr>
        <w:t>فلسطين</w:t>
      </w:r>
      <w:r w:rsidRPr="00A416E6">
        <w:rPr>
          <w:rFonts w:ascii="Times New Roman" w:eastAsia="Times New Roman" w:hAnsi="Times New Roman" w:cs="Simplified Arabic"/>
          <w:sz w:val="24"/>
          <w:szCs w:val="24"/>
          <w:rtl/>
        </w:rPr>
        <w:t xml:space="preserve">، بحيث تضم المحافظة </w:t>
      </w:r>
      <w:r w:rsidR="0066178B" w:rsidRPr="00A416E6">
        <w:rPr>
          <w:rFonts w:ascii="Times New Roman" w:eastAsia="Times New Roman" w:hAnsi="Times New Roman" w:cs="Simplified Arabic" w:hint="cs"/>
          <w:sz w:val="24"/>
          <w:szCs w:val="24"/>
          <w:rtl/>
        </w:rPr>
        <w:t>عدداً</w:t>
      </w:r>
      <w:r w:rsidRPr="00A416E6">
        <w:rPr>
          <w:rFonts w:ascii="Times New Roman" w:eastAsia="Times New Roman" w:hAnsi="Times New Roman" w:cs="Simplified Arabic"/>
          <w:sz w:val="24"/>
          <w:szCs w:val="24"/>
          <w:rtl/>
        </w:rPr>
        <w:t xml:space="preserve"> من </w:t>
      </w:r>
      <w:r w:rsidR="005A3003" w:rsidRPr="00A416E6">
        <w:rPr>
          <w:rFonts w:ascii="Times New Roman" w:eastAsia="Times New Roman" w:hAnsi="Times New Roman" w:cs="Simplified Arabic" w:hint="cs"/>
          <w:sz w:val="24"/>
          <w:szCs w:val="24"/>
          <w:rtl/>
        </w:rPr>
        <w:t>التجمعات العمرانية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w:t>
      </w:r>
      <w:r w:rsidR="005A3003" w:rsidRPr="00A416E6">
        <w:rPr>
          <w:rFonts w:ascii="Times New Roman" w:eastAsia="Times New Roman" w:hAnsi="Times New Roman" w:cs="Simplified Arabic" w:hint="cs"/>
          <w:sz w:val="24"/>
          <w:szCs w:val="24"/>
          <w:rtl/>
        </w:rPr>
        <w:t>الحضرية</w:t>
      </w:r>
      <w:r w:rsidR="001F2C61">
        <w:rPr>
          <w:rFonts w:ascii="Times New Roman" w:eastAsia="Times New Roman" w:hAnsi="Times New Roman" w:cs="Simplified Arabic" w:hint="cs"/>
          <w:sz w:val="24"/>
          <w:szCs w:val="24"/>
          <w:rtl/>
        </w:rPr>
        <w:t>،</w:t>
      </w:r>
      <w:r w:rsidR="005A3003" w:rsidRPr="00A416E6">
        <w:rPr>
          <w:rFonts w:ascii="Times New Roman" w:eastAsia="Times New Roman" w:hAnsi="Times New Roman" w:cs="Simplified Arabic" w:hint="cs"/>
          <w:sz w:val="24"/>
          <w:szCs w:val="24"/>
          <w:rtl/>
        </w:rPr>
        <w:t xml:space="preserve"> </w:t>
      </w:r>
      <w:r w:rsidR="003C1C17" w:rsidRPr="00A416E6">
        <w:rPr>
          <w:rFonts w:ascii="Times New Roman" w:eastAsia="Times New Roman" w:hAnsi="Times New Roman" w:cs="Simplified Arabic" w:hint="cs"/>
          <w:sz w:val="24"/>
          <w:szCs w:val="24"/>
          <w:rtl/>
        </w:rPr>
        <w:t>و</w:t>
      </w:r>
      <w:r w:rsidR="005A3003" w:rsidRPr="00A416E6">
        <w:rPr>
          <w:rFonts w:ascii="Times New Roman" w:eastAsia="Times New Roman" w:hAnsi="Times New Roman" w:cs="Simplified Arabic" w:hint="cs"/>
          <w:sz w:val="24"/>
          <w:szCs w:val="24"/>
          <w:rtl/>
        </w:rPr>
        <w:t>الريفية</w:t>
      </w:r>
      <w:r w:rsidR="001F2C61">
        <w:rPr>
          <w:rFonts w:ascii="Times New Roman" w:eastAsia="Times New Roman" w:hAnsi="Times New Roman" w:cs="Simplified Arabic" w:hint="cs"/>
          <w:sz w:val="24"/>
          <w:szCs w:val="24"/>
          <w:rtl/>
        </w:rPr>
        <w:t>،</w:t>
      </w:r>
      <w:r w:rsidR="005A3003" w:rsidRPr="00A416E6">
        <w:rPr>
          <w:rFonts w:ascii="Times New Roman" w:eastAsia="Times New Roman" w:hAnsi="Times New Roman" w:cs="Simplified Arabic" w:hint="cs"/>
          <w:sz w:val="24"/>
          <w:szCs w:val="24"/>
          <w:rtl/>
        </w:rPr>
        <w:t xml:space="preserve"> والمخيمات</w:t>
      </w:r>
      <w:r w:rsidRPr="00A416E6">
        <w:rPr>
          <w:rFonts w:ascii="Times New Roman" w:eastAsia="Times New Roman" w:hAnsi="Times New Roman" w:cs="Simplified Arabic"/>
          <w:sz w:val="24"/>
          <w:szCs w:val="24"/>
          <w:rtl/>
        </w:rPr>
        <w:t xml:space="preserve">). </w:t>
      </w:r>
    </w:p>
    <w:p w:rsidR="003A3831" w:rsidRPr="00A416E6" w:rsidRDefault="003A3831" w:rsidP="003A3831">
      <w:pPr>
        <w:bidi/>
        <w:spacing w:after="0" w:line="240" w:lineRule="auto"/>
        <w:jc w:val="both"/>
        <w:rPr>
          <w:rFonts w:ascii="Times New Roman" w:eastAsia="Times New Roman" w:hAnsi="Times New Roman" w:cs="Arial"/>
          <w:sz w:val="24"/>
          <w:szCs w:val="24"/>
          <w:rtl/>
        </w:rPr>
      </w:pPr>
    </w:p>
    <w:tbl>
      <w:tblPr>
        <w:bidiVisual/>
        <w:tblW w:w="0" w:type="auto"/>
        <w:tblInd w:w="-3" w:type="dxa"/>
        <w:tblLook w:val="04A0" w:firstRow="1" w:lastRow="0" w:firstColumn="1" w:lastColumn="0" w:noHBand="0" w:noVBand="1"/>
      </w:tblPr>
      <w:tblGrid>
        <w:gridCol w:w="3029"/>
        <w:gridCol w:w="6045"/>
      </w:tblGrid>
      <w:tr w:rsidR="001B6B0E" w:rsidRPr="00A416E6" w:rsidTr="007479A5">
        <w:trPr>
          <w:trHeight w:val="6387"/>
        </w:trPr>
        <w:tc>
          <w:tcPr>
            <w:tcW w:w="3304" w:type="dxa"/>
            <w:shd w:val="clear" w:color="auto" w:fill="auto"/>
          </w:tcPr>
          <w:p w:rsidR="003174FF" w:rsidRPr="00A416E6" w:rsidRDefault="003174FF" w:rsidP="007479A5">
            <w:pPr>
              <w:keepNext/>
              <w:bidi/>
              <w:spacing w:before="70" w:after="60" w:line="240" w:lineRule="auto"/>
              <w:jc w:val="center"/>
              <w:outlineLvl w:val="2"/>
              <w:rPr>
                <w:rFonts w:ascii="Times New Roman" w:eastAsia="Times New Roman" w:hAnsi="Times New Roman" w:cs="Simplified Arabic"/>
                <w:b/>
                <w:bCs/>
                <w:sz w:val="24"/>
                <w:szCs w:val="24"/>
              </w:rPr>
            </w:pPr>
            <w:bookmarkStart w:id="24" w:name="_Toc33098117"/>
            <w:r w:rsidRPr="00A416E6">
              <w:rPr>
                <w:rFonts w:ascii="Times New Roman" w:eastAsia="Times New Roman" w:hAnsi="Times New Roman" w:cs="Simplified Arabic"/>
                <w:b/>
                <w:bCs/>
                <w:rtl/>
              </w:rPr>
              <w:t xml:space="preserve">خريطة </w:t>
            </w:r>
            <w:r w:rsidR="00053446" w:rsidRPr="00A416E6">
              <w:rPr>
                <w:rFonts w:ascii="Times New Roman" w:eastAsia="Times New Roman" w:hAnsi="Times New Roman" w:cs="Simplified Arabic"/>
                <w:b/>
                <w:bCs/>
                <w:rtl/>
              </w:rPr>
              <w:fldChar w:fldCharType="begin"/>
            </w:r>
            <w:r w:rsidRPr="00A416E6">
              <w:rPr>
                <w:rFonts w:ascii="Times New Roman" w:eastAsia="Times New Roman" w:hAnsi="Times New Roman" w:cs="Simplified Arabic"/>
                <w:b/>
                <w:bCs/>
                <w:rtl/>
              </w:rPr>
              <w:instrText xml:space="preserve"> </w:instrText>
            </w:r>
            <w:r w:rsidRPr="00A416E6">
              <w:rPr>
                <w:rFonts w:ascii="Times New Roman" w:eastAsia="Times New Roman" w:hAnsi="Times New Roman" w:cs="Simplified Arabic"/>
                <w:b/>
                <w:bCs/>
              </w:rPr>
              <w:instrText>SEQ</w:instrText>
            </w:r>
            <w:r w:rsidRPr="00A416E6">
              <w:rPr>
                <w:rFonts w:ascii="Times New Roman" w:eastAsia="Times New Roman" w:hAnsi="Times New Roman" w:cs="Simplified Arabic"/>
                <w:b/>
                <w:bCs/>
                <w:rtl/>
              </w:rPr>
              <w:instrText xml:space="preserve"> خريطة \* </w:instrText>
            </w:r>
            <w:r w:rsidRPr="00A416E6">
              <w:rPr>
                <w:rFonts w:ascii="Times New Roman" w:eastAsia="Times New Roman" w:hAnsi="Times New Roman" w:cs="Simplified Arabic"/>
                <w:b/>
                <w:bCs/>
              </w:rPr>
              <w:instrText>ARABIC</w:instrText>
            </w:r>
            <w:r w:rsidRPr="00A416E6">
              <w:rPr>
                <w:rFonts w:ascii="Times New Roman" w:eastAsia="Times New Roman" w:hAnsi="Times New Roman" w:cs="Simplified Arabic"/>
                <w:b/>
                <w:bCs/>
                <w:rtl/>
              </w:rPr>
              <w:instrText xml:space="preserve"> </w:instrText>
            </w:r>
            <w:r w:rsidR="00053446" w:rsidRPr="00A416E6">
              <w:rPr>
                <w:rFonts w:ascii="Times New Roman" w:eastAsia="Times New Roman" w:hAnsi="Times New Roman" w:cs="Simplified Arabic"/>
                <w:b/>
                <w:bCs/>
                <w:rtl/>
              </w:rPr>
              <w:fldChar w:fldCharType="separate"/>
            </w:r>
            <w:r w:rsidR="0038604B">
              <w:rPr>
                <w:rFonts w:ascii="Times New Roman" w:eastAsia="Times New Roman" w:hAnsi="Times New Roman" w:cs="Simplified Arabic"/>
                <w:b/>
                <w:bCs/>
                <w:noProof/>
                <w:rtl/>
              </w:rPr>
              <w:t>1</w:t>
            </w:r>
            <w:r w:rsidR="00053446" w:rsidRPr="00A416E6">
              <w:rPr>
                <w:rFonts w:ascii="Times New Roman" w:eastAsia="Times New Roman" w:hAnsi="Times New Roman" w:cs="Simplified Arabic"/>
                <w:b/>
                <w:bCs/>
                <w:rtl/>
              </w:rPr>
              <w:fldChar w:fldCharType="end"/>
            </w:r>
            <w:r w:rsidRPr="00A416E6">
              <w:rPr>
                <w:rFonts w:ascii="Times New Roman" w:eastAsia="Times New Roman" w:hAnsi="Times New Roman" w:cs="Simplified Arabic" w:hint="cs"/>
                <w:b/>
                <w:bCs/>
                <w:rtl/>
              </w:rPr>
              <w:t>:</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فلسطين</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التاريخية</w:t>
            </w:r>
            <w:r w:rsidR="003A3831" w:rsidRPr="00A416E6">
              <w:rPr>
                <w:rFonts w:ascii="Times New Roman" w:eastAsia="Times New Roman" w:hAnsi="Times New Roman" w:cs="Simplified Arabic" w:hint="cs"/>
                <w:b/>
                <w:bCs/>
                <w:noProof/>
                <w:rtl/>
              </w:rPr>
              <w:t>،</w:t>
            </w:r>
            <w:r w:rsidRPr="00A416E6">
              <w:rPr>
                <w:rFonts w:ascii="Times New Roman" w:eastAsia="Times New Roman" w:hAnsi="Times New Roman" w:cs="Simplified Arabic"/>
                <w:b/>
                <w:bCs/>
                <w:noProof/>
                <w:rtl/>
              </w:rPr>
              <w:t xml:space="preserve"> 2017</w:t>
            </w:r>
            <w:bookmarkEnd w:id="24"/>
          </w:p>
          <w:p w:rsidR="003174FF" w:rsidRPr="00A416E6" w:rsidRDefault="006E24AF" w:rsidP="007479A5">
            <w:pPr>
              <w:bidi/>
              <w:spacing w:after="0" w:line="240" w:lineRule="auto"/>
              <w:jc w:val="center"/>
              <w:rPr>
                <w:rFonts w:ascii="Times New Roman" w:eastAsia="Times New Roman" w:hAnsi="Times New Roman" w:cs="Arial"/>
                <w:sz w:val="24"/>
                <w:szCs w:val="24"/>
                <w:rtl/>
              </w:rPr>
            </w:pPr>
            <w:r w:rsidRPr="00A416E6">
              <w:rPr>
                <w:rFonts w:ascii="Times New Roman" w:eastAsia="Times New Roman" w:hAnsi="Times New Roman" w:cs="Arial"/>
                <w:noProof/>
                <w:sz w:val="24"/>
                <w:szCs w:val="24"/>
                <w:rtl/>
              </w:rPr>
              <w:drawing>
                <wp:inline distT="0" distB="0" distL="0" distR="0" wp14:anchorId="6D9535F3" wp14:editId="104398D3">
                  <wp:extent cx="1704925" cy="3659277"/>
                  <wp:effectExtent l="0" t="0" r="0" b="0"/>
                  <wp:docPr id="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6941" t="2" r="27132" b="-3"/>
                          <a:stretch/>
                        </pic:blipFill>
                        <pic:spPr bwMode="auto">
                          <a:xfrm>
                            <a:off x="0" y="0"/>
                            <a:ext cx="1708060" cy="366600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103" w:type="dxa"/>
            <w:shd w:val="clear" w:color="auto" w:fill="auto"/>
          </w:tcPr>
          <w:p w:rsidR="00FD6675" w:rsidRPr="00A416E6" w:rsidRDefault="003A3831" w:rsidP="007479A5">
            <w:pPr>
              <w:keepNext/>
              <w:bidi/>
              <w:spacing w:before="20" w:after="20" w:line="240" w:lineRule="auto"/>
              <w:jc w:val="center"/>
              <w:outlineLvl w:val="2"/>
              <w:rPr>
                <w:rFonts w:ascii="Times New Roman" w:eastAsia="Times New Roman" w:hAnsi="Times New Roman" w:cs="Simplified Arabic"/>
                <w:b/>
                <w:bCs/>
                <w:noProof/>
                <w:rtl/>
              </w:rPr>
            </w:pPr>
            <w:bookmarkStart w:id="25" w:name="_Toc33098118"/>
            <w:r w:rsidRPr="00A416E6">
              <w:rPr>
                <w:rFonts w:ascii="Times New Roman" w:eastAsia="Times New Roman" w:hAnsi="Times New Roman" w:cs="Simplified Arabic" w:hint="cs"/>
                <w:b/>
                <w:bCs/>
                <w:rtl/>
              </w:rPr>
              <w:t>خ</w:t>
            </w:r>
            <w:r w:rsidR="003174FF" w:rsidRPr="00A416E6">
              <w:rPr>
                <w:rFonts w:ascii="Times New Roman" w:eastAsia="Times New Roman" w:hAnsi="Times New Roman" w:cs="Simplified Arabic"/>
                <w:b/>
                <w:bCs/>
                <w:rtl/>
              </w:rPr>
              <w:t>ريطة</w:t>
            </w:r>
            <w:r w:rsidR="003174FF" w:rsidRPr="00A416E6">
              <w:rPr>
                <w:rFonts w:ascii="Times New Roman" w:eastAsia="Times New Roman" w:hAnsi="Times New Roman" w:cs="Simplified Arabic" w:hint="cs"/>
                <w:b/>
                <w:bCs/>
                <w:rtl/>
              </w:rPr>
              <w:t xml:space="preserve"> </w:t>
            </w:r>
            <w:r w:rsidR="00053446" w:rsidRPr="00A416E6">
              <w:rPr>
                <w:rFonts w:ascii="Times New Roman" w:eastAsia="Times New Roman" w:hAnsi="Times New Roman" w:cs="Simplified Arabic"/>
                <w:b/>
                <w:bCs/>
                <w:rtl/>
              </w:rPr>
              <w:fldChar w:fldCharType="begin"/>
            </w:r>
            <w:r w:rsidR="003174FF" w:rsidRPr="00A416E6">
              <w:rPr>
                <w:rFonts w:ascii="Times New Roman" w:eastAsia="Times New Roman" w:hAnsi="Times New Roman" w:cs="Simplified Arabic"/>
                <w:b/>
                <w:bCs/>
                <w:rtl/>
              </w:rPr>
              <w:instrText xml:space="preserve"> </w:instrText>
            </w:r>
            <w:r w:rsidR="003174FF" w:rsidRPr="00A416E6">
              <w:rPr>
                <w:rFonts w:ascii="Times New Roman" w:eastAsia="Times New Roman" w:hAnsi="Times New Roman" w:cs="Simplified Arabic"/>
                <w:b/>
                <w:bCs/>
              </w:rPr>
              <w:instrText>SEQ</w:instrText>
            </w:r>
            <w:r w:rsidR="003174FF" w:rsidRPr="00A416E6">
              <w:rPr>
                <w:rFonts w:ascii="Times New Roman" w:eastAsia="Times New Roman" w:hAnsi="Times New Roman" w:cs="Simplified Arabic"/>
                <w:b/>
                <w:bCs/>
                <w:rtl/>
              </w:rPr>
              <w:instrText xml:space="preserve"> خريطة \* </w:instrText>
            </w:r>
            <w:r w:rsidR="003174FF" w:rsidRPr="00A416E6">
              <w:rPr>
                <w:rFonts w:ascii="Times New Roman" w:eastAsia="Times New Roman" w:hAnsi="Times New Roman" w:cs="Simplified Arabic"/>
                <w:b/>
                <w:bCs/>
              </w:rPr>
              <w:instrText>ARABIC</w:instrText>
            </w:r>
            <w:r w:rsidR="003174FF" w:rsidRPr="00A416E6">
              <w:rPr>
                <w:rFonts w:ascii="Times New Roman" w:eastAsia="Times New Roman" w:hAnsi="Times New Roman" w:cs="Simplified Arabic"/>
                <w:b/>
                <w:bCs/>
                <w:rtl/>
              </w:rPr>
              <w:instrText xml:space="preserve"> </w:instrText>
            </w:r>
            <w:r w:rsidR="00053446" w:rsidRPr="00A416E6">
              <w:rPr>
                <w:rFonts w:ascii="Times New Roman" w:eastAsia="Times New Roman" w:hAnsi="Times New Roman" w:cs="Simplified Arabic"/>
                <w:b/>
                <w:bCs/>
                <w:rtl/>
              </w:rPr>
              <w:fldChar w:fldCharType="separate"/>
            </w:r>
            <w:r w:rsidR="0038604B">
              <w:rPr>
                <w:rFonts w:ascii="Times New Roman" w:eastAsia="Times New Roman" w:hAnsi="Times New Roman" w:cs="Simplified Arabic"/>
                <w:b/>
                <w:bCs/>
                <w:noProof/>
                <w:rtl/>
              </w:rPr>
              <w:t>2</w:t>
            </w:r>
            <w:r w:rsidR="00053446" w:rsidRPr="00A416E6">
              <w:rPr>
                <w:rFonts w:ascii="Times New Roman" w:eastAsia="Times New Roman" w:hAnsi="Times New Roman" w:cs="Simplified Arabic"/>
                <w:b/>
                <w:bCs/>
                <w:rtl/>
              </w:rPr>
              <w:fldChar w:fldCharType="end"/>
            </w:r>
            <w:r w:rsidR="003174FF" w:rsidRPr="00A416E6">
              <w:rPr>
                <w:rFonts w:ascii="Times New Roman" w:eastAsia="Times New Roman" w:hAnsi="Times New Roman" w:cs="Simplified Arabic" w:hint="cs"/>
                <w:b/>
                <w:bCs/>
                <w:rtl/>
              </w:rPr>
              <w:t>:</w:t>
            </w:r>
            <w:r w:rsidR="003174FF" w:rsidRPr="00A416E6">
              <w:rPr>
                <w:rFonts w:ascii="Times New Roman" w:eastAsia="Times New Roman" w:hAnsi="Times New Roman" w:cs="Simplified Arabic"/>
                <w:b/>
                <w:bCs/>
                <w:noProof/>
                <w:rtl/>
              </w:rPr>
              <w:t xml:space="preserve"> </w:t>
            </w:r>
            <w:r w:rsidR="005A3003" w:rsidRPr="00A416E6">
              <w:rPr>
                <w:rFonts w:ascii="Times New Roman" w:eastAsia="Times New Roman" w:hAnsi="Times New Roman" w:cs="Simplified Arabic" w:hint="cs"/>
                <w:b/>
                <w:bCs/>
                <w:noProof/>
                <w:rtl/>
              </w:rPr>
              <w:t xml:space="preserve">دولة </w:t>
            </w:r>
            <w:r w:rsidR="00B51358" w:rsidRPr="00A416E6">
              <w:rPr>
                <w:rFonts w:ascii="Times New Roman" w:eastAsia="Times New Roman" w:hAnsi="Times New Roman" w:cs="Simplified Arabic" w:hint="eastAsia"/>
                <w:b/>
                <w:bCs/>
                <w:noProof/>
                <w:rtl/>
              </w:rPr>
              <w:t>فلسطين</w:t>
            </w:r>
            <w:r w:rsidR="003174FF" w:rsidRPr="00A416E6">
              <w:rPr>
                <w:rFonts w:ascii="Times New Roman" w:eastAsia="Times New Roman" w:hAnsi="Times New Roman" w:cs="Simplified Arabic" w:hint="eastAsia"/>
                <w:b/>
                <w:bCs/>
                <w:noProof/>
                <w:rtl/>
              </w:rPr>
              <w:t>،</w:t>
            </w:r>
            <w:bookmarkEnd w:id="25"/>
            <w:r w:rsidRPr="00A416E6">
              <w:rPr>
                <w:rFonts w:ascii="Times New Roman" w:eastAsia="Times New Roman" w:hAnsi="Times New Roman" w:cs="Simplified Arabic" w:hint="cs"/>
                <w:b/>
                <w:bCs/>
                <w:noProof/>
                <w:rtl/>
              </w:rPr>
              <w:t xml:space="preserve"> 2017</w:t>
            </w:r>
          </w:p>
          <w:p w:rsidR="003174FF" w:rsidRPr="00A416E6" w:rsidRDefault="006E24AF" w:rsidP="007479A5">
            <w:pPr>
              <w:keepNext/>
              <w:bidi/>
              <w:spacing w:after="0" w:line="240" w:lineRule="auto"/>
              <w:jc w:val="center"/>
              <w:outlineLvl w:val="2"/>
              <w:rPr>
                <w:rFonts w:ascii="Times New Roman" w:eastAsia="Times New Roman" w:hAnsi="Times New Roman" w:cs="Arial"/>
                <w:sz w:val="24"/>
                <w:szCs w:val="24"/>
                <w:rtl/>
              </w:rPr>
            </w:pPr>
            <w:r w:rsidRPr="00A416E6">
              <w:rPr>
                <w:rFonts w:ascii="Times New Roman" w:eastAsia="Times New Roman" w:hAnsi="Times New Roman" w:cs="Arial"/>
                <w:noProof/>
                <w:sz w:val="24"/>
                <w:szCs w:val="24"/>
                <w:rtl/>
              </w:rPr>
              <w:drawing>
                <wp:inline distT="0" distB="0" distL="0" distR="0" wp14:anchorId="0C4A9FB6" wp14:editId="25DDC06B">
                  <wp:extent cx="3665801" cy="3749382"/>
                  <wp:effectExtent l="19050" t="0" r="0" b="0"/>
                  <wp:docPr id="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2964" t="13475" r="3888" b="19140"/>
                          <a:stretch/>
                        </pic:blipFill>
                        <pic:spPr bwMode="auto">
                          <a:xfrm>
                            <a:off x="0" y="0"/>
                            <a:ext cx="3728168" cy="3813171"/>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3174FF" w:rsidRPr="00A416E6" w:rsidRDefault="003174FF" w:rsidP="00FA278E">
      <w:pPr>
        <w:bidi/>
        <w:spacing w:after="0" w:line="240" w:lineRule="auto"/>
        <w:jc w:val="both"/>
        <w:rPr>
          <w:rFonts w:ascii="Times New Roman" w:eastAsia="Times New Roman" w:hAnsi="Times New Roman" w:cs="Simplified Arabic"/>
          <w:sz w:val="18"/>
          <w:szCs w:val="18"/>
          <w:rtl/>
        </w:rPr>
      </w:pPr>
      <w:bookmarkStart w:id="26" w:name="_Hlk23834103"/>
      <w:r w:rsidRPr="00A416E6">
        <w:rPr>
          <w:rFonts w:ascii="Times New Roman" w:eastAsia="Times New Roman" w:hAnsi="Times New Roman" w:cs="Simplified Arabic" w:hint="cs"/>
          <w:sz w:val="18"/>
          <w:szCs w:val="18"/>
          <w:rtl/>
        </w:rPr>
        <w:t>من إعداد الباحثين: مصدر خريطة الأساس: (الملفات المكانية المنتجة في الجهاز المركزي للإحصاء الفلسطيني، 2017)</w:t>
      </w:r>
    </w:p>
    <w:p w:rsidR="003174FF" w:rsidRPr="00A416E6" w:rsidRDefault="003174FF" w:rsidP="001F2C61">
      <w:pPr>
        <w:bidi/>
        <w:spacing w:after="0" w:line="240" w:lineRule="auto"/>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hint="cs"/>
          <w:sz w:val="18"/>
          <w:szCs w:val="18"/>
          <w:rtl/>
        </w:rPr>
        <w:t xml:space="preserve">مصدر البيانات: </w:t>
      </w:r>
      <w:r w:rsidRPr="00A416E6">
        <w:rPr>
          <w:rFonts w:ascii="Times New Roman" w:eastAsia="Times New Roman" w:hAnsi="Times New Roman" w:cs="Simplified Arabic"/>
          <w:sz w:val="18"/>
          <w:szCs w:val="18"/>
          <w:rtl/>
        </w:rPr>
        <w:t>(</w:t>
      </w:r>
      <w:r w:rsidR="001F2C61" w:rsidRPr="001F2C61">
        <w:rPr>
          <w:rFonts w:ascii="Times New Roman" w:eastAsia="Times New Roman" w:hAnsi="Times New Roman" w:cs="Simplified Arabic" w:hint="cs"/>
          <w:sz w:val="18"/>
          <w:szCs w:val="18"/>
          <w:rtl/>
        </w:rPr>
        <w:t>الجهاز</w:t>
      </w:r>
      <w:r w:rsidR="001F2C61" w:rsidRPr="001F2C61">
        <w:rPr>
          <w:rFonts w:ascii="Times New Roman" w:eastAsia="Times New Roman" w:hAnsi="Times New Roman" w:cs="Simplified Arabic"/>
          <w:sz w:val="18"/>
          <w:szCs w:val="18"/>
          <w:rtl/>
        </w:rPr>
        <w:t xml:space="preserve"> </w:t>
      </w:r>
      <w:r w:rsidR="001F2C61" w:rsidRPr="001F2C61">
        <w:rPr>
          <w:rFonts w:ascii="Times New Roman" w:eastAsia="Times New Roman" w:hAnsi="Times New Roman" w:cs="Simplified Arabic" w:hint="cs"/>
          <w:sz w:val="18"/>
          <w:szCs w:val="18"/>
          <w:rtl/>
        </w:rPr>
        <w:t>المركزي</w:t>
      </w:r>
      <w:r w:rsidR="001F2C61" w:rsidRPr="001F2C61">
        <w:rPr>
          <w:rFonts w:ascii="Times New Roman" w:eastAsia="Times New Roman" w:hAnsi="Times New Roman" w:cs="Simplified Arabic"/>
          <w:sz w:val="18"/>
          <w:szCs w:val="18"/>
          <w:rtl/>
        </w:rPr>
        <w:t xml:space="preserve"> </w:t>
      </w:r>
      <w:r w:rsidR="001F2C61" w:rsidRPr="001F2C61">
        <w:rPr>
          <w:rFonts w:ascii="Times New Roman" w:eastAsia="Times New Roman" w:hAnsi="Times New Roman" w:cs="Simplified Arabic" w:hint="cs"/>
          <w:sz w:val="18"/>
          <w:szCs w:val="18"/>
          <w:rtl/>
        </w:rPr>
        <w:t>للإحصاء</w:t>
      </w:r>
      <w:r w:rsidR="001F2C61" w:rsidRPr="001F2C61">
        <w:rPr>
          <w:rFonts w:ascii="Times New Roman" w:eastAsia="Times New Roman" w:hAnsi="Times New Roman" w:cs="Simplified Arabic"/>
          <w:sz w:val="18"/>
          <w:szCs w:val="18"/>
          <w:rtl/>
        </w:rPr>
        <w:t xml:space="preserve"> </w:t>
      </w:r>
      <w:r w:rsidR="001F2C61" w:rsidRPr="001F2C61">
        <w:rPr>
          <w:rFonts w:ascii="Times New Roman" w:eastAsia="Times New Roman" w:hAnsi="Times New Roman" w:cs="Simplified Arabic" w:hint="cs"/>
          <w:sz w:val="18"/>
          <w:szCs w:val="18"/>
          <w:rtl/>
        </w:rPr>
        <w:t>الفلسطيني،</w:t>
      </w:r>
      <w:r w:rsidR="001F2C61" w:rsidRPr="001F2C61">
        <w:rPr>
          <w:rFonts w:ascii="Times New Roman" w:eastAsia="Times New Roman" w:hAnsi="Times New Roman" w:cs="Simplified Arabic"/>
          <w:sz w:val="18"/>
          <w:szCs w:val="18"/>
          <w:rtl/>
        </w:rPr>
        <w:t xml:space="preserve"> 2018. </w:t>
      </w:r>
      <w:r w:rsidR="001F2C61" w:rsidRPr="001F2C61">
        <w:rPr>
          <w:rFonts w:ascii="Times New Roman" w:eastAsia="Times New Roman" w:hAnsi="Times New Roman" w:cs="Simplified Arabic" w:hint="cs"/>
          <w:sz w:val="18"/>
          <w:szCs w:val="18"/>
          <w:rtl/>
        </w:rPr>
        <w:t>التعداد</w:t>
      </w:r>
      <w:r w:rsidR="001F2C61" w:rsidRPr="001F2C61">
        <w:rPr>
          <w:rFonts w:ascii="Times New Roman" w:eastAsia="Times New Roman" w:hAnsi="Times New Roman" w:cs="Simplified Arabic"/>
          <w:sz w:val="18"/>
          <w:szCs w:val="18"/>
          <w:rtl/>
        </w:rPr>
        <w:t xml:space="preserve"> </w:t>
      </w:r>
      <w:r w:rsidR="001F2C61" w:rsidRPr="001F2C61">
        <w:rPr>
          <w:rFonts w:ascii="Times New Roman" w:eastAsia="Times New Roman" w:hAnsi="Times New Roman" w:cs="Simplified Arabic" w:hint="cs"/>
          <w:sz w:val="18"/>
          <w:szCs w:val="18"/>
          <w:rtl/>
        </w:rPr>
        <w:t>العام</w:t>
      </w:r>
      <w:r w:rsidR="001F2C61" w:rsidRPr="001F2C61">
        <w:rPr>
          <w:rFonts w:ascii="Times New Roman" w:eastAsia="Times New Roman" w:hAnsi="Times New Roman" w:cs="Simplified Arabic"/>
          <w:sz w:val="18"/>
          <w:szCs w:val="18"/>
          <w:rtl/>
        </w:rPr>
        <w:t xml:space="preserve"> </w:t>
      </w:r>
      <w:r w:rsidR="001F2C61" w:rsidRPr="001F2C61">
        <w:rPr>
          <w:rFonts w:ascii="Times New Roman" w:eastAsia="Times New Roman" w:hAnsi="Times New Roman" w:cs="Simplified Arabic" w:hint="cs"/>
          <w:sz w:val="18"/>
          <w:szCs w:val="18"/>
          <w:rtl/>
        </w:rPr>
        <w:t>للسكان</w:t>
      </w:r>
      <w:r w:rsidR="001F2C61" w:rsidRPr="001F2C61">
        <w:rPr>
          <w:rFonts w:ascii="Times New Roman" w:eastAsia="Times New Roman" w:hAnsi="Times New Roman" w:cs="Simplified Arabic"/>
          <w:sz w:val="18"/>
          <w:szCs w:val="18"/>
          <w:rtl/>
        </w:rPr>
        <w:t xml:space="preserve"> </w:t>
      </w:r>
      <w:r w:rsidR="001F2C61" w:rsidRPr="001F2C61">
        <w:rPr>
          <w:rFonts w:ascii="Times New Roman" w:eastAsia="Times New Roman" w:hAnsi="Times New Roman" w:cs="Simplified Arabic" w:hint="cs"/>
          <w:sz w:val="18"/>
          <w:szCs w:val="18"/>
          <w:rtl/>
        </w:rPr>
        <w:t>والمساكن</w:t>
      </w:r>
      <w:r w:rsidR="001F2C61" w:rsidRPr="001F2C61">
        <w:rPr>
          <w:rFonts w:ascii="Times New Roman" w:eastAsia="Times New Roman" w:hAnsi="Times New Roman" w:cs="Simplified Arabic"/>
          <w:sz w:val="18"/>
          <w:szCs w:val="18"/>
          <w:rtl/>
        </w:rPr>
        <w:t xml:space="preserve"> </w:t>
      </w:r>
      <w:r w:rsidR="001F2C61" w:rsidRPr="001F2C61">
        <w:rPr>
          <w:rFonts w:ascii="Times New Roman" w:eastAsia="Times New Roman" w:hAnsi="Times New Roman" w:cs="Simplified Arabic" w:hint="cs"/>
          <w:sz w:val="18"/>
          <w:szCs w:val="18"/>
          <w:rtl/>
        </w:rPr>
        <w:t>والمنشآت</w:t>
      </w:r>
      <w:r w:rsidR="001F2C61" w:rsidRPr="001F2C61">
        <w:rPr>
          <w:rFonts w:ascii="Times New Roman" w:eastAsia="Times New Roman" w:hAnsi="Times New Roman" w:cs="Simplified Arabic"/>
          <w:sz w:val="18"/>
          <w:szCs w:val="18"/>
          <w:rtl/>
        </w:rPr>
        <w:t xml:space="preserve"> 2017: </w:t>
      </w:r>
      <w:r w:rsidR="001F2C61" w:rsidRPr="001F2C61">
        <w:rPr>
          <w:rFonts w:ascii="Times New Roman" w:eastAsia="Times New Roman" w:hAnsi="Times New Roman" w:cs="Simplified Arabic" w:hint="cs"/>
          <w:sz w:val="18"/>
          <w:szCs w:val="18"/>
          <w:rtl/>
        </w:rPr>
        <w:t>ملخص</w:t>
      </w:r>
      <w:r w:rsidR="001F2C61" w:rsidRPr="001F2C61">
        <w:rPr>
          <w:rFonts w:ascii="Times New Roman" w:eastAsia="Times New Roman" w:hAnsi="Times New Roman" w:cs="Simplified Arabic"/>
          <w:sz w:val="18"/>
          <w:szCs w:val="18"/>
          <w:rtl/>
        </w:rPr>
        <w:t xml:space="preserve"> </w:t>
      </w:r>
      <w:r w:rsidR="001F2C61" w:rsidRPr="001F2C61">
        <w:rPr>
          <w:rFonts w:ascii="Times New Roman" w:eastAsia="Times New Roman" w:hAnsi="Times New Roman" w:cs="Simplified Arabic" w:hint="cs"/>
          <w:sz w:val="18"/>
          <w:szCs w:val="18"/>
          <w:rtl/>
        </w:rPr>
        <w:t>النتائج</w:t>
      </w:r>
      <w:r w:rsidR="001F2C61" w:rsidRPr="001F2C61">
        <w:rPr>
          <w:rFonts w:ascii="Times New Roman" w:eastAsia="Times New Roman" w:hAnsi="Times New Roman" w:cs="Simplified Arabic"/>
          <w:sz w:val="18"/>
          <w:szCs w:val="18"/>
          <w:rtl/>
        </w:rPr>
        <w:t xml:space="preserve"> </w:t>
      </w:r>
      <w:r w:rsidR="001F2C61" w:rsidRPr="001F2C61">
        <w:rPr>
          <w:rFonts w:ascii="Times New Roman" w:eastAsia="Times New Roman" w:hAnsi="Times New Roman" w:cs="Simplified Arabic" w:hint="cs"/>
          <w:sz w:val="18"/>
          <w:szCs w:val="18"/>
          <w:rtl/>
        </w:rPr>
        <w:t>النهائية</w:t>
      </w:r>
      <w:r w:rsidR="001F2C61" w:rsidRPr="001F2C61">
        <w:rPr>
          <w:rFonts w:ascii="Times New Roman" w:eastAsia="Times New Roman" w:hAnsi="Times New Roman" w:cs="Simplified Arabic"/>
          <w:sz w:val="18"/>
          <w:szCs w:val="18"/>
          <w:rtl/>
        </w:rPr>
        <w:t xml:space="preserve"> </w:t>
      </w:r>
      <w:r w:rsidR="001F2C61" w:rsidRPr="001F2C61">
        <w:rPr>
          <w:rFonts w:ascii="Times New Roman" w:eastAsia="Times New Roman" w:hAnsi="Times New Roman" w:cs="Simplified Arabic" w:hint="cs"/>
          <w:sz w:val="18"/>
          <w:szCs w:val="18"/>
          <w:rtl/>
        </w:rPr>
        <w:t>للتعداد</w:t>
      </w:r>
      <w:r w:rsidR="001F2C61" w:rsidRPr="001F2C61">
        <w:rPr>
          <w:rFonts w:ascii="Times New Roman" w:eastAsia="Times New Roman" w:hAnsi="Times New Roman" w:cs="Simplified Arabic"/>
          <w:sz w:val="18"/>
          <w:szCs w:val="18"/>
          <w:rtl/>
        </w:rPr>
        <w:t xml:space="preserve">.  </w:t>
      </w:r>
      <w:r w:rsidR="001F2C61" w:rsidRPr="001F2C61">
        <w:rPr>
          <w:rFonts w:ascii="Times New Roman" w:eastAsia="Times New Roman" w:hAnsi="Times New Roman" w:cs="Simplified Arabic" w:hint="cs"/>
          <w:sz w:val="18"/>
          <w:szCs w:val="18"/>
          <w:rtl/>
        </w:rPr>
        <w:t>رام</w:t>
      </w:r>
      <w:r w:rsidR="001F2C61" w:rsidRPr="001F2C61">
        <w:rPr>
          <w:rFonts w:ascii="Times New Roman" w:eastAsia="Times New Roman" w:hAnsi="Times New Roman" w:cs="Simplified Arabic"/>
          <w:sz w:val="18"/>
          <w:szCs w:val="18"/>
          <w:rtl/>
        </w:rPr>
        <w:t xml:space="preserve"> </w:t>
      </w:r>
      <w:r w:rsidR="001F2C61" w:rsidRPr="001F2C61">
        <w:rPr>
          <w:rFonts w:ascii="Times New Roman" w:eastAsia="Times New Roman" w:hAnsi="Times New Roman" w:cs="Simplified Arabic" w:hint="cs"/>
          <w:sz w:val="18"/>
          <w:szCs w:val="18"/>
          <w:rtl/>
        </w:rPr>
        <w:t>الله</w:t>
      </w:r>
      <w:r w:rsidR="001F2C61" w:rsidRPr="001F2C61">
        <w:rPr>
          <w:rFonts w:ascii="Times New Roman" w:eastAsia="Times New Roman" w:hAnsi="Times New Roman" w:cs="Simplified Arabic"/>
          <w:sz w:val="18"/>
          <w:szCs w:val="18"/>
          <w:rtl/>
        </w:rPr>
        <w:t xml:space="preserve"> - </w:t>
      </w:r>
      <w:r w:rsidR="001F2C61" w:rsidRPr="001F2C61">
        <w:rPr>
          <w:rFonts w:ascii="Times New Roman" w:eastAsia="Times New Roman" w:hAnsi="Times New Roman" w:cs="Simplified Arabic" w:hint="cs"/>
          <w:sz w:val="18"/>
          <w:szCs w:val="18"/>
          <w:rtl/>
        </w:rPr>
        <w:t>فلسطين</w:t>
      </w:r>
      <w:r w:rsidRPr="00A416E6">
        <w:rPr>
          <w:rFonts w:ascii="Times New Roman" w:eastAsia="Times New Roman" w:hAnsi="Times New Roman" w:cs="Simplified Arabic" w:hint="cs"/>
          <w:sz w:val="18"/>
          <w:szCs w:val="18"/>
          <w:rtl/>
        </w:rPr>
        <w:t>)</w:t>
      </w:r>
    </w:p>
    <w:p w:rsidR="00E27FD3" w:rsidRPr="00A416E6" w:rsidRDefault="00DC4B61" w:rsidP="000456C4">
      <w:pPr>
        <w:bidi/>
        <w:spacing w:after="0" w:line="240" w:lineRule="auto"/>
        <w:jc w:val="both"/>
        <w:rPr>
          <w:rFonts w:ascii="Times New Roman" w:eastAsia="Times New Roman" w:hAnsi="Times New Roman" w:cs="Simplified Arabic"/>
          <w:b/>
          <w:bCs/>
          <w:sz w:val="24"/>
          <w:szCs w:val="24"/>
          <w:rtl/>
        </w:rPr>
      </w:pPr>
      <w:bookmarkStart w:id="27" w:name="_Toc33086923"/>
      <w:bookmarkStart w:id="28" w:name="_Hlk23582029"/>
      <w:bookmarkStart w:id="29" w:name="_Toc23671096"/>
      <w:bookmarkEnd w:id="26"/>
      <w:r w:rsidRPr="00A416E6">
        <w:rPr>
          <w:rFonts w:ascii="Times New Roman" w:eastAsia="Times New Roman" w:hAnsi="Times New Roman" w:cs="Simplified Arabic" w:hint="cs"/>
          <w:b/>
          <w:bCs/>
          <w:sz w:val="24"/>
          <w:szCs w:val="24"/>
          <w:rtl/>
        </w:rPr>
        <w:t>2.1.1</w:t>
      </w:r>
      <w:r w:rsidR="00EB2BF7" w:rsidRPr="00A416E6">
        <w:rPr>
          <w:rFonts w:ascii="Times New Roman" w:eastAsia="Times New Roman" w:hAnsi="Times New Roman" w:cs="Simplified Arabic" w:hint="cs"/>
          <w:b/>
          <w:bCs/>
          <w:sz w:val="24"/>
          <w:szCs w:val="24"/>
          <w:rtl/>
        </w:rPr>
        <w:t xml:space="preserve"> </w:t>
      </w:r>
      <w:r w:rsidR="00E27FD3" w:rsidRPr="00A416E6">
        <w:rPr>
          <w:rFonts w:ascii="Times New Roman" w:eastAsia="Times New Roman" w:hAnsi="Times New Roman" w:cs="Simplified Arabic"/>
          <w:b/>
          <w:bCs/>
          <w:sz w:val="24"/>
          <w:szCs w:val="24"/>
          <w:rtl/>
        </w:rPr>
        <w:t>الحد الزمني للدراسة</w:t>
      </w:r>
      <w:bookmarkEnd w:id="27"/>
      <w:r w:rsidR="00E27FD3" w:rsidRPr="00A416E6">
        <w:rPr>
          <w:rFonts w:ascii="Times New Roman" w:eastAsia="Times New Roman" w:hAnsi="Times New Roman" w:cs="Simplified Arabic"/>
          <w:b/>
          <w:bCs/>
          <w:sz w:val="24"/>
          <w:szCs w:val="24"/>
          <w:rtl/>
        </w:rPr>
        <w:t xml:space="preserve"> </w:t>
      </w:r>
    </w:p>
    <w:p w:rsidR="00E27FD3" w:rsidRPr="00A416E6" w:rsidRDefault="00E27FD3" w:rsidP="0066178B">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تغطي الدراسة الفترة</w:t>
      </w:r>
      <w:r w:rsidR="00351C9A" w:rsidRPr="00A416E6">
        <w:rPr>
          <w:rFonts w:ascii="Times New Roman" w:eastAsia="Times New Roman" w:hAnsi="Times New Roman" w:cs="Simplified Arabic" w:hint="cs"/>
          <w:sz w:val="24"/>
          <w:szCs w:val="24"/>
          <w:rtl/>
        </w:rPr>
        <w:t xml:space="preserve"> خلال العامين</w:t>
      </w:r>
      <w:r w:rsidRPr="00A416E6">
        <w:rPr>
          <w:rFonts w:ascii="Times New Roman" w:eastAsia="Times New Roman" w:hAnsi="Times New Roman" w:cs="Simplified Arabic"/>
          <w:sz w:val="24"/>
          <w:szCs w:val="24"/>
          <w:rtl/>
        </w:rPr>
        <w:t xml:space="preserve"> (</w:t>
      </w:r>
      <w:r w:rsidR="00351C9A" w:rsidRPr="00A416E6">
        <w:rPr>
          <w:rFonts w:ascii="Times New Roman" w:eastAsia="Times New Roman" w:hAnsi="Times New Roman" w:cs="Simplified Arabic" w:hint="cs"/>
          <w:sz w:val="24"/>
          <w:szCs w:val="24"/>
          <w:rtl/>
        </w:rPr>
        <w:t>2007</w:t>
      </w:r>
      <w:r w:rsidRPr="00A416E6">
        <w:rPr>
          <w:rFonts w:ascii="Times New Roman" w:eastAsia="Times New Roman" w:hAnsi="Times New Roman" w:cs="Simplified Arabic"/>
          <w:sz w:val="24"/>
          <w:szCs w:val="24"/>
          <w:rtl/>
        </w:rPr>
        <w:t xml:space="preserve"> </w:t>
      </w:r>
      <w:r w:rsidR="00351C9A"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00351C9A" w:rsidRPr="00A416E6">
        <w:rPr>
          <w:rFonts w:ascii="Times New Roman" w:eastAsia="Times New Roman" w:hAnsi="Times New Roman" w:cs="Simplified Arabic" w:hint="cs"/>
          <w:sz w:val="24"/>
          <w:szCs w:val="24"/>
          <w:rtl/>
        </w:rPr>
        <w:t>2017</w:t>
      </w:r>
      <w:r w:rsidRPr="00A416E6">
        <w:rPr>
          <w:rFonts w:ascii="Times New Roman" w:eastAsia="Times New Roman" w:hAnsi="Times New Roman" w:cs="Simplified Arabic"/>
          <w:sz w:val="24"/>
          <w:szCs w:val="24"/>
          <w:rtl/>
        </w:rPr>
        <w:t>)، استناد</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إلى بيانات التعداد العام للسكان والمساكن والمنشآت (2007، 2017). وستكون فترة الاستشراف حتى عام (2030)، وتعد تلك الفترة حسب التصنيف الزمني للاستشراف ضمن المستقبل المتوسط، وتلك الفترة مناسبة في الدراسات المستقبلية بالنسبة </w:t>
      </w:r>
      <w:r w:rsidR="00351C9A" w:rsidRPr="00A416E6">
        <w:rPr>
          <w:rFonts w:ascii="Times New Roman" w:eastAsia="Times New Roman" w:hAnsi="Times New Roman" w:cs="Simplified Arabic" w:hint="cs"/>
          <w:sz w:val="24"/>
          <w:szCs w:val="24"/>
          <w:rtl/>
        </w:rPr>
        <w:t>لفلسطين</w:t>
      </w:r>
      <w:r w:rsidRPr="00A416E6">
        <w:rPr>
          <w:rFonts w:ascii="Times New Roman" w:eastAsia="Times New Roman" w:hAnsi="Times New Roman" w:cs="Simplified Arabic"/>
          <w:sz w:val="24"/>
          <w:szCs w:val="24"/>
          <w:rtl/>
        </w:rPr>
        <w:t xml:space="preserve">، وإن كان التنبؤ لفترة أطول سيكون له تأثير إيجابي على صانع القرار، إلا أن الدراسات الاستشرافية في فلسطين -بوصفها منطقة غير مستقرة- يكتنفها الغموض والالتباس؛ لكثرة التغيرات التي قد تحدث خلال تلك الفترة الطويلة. </w:t>
      </w:r>
    </w:p>
    <w:p w:rsidR="00E27FD3" w:rsidRPr="00A416E6" w:rsidRDefault="00E27FD3" w:rsidP="00FA278E">
      <w:pPr>
        <w:bidi/>
        <w:spacing w:after="0" w:line="240" w:lineRule="auto"/>
        <w:jc w:val="both"/>
        <w:rPr>
          <w:rFonts w:ascii="Times New Roman" w:eastAsia="Times New Roman" w:hAnsi="Times New Roman" w:cs="Simplified Arabic"/>
          <w:sz w:val="24"/>
          <w:szCs w:val="24"/>
          <w:rtl/>
        </w:rPr>
      </w:pPr>
    </w:p>
    <w:p w:rsidR="00E27FD3" w:rsidRPr="00A416E6" w:rsidRDefault="00DC4B61" w:rsidP="000456C4">
      <w:pPr>
        <w:bidi/>
        <w:spacing w:after="0" w:line="240" w:lineRule="auto"/>
        <w:jc w:val="both"/>
        <w:rPr>
          <w:rFonts w:ascii="Times New Roman" w:eastAsia="Times New Roman" w:hAnsi="Times New Roman" w:cs="Simplified Arabic"/>
          <w:b/>
          <w:bCs/>
          <w:sz w:val="24"/>
          <w:szCs w:val="24"/>
          <w:rtl/>
        </w:rPr>
      </w:pPr>
      <w:bookmarkStart w:id="30" w:name="_Toc23671071"/>
      <w:bookmarkStart w:id="31" w:name="_Toc33086924"/>
      <w:r w:rsidRPr="00A416E6">
        <w:rPr>
          <w:rFonts w:ascii="Times New Roman" w:eastAsia="Times New Roman" w:hAnsi="Times New Roman" w:cs="Simplified Arabic" w:hint="cs"/>
          <w:b/>
          <w:bCs/>
          <w:sz w:val="24"/>
          <w:szCs w:val="24"/>
          <w:rtl/>
        </w:rPr>
        <w:t>2</w:t>
      </w:r>
      <w:r w:rsidR="00EB2BF7" w:rsidRPr="00A416E6">
        <w:rPr>
          <w:rFonts w:ascii="Times New Roman" w:eastAsia="Times New Roman" w:hAnsi="Times New Roman" w:cs="Simplified Arabic" w:hint="cs"/>
          <w:b/>
          <w:bCs/>
          <w:sz w:val="24"/>
          <w:szCs w:val="24"/>
          <w:rtl/>
        </w:rPr>
        <w:t xml:space="preserve">.1 </w:t>
      </w:r>
      <w:r w:rsidR="00E27FD3" w:rsidRPr="00A416E6">
        <w:rPr>
          <w:rFonts w:ascii="Times New Roman" w:eastAsia="Times New Roman" w:hAnsi="Times New Roman" w:cs="Simplified Arabic"/>
          <w:b/>
          <w:bCs/>
          <w:sz w:val="24"/>
          <w:szCs w:val="24"/>
          <w:rtl/>
        </w:rPr>
        <w:t>موضوع الدراسة</w:t>
      </w:r>
      <w:bookmarkEnd w:id="30"/>
      <w:bookmarkEnd w:id="31"/>
      <w:r w:rsidR="00E27FD3" w:rsidRPr="00A416E6">
        <w:rPr>
          <w:rFonts w:ascii="Times New Roman" w:eastAsia="Times New Roman" w:hAnsi="Times New Roman" w:cs="Simplified Arabic"/>
          <w:b/>
          <w:bCs/>
          <w:sz w:val="24"/>
          <w:szCs w:val="24"/>
          <w:rtl/>
        </w:rPr>
        <w:t xml:space="preserve"> </w:t>
      </w:r>
    </w:p>
    <w:p w:rsidR="00EB2BF7" w:rsidRPr="00A416E6" w:rsidRDefault="00E27FD3" w:rsidP="0066178B">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يواجه قطاع الإسكان والتنمية الإسكانية المستدامة في </w:t>
      </w:r>
      <w:r w:rsidRPr="00A416E6">
        <w:rPr>
          <w:rFonts w:ascii="Times New Roman" w:eastAsia="Times New Roman" w:hAnsi="Times New Roman" w:cs="Simplified Arabic" w:hint="cs"/>
          <w:sz w:val="24"/>
          <w:szCs w:val="24"/>
          <w:rtl/>
        </w:rPr>
        <w:t>فلسطين</w:t>
      </w:r>
      <w:r w:rsidRPr="00A416E6">
        <w:rPr>
          <w:rFonts w:ascii="Times New Roman" w:eastAsia="Times New Roman" w:hAnsi="Times New Roman" w:cs="Simplified Arabic"/>
          <w:sz w:val="24"/>
          <w:szCs w:val="24"/>
          <w:rtl/>
        </w:rPr>
        <w:t xml:space="preserve"> مأزق</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حا</w:t>
      </w:r>
      <w:r w:rsidR="0066178B" w:rsidRPr="00A416E6">
        <w:rPr>
          <w:rFonts w:ascii="Times New Roman" w:eastAsia="Times New Roman" w:hAnsi="Times New Roman" w:cs="Simplified Arabic" w:hint="cs"/>
          <w:sz w:val="24"/>
          <w:szCs w:val="24"/>
          <w:rtl/>
        </w:rPr>
        <w:t>داً</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منذ عام</w:t>
      </w:r>
      <w:r w:rsidRPr="00A416E6">
        <w:rPr>
          <w:rFonts w:ascii="Times New Roman" w:eastAsia="Times New Roman" w:hAnsi="Times New Roman" w:cs="Simplified Arabic"/>
          <w:sz w:val="24"/>
          <w:szCs w:val="24"/>
          <w:rtl/>
        </w:rPr>
        <w:t xml:space="preserve"> 1948</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وازدادت هذه المشكلة بعد حرب 1967 </w:t>
      </w:r>
      <w:r w:rsidR="00DC4B61" w:rsidRPr="00A416E6">
        <w:rPr>
          <w:rFonts w:ascii="Times New Roman" w:eastAsia="Times New Roman" w:hAnsi="Times New Roman" w:cs="Simplified Arabic" w:hint="cs"/>
          <w:sz w:val="24"/>
          <w:szCs w:val="24"/>
          <w:rtl/>
        </w:rPr>
        <w:t>عند احتلال</w:t>
      </w:r>
      <w:r w:rsidR="00CF190A" w:rsidRPr="00A416E6">
        <w:rPr>
          <w:rFonts w:ascii="Times New Roman" w:eastAsia="Times New Roman" w:hAnsi="Times New Roman" w:cs="Simplified Arabic" w:hint="cs"/>
          <w:sz w:val="24"/>
          <w:szCs w:val="24"/>
          <w:rtl/>
        </w:rPr>
        <w:t xml:space="preserve"> باقي</w:t>
      </w:r>
      <w:r w:rsidRPr="00A416E6">
        <w:rPr>
          <w:rFonts w:ascii="Times New Roman" w:eastAsia="Times New Roman" w:hAnsi="Times New Roman" w:cs="Simplified Arabic"/>
          <w:sz w:val="24"/>
          <w:szCs w:val="24"/>
          <w:rtl/>
        </w:rPr>
        <w:t xml:space="preserve"> فلسطين، وبالتالي تقلصت الأراضي التي يمتلكها الفلسطينيون، كما تعرض السكان إلى ا</w:t>
      </w:r>
      <w:r w:rsidR="00DC4B61" w:rsidRPr="00A416E6">
        <w:rPr>
          <w:rFonts w:ascii="Times New Roman" w:eastAsia="Times New Roman" w:hAnsi="Times New Roman" w:cs="Simplified Arabic"/>
          <w:sz w:val="24"/>
          <w:szCs w:val="24"/>
          <w:rtl/>
        </w:rPr>
        <w:t xml:space="preserve">لتهجير القسري من </w:t>
      </w:r>
      <w:r w:rsidR="00DC4B61" w:rsidRPr="00A416E6">
        <w:rPr>
          <w:rFonts w:ascii="Times New Roman" w:eastAsia="Times New Roman" w:hAnsi="Times New Roman" w:cs="Simplified Arabic" w:hint="cs"/>
          <w:sz w:val="24"/>
          <w:szCs w:val="24"/>
          <w:rtl/>
        </w:rPr>
        <w:t>موطنهم</w:t>
      </w:r>
      <w:r w:rsidR="00DC4B61" w:rsidRPr="00A416E6">
        <w:rPr>
          <w:rFonts w:ascii="Times New Roman" w:eastAsia="Times New Roman" w:hAnsi="Times New Roman" w:cs="Simplified Arabic"/>
          <w:sz w:val="24"/>
          <w:szCs w:val="24"/>
          <w:rtl/>
        </w:rPr>
        <w:t xml:space="preserve"> الأصلي</w:t>
      </w:r>
      <w:r w:rsidRPr="00A416E6">
        <w:rPr>
          <w:rFonts w:ascii="Times New Roman" w:eastAsia="Times New Roman" w:hAnsi="Times New Roman" w:cs="Simplified Arabic"/>
          <w:sz w:val="24"/>
          <w:szCs w:val="24"/>
          <w:rtl/>
        </w:rPr>
        <w:t xml:space="preserve"> إلى محافظات </w:t>
      </w:r>
      <w:r w:rsidR="00CF190A" w:rsidRPr="00A416E6">
        <w:rPr>
          <w:rFonts w:ascii="Times New Roman" w:eastAsia="Times New Roman" w:hAnsi="Times New Roman" w:cs="Simplified Arabic" w:hint="cs"/>
          <w:sz w:val="24"/>
          <w:szCs w:val="24"/>
          <w:rtl/>
        </w:rPr>
        <w:t xml:space="preserve">قطاع </w:t>
      </w:r>
      <w:r w:rsidRPr="00A416E6">
        <w:rPr>
          <w:rFonts w:ascii="Times New Roman" w:eastAsia="Times New Roman" w:hAnsi="Times New Roman" w:cs="Simplified Arabic"/>
          <w:sz w:val="24"/>
          <w:szCs w:val="24"/>
          <w:rtl/>
        </w:rPr>
        <w:t xml:space="preserve">غزة، والضفة الغربية والدول المجاورة، وشكلت هذه الزيادة المفاجئة </w:t>
      </w:r>
      <w:r w:rsidR="0066178B" w:rsidRPr="00A416E6">
        <w:rPr>
          <w:rFonts w:ascii="Times New Roman" w:eastAsia="Times New Roman" w:hAnsi="Times New Roman" w:cs="Simplified Arabic" w:hint="cs"/>
          <w:sz w:val="24"/>
          <w:szCs w:val="24"/>
          <w:rtl/>
        </w:rPr>
        <w:t>عبئاً</w:t>
      </w:r>
      <w:r w:rsidRPr="00A416E6">
        <w:rPr>
          <w:rFonts w:ascii="Times New Roman" w:eastAsia="Times New Roman" w:hAnsi="Times New Roman" w:cs="Simplified Arabic"/>
          <w:sz w:val="24"/>
          <w:szCs w:val="24"/>
          <w:rtl/>
        </w:rPr>
        <w:t xml:space="preserve"> </w:t>
      </w:r>
      <w:r w:rsidR="0066178B" w:rsidRPr="00A416E6">
        <w:rPr>
          <w:rFonts w:ascii="Times New Roman" w:eastAsia="Times New Roman" w:hAnsi="Times New Roman" w:cs="Simplified Arabic" w:hint="cs"/>
          <w:sz w:val="24"/>
          <w:szCs w:val="24"/>
          <w:rtl/>
        </w:rPr>
        <w:t>ثقيلاً</w:t>
      </w:r>
      <w:r w:rsidRPr="00A416E6">
        <w:rPr>
          <w:rFonts w:ascii="Times New Roman" w:eastAsia="Times New Roman" w:hAnsi="Times New Roman" w:cs="Simplified Arabic"/>
          <w:sz w:val="24"/>
          <w:szCs w:val="24"/>
          <w:rtl/>
        </w:rPr>
        <w:t xml:space="preserve"> على الضفة الغربية وقطاع غزة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مما أفضى إلى وجود أزمة سكن حقيقية، فازداد الطلب على الأرض، وأصبحت مساكن المهاجرين الجديدة والمخيمات لا تتم</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شى وطبيعة المساكن التي كانوا يعيشون بها، وقد انعكست نتائج هذه الأزمة على شتى نواحي الحياة السياسية والاقتصادية والاجتماعية والعمرانية.</w:t>
      </w:r>
    </w:p>
    <w:p w:rsidR="00E27FD3" w:rsidRPr="00A416E6" w:rsidRDefault="00E27FD3" w:rsidP="001D231A">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 من اللافت أن أغلب الدول </w:t>
      </w:r>
      <w:r w:rsidRPr="00A416E6">
        <w:rPr>
          <w:rFonts w:ascii="Times New Roman" w:eastAsia="Times New Roman" w:hAnsi="Times New Roman" w:cs="Simplified Arabic" w:hint="cs"/>
          <w:sz w:val="24"/>
          <w:szCs w:val="24"/>
          <w:rtl/>
        </w:rPr>
        <w:t>_</w:t>
      </w:r>
      <w:r w:rsidR="001740D7">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سواء النامية منها أو في مرحلة النمو</w:t>
      </w:r>
      <w:r w:rsidRPr="00A416E6">
        <w:rPr>
          <w:rFonts w:ascii="Times New Roman" w:eastAsia="Times New Roman" w:hAnsi="Times New Roman" w:cs="Simplified Arabic" w:hint="cs"/>
          <w:sz w:val="24"/>
          <w:szCs w:val="24"/>
          <w:rtl/>
        </w:rPr>
        <w:t>_</w:t>
      </w:r>
      <w:r w:rsidRPr="00A416E6">
        <w:rPr>
          <w:rFonts w:ascii="Times New Roman" w:eastAsia="Times New Roman" w:hAnsi="Times New Roman" w:cs="Simplified Arabic"/>
          <w:sz w:val="24"/>
          <w:szCs w:val="24"/>
          <w:rtl/>
        </w:rPr>
        <w:t xml:space="preserve"> تعاني من مشكلة سكن، ولكن المشكلة في فلسطين معقدة بشكل أكبر، حيث الزيادة السكانية الطبيعية، والامتداد </w:t>
      </w:r>
      <w:r w:rsidRPr="00A416E6">
        <w:rPr>
          <w:rFonts w:ascii="Times New Roman" w:eastAsia="Times New Roman" w:hAnsi="Times New Roman" w:cs="Simplified Arabic" w:hint="cs"/>
          <w:sz w:val="24"/>
          <w:szCs w:val="24"/>
          <w:rtl/>
        </w:rPr>
        <w:t>العمراني</w:t>
      </w:r>
      <w:r w:rsidRPr="00A416E6">
        <w:rPr>
          <w:rFonts w:ascii="Times New Roman" w:eastAsia="Times New Roman" w:hAnsi="Times New Roman" w:cs="Simplified Arabic"/>
          <w:sz w:val="24"/>
          <w:szCs w:val="24"/>
          <w:rtl/>
        </w:rPr>
        <w:t xml:space="preserve"> نتيجة للزيادة السكانية، ناهيك عن الظروف السياسية، وارتفاع أسعار الأراضي، </w:t>
      </w:r>
      <w:r w:rsidR="00CF190A" w:rsidRPr="00A416E6">
        <w:rPr>
          <w:rFonts w:ascii="Times New Roman" w:eastAsia="Times New Roman" w:hAnsi="Times New Roman" w:cs="Simplified Arabic" w:hint="cs"/>
          <w:sz w:val="24"/>
          <w:szCs w:val="24"/>
          <w:rtl/>
        </w:rPr>
        <w:t>وأسعار</w:t>
      </w:r>
      <w:r w:rsidRPr="00A416E6">
        <w:rPr>
          <w:rFonts w:ascii="Times New Roman" w:eastAsia="Times New Roman" w:hAnsi="Times New Roman" w:cs="Simplified Arabic"/>
          <w:sz w:val="24"/>
          <w:szCs w:val="24"/>
          <w:rtl/>
        </w:rPr>
        <w:t xml:space="preserve"> مواد البناء، وأجور العمالة، والاستيطان، وجدار</w:t>
      </w:r>
      <w:r w:rsidRPr="00A416E6">
        <w:rPr>
          <w:rFonts w:ascii="Times New Roman" w:eastAsia="Times New Roman" w:hAnsi="Times New Roman" w:cs="Simplified Arabic" w:hint="cs"/>
          <w:sz w:val="24"/>
          <w:szCs w:val="24"/>
          <w:rtl/>
        </w:rPr>
        <w:t xml:space="preserve"> الضم والتوسع </w:t>
      </w:r>
      <w:r w:rsidRPr="00A416E6">
        <w:rPr>
          <w:rFonts w:ascii="Times New Roman" w:eastAsia="Times New Roman" w:hAnsi="Times New Roman" w:cs="Simplified Arabic"/>
          <w:sz w:val="24"/>
          <w:szCs w:val="24"/>
          <w:rtl/>
        </w:rPr>
        <w:t>والطرق ال</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لتفافية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بالإضافة </w:t>
      </w:r>
      <w:r w:rsidRPr="00A416E6">
        <w:rPr>
          <w:rFonts w:ascii="Times New Roman" w:eastAsia="Times New Roman" w:hAnsi="Times New Roman" w:cs="Simplified Arabic" w:hint="cs"/>
          <w:sz w:val="24"/>
          <w:szCs w:val="24"/>
          <w:rtl/>
        </w:rPr>
        <w:t>إلى</w:t>
      </w:r>
      <w:r w:rsidRPr="00A416E6">
        <w:rPr>
          <w:rFonts w:ascii="Times New Roman" w:eastAsia="Times New Roman" w:hAnsi="Times New Roman" w:cs="Simplified Arabic"/>
          <w:sz w:val="24"/>
          <w:szCs w:val="24"/>
          <w:rtl/>
        </w:rPr>
        <w:t xml:space="preserve"> خضوع الاستخدام السكني وقطاع الإسكان في بعض المناطق لمقتضيات التنظيم الهيكلي الإسرائيلي، والأوامر العسكرية.</w:t>
      </w:r>
    </w:p>
    <w:p w:rsidR="00E27FD3" w:rsidRPr="00A416E6" w:rsidRDefault="00E27FD3" w:rsidP="00EB2BF7">
      <w:pPr>
        <w:bidi/>
        <w:spacing w:after="0" w:line="240" w:lineRule="auto"/>
        <w:jc w:val="both"/>
        <w:rPr>
          <w:rFonts w:ascii="Times New Roman" w:eastAsia="Times New Roman" w:hAnsi="Times New Roman" w:cs="Simplified Arabic"/>
          <w:sz w:val="24"/>
          <w:szCs w:val="24"/>
          <w:rtl/>
        </w:rPr>
      </w:pPr>
    </w:p>
    <w:p w:rsidR="00E27FD3" w:rsidRPr="00A416E6" w:rsidRDefault="00DC4B61" w:rsidP="000456C4">
      <w:pPr>
        <w:bidi/>
        <w:spacing w:after="0" w:line="240" w:lineRule="auto"/>
        <w:jc w:val="both"/>
        <w:rPr>
          <w:rFonts w:ascii="Times New Roman" w:eastAsia="Times New Roman" w:hAnsi="Times New Roman" w:cs="Simplified Arabic"/>
          <w:b/>
          <w:bCs/>
          <w:sz w:val="24"/>
          <w:szCs w:val="24"/>
          <w:rtl/>
        </w:rPr>
      </w:pPr>
      <w:bookmarkStart w:id="32" w:name="_Toc23671072"/>
      <w:bookmarkStart w:id="33" w:name="_Toc33086925"/>
      <w:r w:rsidRPr="00A416E6">
        <w:rPr>
          <w:rFonts w:ascii="Times New Roman" w:eastAsia="Times New Roman" w:hAnsi="Times New Roman" w:cs="Simplified Arabic" w:hint="cs"/>
          <w:b/>
          <w:bCs/>
          <w:sz w:val="24"/>
          <w:szCs w:val="24"/>
          <w:rtl/>
        </w:rPr>
        <w:t>3</w:t>
      </w:r>
      <w:r w:rsidR="00EB2BF7" w:rsidRPr="00A416E6">
        <w:rPr>
          <w:rFonts w:ascii="Times New Roman" w:eastAsia="Times New Roman" w:hAnsi="Times New Roman" w:cs="Simplified Arabic" w:hint="cs"/>
          <w:b/>
          <w:bCs/>
          <w:sz w:val="24"/>
          <w:szCs w:val="24"/>
          <w:rtl/>
        </w:rPr>
        <w:t xml:space="preserve">.1 </w:t>
      </w:r>
      <w:r w:rsidR="00E27FD3" w:rsidRPr="00A416E6">
        <w:rPr>
          <w:rFonts w:ascii="Times New Roman" w:eastAsia="Times New Roman" w:hAnsi="Times New Roman" w:cs="Simplified Arabic"/>
          <w:b/>
          <w:bCs/>
          <w:sz w:val="24"/>
          <w:szCs w:val="24"/>
          <w:rtl/>
        </w:rPr>
        <w:t>أهداف الدراسة</w:t>
      </w:r>
      <w:bookmarkEnd w:id="32"/>
      <w:bookmarkEnd w:id="33"/>
      <w:r w:rsidR="00E27FD3" w:rsidRPr="00A416E6">
        <w:rPr>
          <w:rFonts w:ascii="Times New Roman" w:eastAsia="Times New Roman" w:hAnsi="Times New Roman" w:cs="Simplified Arabic"/>
          <w:b/>
          <w:bCs/>
          <w:sz w:val="24"/>
          <w:szCs w:val="24"/>
          <w:rtl/>
        </w:rPr>
        <w:t xml:space="preserve"> </w:t>
      </w:r>
    </w:p>
    <w:p w:rsidR="00CF190A" w:rsidRPr="00A416E6" w:rsidRDefault="00CF190A" w:rsidP="00CF190A">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تهدف الدراسة الى:</w:t>
      </w:r>
    </w:p>
    <w:p w:rsidR="00E27FD3" w:rsidRPr="00A416E6" w:rsidRDefault="00E27FD3" w:rsidP="00CF190A">
      <w:pPr>
        <w:pStyle w:val="ListParagraph"/>
        <w:numPr>
          <w:ilvl w:val="0"/>
          <w:numId w:val="52"/>
        </w:numPr>
        <w:bidi/>
        <w:spacing w:after="0" w:line="240" w:lineRule="auto"/>
        <w:jc w:val="both"/>
        <w:rPr>
          <w:rFonts w:ascii="Times New Roman" w:eastAsia="Times New Roman" w:hAnsi="Times New Roman" w:cs="Simplified Arabic"/>
          <w:sz w:val="24"/>
          <w:szCs w:val="24"/>
        </w:rPr>
      </w:pPr>
      <w:bookmarkStart w:id="34" w:name="_Toc33086926"/>
      <w:r w:rsidRPr="00A416E6">
        <w:rPr>
          <w:rFonts w:ascii="Times New Roman" w:eastAsia="Times New Roman" w:hAnsi="Times New Roman" w:cs="Simplified Arabic"/>
          <w:sz w:val="24"/>
          <w:szCs w:val="24"/>
          <w:rtl/>
        </w:rPr>
        <w:t>رصد المؤشرات الحضرية (الخلفية العامة) المرتبطة بالتنمية الإسكانية في فلسطين.</w:t>
      </w:r>
      <w:bookmarkEnd w:id="34"/>
    </w:p>
    <w:p w:rsidR="00E27FD3" w:rsidRPr="00A416E6" w:rsidRDefault="00E27FD3" w:rsidP="00CF190A">
      <w:pPr>
        <w:pStyle w:val="ListParagraph"/>
        <w:numPr>
          <w:ilvl w:val="0"/>
          <w:numId w:val="52"/>
        </w:numPr>
        <w:bidi/>
        <w:spacing w:after="0" w:line="240" w:lineRule="auto"/>
        <w:jc w:val="both"/>
        <w:rPr>
          <w:rFonts w:ascii="Times New Roman" w:eastAsia="Times New Roman" w:hAnsi="Times New Roman" w:cs="Simplified Arabic"/>
          <w:sz w:val="24"/>
          <w:szCs w:val="24"/>
        </w:rPr>
      </w:pPr>
      <w:bookmarkStart w:id="35" w:name="_Toc33086927"/>
      <w:r w:rsidRPr="00A416E6">
        <w:rPr>
          <w:rFonts w:ascii="Times New Roman" w:eastAsia="Times New Roman" w:hAnsi="Times New Roman" w:cs="Simplified Arabic"/>
          <w:sz w:val="24"/>
          <w:szCs w:val="24"/>
          <w:rtl/>
        </w:rPr>
        <w:t>استعراض مؤشرات المسكن الملائم في فلسطين</w:t>
      </w:r>
      <w:r w:rsidRPr="00A416E6">
        <w:rPr>
          <w:rFonts w:ascii="Times New Roman" w:eastAsia="Times New Roman" w:hAnsi="Times New Roman" w:cs="Simplified Arabic" w:hint="cs"/>
          <w:sz w:val="24"/>
          <w:szCs w:val="24"/>
          <w:rtl/>
        </w:rPr>
        <w:t>.</w:t>
      </w:r>
      <w:bookmarkEnd w:id="35"/>
    </w:p>
    <w:p w:rsidR="00E27FD3" w:rsidRPr="00A416E6" w:rsidRDefault="00E27FD3" w:rsidP="00CF190A">
      <w:pPr>
        <w:pStyle w:val="ListParagraph"/>
        <w:numPr>
          <w:ilvl w:val="0"/>
          <w:numId w:val="52"/>
        </w:numPr>
        <w:bidi/>
        <w:spacing w:after="0" w:line="240" w:lineRule="auto"/>
        <w:jc w:val="both"/>
        <w:rPr>
          <w:rFonts w:ascii="Times New Roman" w:eastAsia="Times New Roman" w:hAnsi="Times New Roman" w:cs="Simplified Arabic"/>
          <w:sz w:val="24"/>
          <w:szCs w:val="24"/>
          <w:rtl/>
        </w:rPr>
      </w:pPr>
      <w:bookmarkStart w:id="36" w:name="_Toc33086928"/>
      <w:r w:rsidRPr="00A416E6">
        <w:rPr>
          <w:rFonts w:ascii="Times New Roman" w:eastAsia="Times New Roman" w:hAnsi="Times New Roman" w:cs="Simplified Arabic"/>
          <w:sz w:val="24"/>
          <w:szCs w:val="24"/>
          <w:rtl/>
        </w:rPr>
        <w:t>الوقوف على أهم مؤشرات البنية الأساسية.</w:t>
      </w:r>
      <w:bookmarkEnd w:id="36"/>
    </w:p>
    <w:p w:rsidR="00E27FD3" w:rsidRPr="00A416E6" w:rsidRDefault="00E27FD3" w:rsidP="00CF190A">
      <w:pPr>
        <w:pStyle w:val="ListParagraph"/>
        <w:numPr>
          <w:ilvl w:val="0"/>
          <w:numId w:val="52"/>
        </w:numPr>
        <w:bidi/>
        <w:spacing w:after="0" w:line="240" w:lineRule="auto"/>
        <w:jc w:val="both"/>
        <w:rPr>
          <w:rFonts w:ascii="Times New Roman" w:eastAsia="Times New Roman" w:hAnsi="Times New Roman" w:cs="Simplified Arabic"/>
          <w:sz w:val="24"/>
          <w:szCs w:val="24"/>
          <w:rtl/>
        </w:rPr>
      </w:pPr>
      <w:bookmarkStart w:id="37" w:name="_Toc33086929"/>
      <w:r w:rsidRPr="00A416E6">
        <w:rPr>
          <w:rFonts w:ascii="Times New Roman" w:eastAsia="Times New Roman" w:hAnsi="Times New Roman" w:cs="Simplified Arabic"/>
          <w:sz w:val="24"/>
          <w:szCs w:val="24"/>
          <w:rtl/>
        </w:rPr>
        <w:t>الكشف عن أهم المعوقات والتحديات التي تحول دون تحقيق التنمية الإسكانية المستدامة.</w:t>
      </w:r>
      <w:bookmarkEnd w:id="37"/>
    </w:p>
    <w:p w:rsidR="00E27FD3" w:rsidRPr="00A416E6" w:rsidRDefault="00E27FD3" w:rsidP="00CF190A">
      <w:pPr>
        <w:pStyle w:val="ListParagraph"/>
        <w:numPr>
          <w:ilvl w:val="0"/>
          <w:numId w:val="52"/>
        </w:numPr>
        <w:bidi/>
        <w:spacing w:after="0" w:line="240" w:lineRule="auto"/>
        <w:jc w:val="both"/>
        <w:rPr>
          <w:rFonts w:ascii="Times New Roman" w:eastAsia="Times New Roman" w:hAnsi="Times New Roman" w:cs="Simplified Arabic"/>
          <w:sz w:val="24"/>
          <w:szCs w:val="24"/>
          <w:rtl/>
        </w:rPr>
      </w:pPr>
      <w:bookmarkStart w:id="38" w:name="_Toc33086930"/>
      <w:r w:rsidRPr="00A416E6">
        <w:rPr>
          <w:rFonts w:ascii="Times New Roman" w:eastAsia="Times New Roman" w:hAnsi="Times New Roman" w:cs="Simplified Arabic"/>
          <w:sz w:val="24"/>
          <w:szCs w:val="24"/>
          <w:rtl/>
        </w:rPr>
        <w:t>تحليل المؤشرات الرئيسة والوقوف على المحددات والمشكلات والإمكانيات ووضع الأهداف الاستراتيجية.</w:t>
      </w:r>
      <w:bookmarkEnd w:id="38"/>
    </w:p>
    <w:p w:rsidR="00E27FD3" w:rsidRDefault="00E27FD3" w:rsidP="00CF190A">
      <w:pPr>
        <w:pStyle w:val="ListParagraph"/>
        <w:numPr>
          <w:ilvl w:val="0"/>
          <w:numId w:val="52"/>
        </w:numPr>
        <w:bidi/>
        <w:spacing w:after="0" w:line="240" w:lineRule="auto"/>
        <w:jc w:val="both"/>
        <w:rPr>
          <w:rFonts w:ascii="Times New Roman" w:eastAsia="Times New Roman" w:hAnsi="Times New Roman" w:cs="Simplified Arabic"/>
          <w:sz w:val="24"/>
          <w:szCs w:val="24"/>
        </w:rPr>
      </w:pPr>
      <w:bookmarkStart w:id="39" w:name="_Toc33086931"/>
      <w:r w:rsidRPr="00A416E6">
        <w:rPr>
          <w:rFonts w:ascii="Times New Roman" w:eastAsia="Times New Roman" w:hAnsi="Times New Roman" w:cs="Simplified Arabic" w:hint="cs"/>
          <w:sz w:val="24"/>
          <w:szCs w:val="24"/>
          <w:rtl/>
        </w:rPr>
        <w:t>إ</w:t>
      </w:r>
      <w:r w:rsidRPr="00A416E6">
        <w:rPr>
          <w:rFonts w:ascii="Times New Roman" w:eastAsia="Times New Roman" w:hAnsi="Times New Roman" w:cs="Simplified Arabic"/>
          <w:sz w:val="24"/>
          <w:szCs w:val="24"/>
          <w:rtl/>
        </w:rPr>
        <w:t xml:space="preserve">لقاء الضوء على السياسات </w:t>
      </w:r>
      <w:r w:rsidRPr="00A416E6">
        <w:rPr>
          <w:rFonts w:ascii="Times New Roman" w:eastAsia="Times New Roman" w:hAnsi="Times New Roman" w:cs="Simplified Arabic" w:hint="cs"/>
          <w:sz w:val="24"/>
          <w:szCs w:val="24"/>
          <w:rtl/>
        </w:rPr>
        <w:t>المطلوبة لتحقيق التنمية</w:t>
      </w:r>
      <w:r w:rsidRPr="00A416E6">
        <w:rPr>
          <w:rFonts w:ascii="Times New Roman" w:eastAsia="Times New Roman" w:hAnsi="Times New Roman" w:cs="Simplified Arabic"/>
          <w:sz w:val="24"/>
          <w:szCs w:val="24"/>
          <w:rtl/>
        </w:rPr>
        <w:t xml:space="preserve"> الإسكانية المستدامة </w:t>
      </w:r>
      <w:r w:rsidRPr="00A416E6">
        <w:rPr>
          <w:rFonts w:ascii="Times New Roman" w:eastAsia="Times New Roman" w:hAnsi="Times New Roman" w:cs="Simplified Arabic" w:hint="cs"/>
          <w:sz w:val="24"/>
          <w:szCs w:val="24"/>
          <w:rtl/>
        </w:rPr>
        <w:t>في فلسطين.</w:t>
      </w:r>
      <w:bookmarkEnd w:id="39"/>
    </w:p>
    <w:p w:rsidR="00CD6376" w:rsidRDefault="00CD6376" w:rsidP="00CD6376">
      <w:pPr>
        <w:bidi/>
        <w:spacing w:after="0" w:line="240" w:lineRule="auto"/>
        <w:jc w:val="both"/>
        <w:rPr>
          <w:rFonts w:ascii="Times New Roman" w:eastAsia="Times New Roman" w:hAnsi="Times New Roman" w:cs="Simplified Arabic"/>
          <w:sz w:val="24"/>
          <w:szCs w:val="24"/>
          <w:rtl/>
        </w:rPr>
      </w:pPr>
    </w:p>
    <w:p w:rsidR="00E27FD3" w:rsidRPr="00A416E6" w:rsidRDefault="00DC4B61" w:rsidP="000456C4">
      <w:pPr>
        <w:bidi/>
        <w:spacing w:after="0" w:line="240" w:lineRule="auto"/>
        <w:jc w:val="both"/>
        <w:rPr>
          <w:rFonts w:ascii="Times New Roman" w:eastAsia="Times New Roman" w:hAnsi="Times New Roman" w:cs="Simplified Arabic"/>
          <w:b/>
          <w:bCs/>
          <w:sz w:val="24"/>
          <w:szCs w:val="24"/>
        </w:rPr>
      </w:pPr>
      <w:bookmarkStart w:id="40" w:name="_Toc23671076"/>
      <w:bookmarkStart w:id="41" w:name="_Toc33086932"/>
      <w:r w:rsidRPr="00A416E6">
        <w:rPr>
          <w:rFonts w:ascii="Times New Roman" w:eastAsia="Times New Roman" w:hAnsi="Times New Roman" w:cs="Simplified Arabic" w:hint="cs"/>
          <w:b/>
          <w:bCs/>
          <w:sz w:val="24"/>
          <w:szCs w:val="24"/>
          <w:rtl/>
        </w:rPr>
        <w:t>4</w:t>
      </w:r>
      <w:r w:rsidR="00EB2BF7" w:rsidRPr="00A416E6">
        <w:rPr>
          <w:rFonts w:ascii="Times New Roman" w:eastAsia="Times New Roman" w:hAnsi="Times New Roman" w:cs="Simplified Arabic" w:hint="cs"/>
          <w:b/>
          <w:bCs/>
          <w:sz w:val="24"/>
          <w:szCs w:val="24"/>
          <w:rtl/>
        </w:rPr>
        <w:t xml:space="preserve">.1 </w:t>
      </w:r>
      <w:r w:rsidR="00E27FD3" w:rsidRPr="00A416E6">
        <w:rPr>
          <w:rFonts w:ascii="Times New Roman" w:eastAsia="Times New Roman" w:hAnsi="Times New Roman" w:cs="Simplified Arabic"/>
          <w:b/>
          <w:bCs/>
          <w:sz w:val="24"/>
          <w:szCs w:val="24"/>
          <w:rtl/>
        </w:rPr>
        <w:t>مصطلحات الدراسة</w:t>
      </w:r>
      <w:bookmarkEnd w:id="40"/>
      <w:bookmarkEnd w:id="41"/>
      <w:r w:rsidR="00E27FD3" w:rsidRPr="00A416E6">
        <w:rPr>
          <w:rFonts w:ascii="Times New Roman" w:eastAsia="Times New Roman" w:hAnsi="Times New Roman" w:cs="Simplified Arabic"/>
          <w:b/>
          <w:bCs/>
          <w:sz w:val="24"/>
          <w:szCs w:val="24"/>
          <w:rtl/>
        </w:rPr>
        <w:t xml:space="preserve"> </w:t>
      </w:r>
    </w:p>
    <w:p w:rsidR="007479A5" w:rsidRPr="007479A5" w:rsidRDefault="007479A5" w:rsidP="00EB2BF7">
      <w:pPr>
        <w:bidi/>
        <w:spacing w:after="0" w:line="240" w:lineRule="auto"/>
        <w:jc w:val="both"/>
        <w:rPr>
          <w:rFonts w:ascii="Simplified Arabic" w:eastAsia="Times New Roman" w:hAnsi="Simplified Arabic" w:cs="Simplified Arabic"/>
          <w:sz w:val="18"/>
          <w:szCs w:val="18"/>
          <w:rtl/>
        </w:rPr>
      </w:pPr>
      <w:bookmarkStart w:id="42" w:name="_Toc33086933"/>
    </w:p>
    <w:p w:rsidR="00E27FD3" w:rsidRPr="00A416E6" w:rsidRDefault="00E27FD3" w:rsidP="007479A5">
      <w:pPr>
        <w:bidi/>
        <w:spacing w:after="0" w:line="240" w:lineRule="auto"/>
        <w:jc w:val="both"/>
        <w:rPr>
          <w:rFonts w:ascii="Times New Roman" w:eastAsia="Times New Roman" w:hAnsi="Times New Roman" w:cs="Simplified Arabic"/>
          <w:b/>
          <w:bCs/>
          <w:sz w:val="24"/>
          <w:szCs w:val="24"/>
          <w:rtl/>
        </w:rPr>
      </w:pPr>
      <w:r w:rsidRPr="00A416E6">
        <w:rPr>
          <w:rFonts w:ascii="Times New Roman" w:eastAsia="Times New Roman" w:hAnsi="Times New Roman" w:cs="Simplified Arabic"/>
          <w:b/>
          <w:bCs/>
          <w:sz w:val="24"/>
          <w:szCs w:val="24"/>
          <w:rtl/>
        </w:rPr>
        <w:t>المسكن:</w:t>
      </w:r>
      <w:bookmarkEnd w:id="42"/>
      <w:r w:rsidRPr="00A416E6">
        <w:rPr>
          <w:rFonts w:ascii="Times New Roman" w:eastAsia="Times New Roman" w:hAnsi="Times New Roman" w:cs="Simplified Arabic"/>
          <w:b/>
          <w:bCs/>
          <w:sz w:val="24"/>
          <w:szCs w:val="24"/>
          <w:rtl/>
        </w:rPr>
        <w:t xml:space="preserve"> </w:t>
      </w:r>
    </w:p>
    <w:p w:rsidR="00E27FD3" w:rsidRPr="00A416E6" w:rsidRDefault="00E27FD3" w:rsidP="0066178B">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يمثل المسكن الصيغة الأولى التي يتمكن الإنسان من أن يكيف نفسه مع البيئة، ويقصد بالمسكن أيض</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الوحدة المعمارية التي </w:t>
      </w:r>
      <w:r w:rsidRPr="00A416E6">
        <w:rPr>
          <w:rFonts w:ascii="Times New Roman" w:eastAsia="Times New Roman" w:hAnsi="Times New Roman" w:cs="Simplified Arabic" w:hint="cs"/>
          <w:sz w:val="24"/>
          <w:szCs w:val="24"/>
          <w:rtl/>
        </w:rPr>
        <w:t>يقطن الساكن فيها</w:t>
      </w:r>
      <w:r w:rsidRPr="00A416E6">
        <w:rPr>
          <w:rFonts w:ascii="Times New Roman" w:eastAsia="Times New Roman" w:hAnsi="Times New Roman" w:cs="Simplified Arabic"/>
          <w:sz w:val="24"/>
          <w:szCs w:val="24"/>
          <w:rtl/>
        </w:rPr>
        <w:t xml:space="preserve"> وتتوفر فيه متطلبات الإقامة والحماية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(الهيتي، وآخرون، </w:t>
      </w:r>
      <w:r w:rsidRPr="00A416E6">
        <w:rPr>
          <w:rFonts w:ascii="Times New Roman" w:eastAsia="Times New Roman" w:hAnsi="Times New Roman" w:cs="Simplified Arabic" w:hint="cs"/>
          <w:sz w:val="24"/>
          <w:szCs w:val="24"/>
          <w:rtl/>
        </w:rPr>
        <w:t>1983).</w:t>
      </w:r>
      <w:r w:rsidRPr="00A416E6">
        <w:rPr>
          <w:rFonts w:ascii="Times New Roman" w:eastAsia="Times New Roman" w:hAnsi="Times New Roman" w:cs="Simplified Arabic"/>
          <w:sz w:val="24"/>
          <w:szCs w:val="24"/>
          <w:rtl/>
        </w:rPr>
        <w:t xml:space="preserve"> </w:t>
      </w:r>
    </w:p>
    <w:p w:rsidR="00EB2BF7" w:rsidRPr="007479A5" w:rsidRDefault="00EB2BF7" w:rsidP="00EB2BF7">
      <w:pPr>
        <w:bidi/>
        <w:spacing w:after="0" w:line="240" w:lineRule="auto"/>
        <w:jc w:val="both"/>
        <w:rPr>
          <w:rFonts w:ascii="Simplified Arabic" w:eastAsia="Times New Roman" w:hAnsi="Simplified Arabic" w:cs="Simplified Arabic"/>
          <w:sz w:val="18"/>
          <w:szCs w:val="18"/>
        </w:rPr>
      </w:pPr>
    </w:p>
    <w:p w:rsidR="007479A5" w:rsidRDefault="007479A5">
      <w:pPr>
        <w:rPr>
          <w:rFonts w:ascii="Times New Roman" w:eastAsia="Times New Roman" w:hAnsi="Times New Roman" w:cs="Simplified Arabic"/>
          <w:b/>
          <w:bCs/>
          <w:sz w:val="24"/>
          <w:szCs w:val="24"/>
          <w:rtl/>
        </w:rPr>
      </w:pPr>
      <w:bookmarkStart w:id="43" w:name="_Toc33086934"/>
      <w:r>
        <w:rPr>
          <w:rFonts w:ascii="Times New Roman" w:eastAsia="Times New Roman" w:hAnsi="Times New Roman" w:cs="Simplified Arabic"/>
          <w:b/>
          <w:bCs/>
          <w:sz w:val="24"/>
          <w:szCs w:val="24"/>
          <w:rtl/>
        </w:rPr>
        <w:br w:type="page"/>
      </w:r>
    </w:p>
    <w:p w:rsidR="00E27FD3" w:rsidRPr="00A416E6" w:rsidRDefault="00E27FD3" w:rsidP="00EB2BF7">
      <w:pPr>
        <w:bidi/>
        <w:spacing w:after="0" w:line="240" w:lineRule="auto"/>
        <w:jc w:val="both"/>
        <w:rPr>
          <w:rFonts w:ascii="Times New Roman" w:eastAsia="Times New Roman" w:hAnsi="Times New Roman" w:cs="Simplified Arabic"/>
          <w:b/>
          <w:bCs/>
          <w:sz w:val="24"/>
          <w:szCs w:val="24"/>
          <w:rtl/>
        </w:rPr>
      </w:pPr>
      <w:r w:rsidRPr="00A416E6">
        <w:rPr>
          <w:rFonts w:ascii="Times New Roman" w:eastAsia="Times New Roman" w:hAnsi="Times New Roman" w:cs="Simplified Arabic"/>
          <w:b/>
          <w:bCs/>
          <w:sz w:val="24"/>
          <w:szCs w:val="24"/>
          <w:rtl/>
        </w:rPr>
        <w:t>الاستخدام السكني:</w:t>
      </w:r>
      <w:bookmarkEnd w:id="43"/>
      <w:r w:rsidRPr="00A416E6">
        <w:rPr>
          <w:rFonts w:ascii="Times New Roman" w:eastAsia="Times New Roman" w:hAnsi="Times New Roman" w:cs="Simplified Arabic"/>
          <w:b/>
          <w:bCs/>
          <w:sz w:val="24"/>
          <w:szCs w:val="24"/>
          <w:rtl/>
        </w:rPr>
        <w:t xml:space="preserve"> </w:t>
      </w:r>
    </w:p>
    <w:p w:rsidR="00E27FD3" w:rsidRPr="00A416E6" w:rsidRDefault="00E27FD3" w:rsidP="00EB2BF7">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يعرف الاستخدام السكني بأنه المسكن والأرض المحيطة به مباشرة والمخصصة لأغراض الخدمة المنزلية المساعدة</w:t>
      </w:r>
      <w:r w:rsidRPr="00A416E6">
        <w:rPr>
          <w:rFonts w:ascii="Times New Roman" w:eastAsia="Times New Roman" w:hAnsi="Times New Roman" w:cs="Simplified Arabic" w:hint="cs"/>
          <w:sz w:val="24"/>
          <w:szCs w:val="24"/>
          <w:rtl/>
        </w:rPr>
        <w:t xml:space="preserve"> </w:t>
      </w:r>
      <w:r w:rsidR="00E16230">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hint="cs"/>
          <w:sz w:val="24"/>
          <w:szCs w:val="24"/>
          <w:rtl/>
        </w:rPr>
        <w:t>(إسماعيل، 1985)</w:t>
      </w:r>
      <w:r w:rsidRPr="00A416E6">
        <w:rPr>
          <w:rFonts w:ascii="Times New Roman" w:eastAsia="Times New Roman" w:hAnsi="Times New Roman" w:cs="Simplified Arabic"/>
          <w:sz w:val="24"/>
          <w:szCs w:val="24"/>
          <w:rtl/>
        </w:rPr>
        <w:t xml:space="preserve">. </w:t>
      </w:r>
    </w:p>
    <w:p w:rsidR="00EB2BF7" w:rsidRPr="007479A5" w:rsidRDefault="00EB2BF7" w:rsidP="00EB2BF7">
      <w:pPr>
        <w:bidi/>
        <w:spacing w:after="0" w:line="240" w:lineRule="auto"/>
        <w:jc w:val="both"/>
        <w:rPr>
          <w:rFonts w:ascii="Simplified Arabic" w:eastAsia="Times New Roman" w:hAnsi="Simplified Arabic" w:cs="Simplified Arabic"/>
          <w:sz w:val="18"/>
          <w:szCs w:val="18"/>
        </w:rPr>
      </w:pPr>
    </w:p>
    <w:p w:rsidR="00E27FD3" w:rsidRPr="00A416E6" w:rsidRDefault="00E27FD3" w:rsidP="00EB2BF7">
      <w:pPr>
        <w:bidi/>
        <w:spacing w:after="0" w:line="240" w:lineRule="auto"/>
        <w:jc w:val="both"/>
        <w:rPr>
          <w:rFonts w:ascii="Times New Roman" w:eastAsia="Times New Roman" w:hAnsi="Times New Roman" w:cs="Simplified Arabic"/>
          <w:b/>
          <w:bCs/>
          <w:sz w:val="24"/>
          <w:szCs w:val="24"/>
          <w:rtl/>
        </w:rPr>
      </w:pPr>
      <w:bookmarkStart w:id="44" w:name="_Toc33086935"/>
      <w:r w:rsidRPr="00A416E6">
        <w:rPr>
          <w:rFonts w:ascii="Times New Roman" w:eastAsia="Times New Roman" w:hAnsi="Times New Roman" w:cs="Simplified Arabic"/>
          <w:b/>
          <w:bCs/>
          <w:sz w:val="24"/>
          <w:szCs w:val="24"/>
          <w:rtl/>
        </w:rPr>
        <w:t>الإسكان:</w:t>
      </w:r>
      <w:bookmarkEnd w:id="44"/>
      <w:r w:rsidRPr="00A416E6">
        <w:rPr>
          <w:rFonts w:ascii="Times New Roman" w:eastAsia="Times New Roman" w:hAnsi="Times New Roman" w:cs="Simplified Arabic"/>
          <w:b/>
          <w:bCs/>
          <w:sz w:val="24"/>
          <w:szCs w:val="24"/>
          <w:rtl/>
        </w:rPr>
        <w:t xml:space="preserve"> </w:t>
      </w:r>
    </w:p>
    <w:p w:rsidR="00E27FD3" w:rsidRPr="00A416E6" w:rsidRDefault="00E27FD3" w:rsidP="00EB2BF7">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يعرف الإسكان بأنه المنطقة السكنية والبيئة المحيطة بها</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فيشمل بجانب المسكن المرافق، والخدمات وشبكات الطرق </w:t>
      </w:r>
      <w:r w:rsidR="007479A5">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المحيطة. وتتعدد مفاهيم الإسكان على النحو </w:t>
      </w:r>
      <w:r w:rsidRPr="00A416E6">
        <w:rPr>
          <w:rFonts w:ascii="Times New Roman" w:eastAsia="Times New Roman" w:hAnsi="Times New Roman" w:cs="Simplified Arabic" w:hint="cs"/>
          <w:sz w:val="24"/>
          <w:szCs w:val="24"/>
          <w:rtl/>
        </w:rPr>
        <w:t>الآتي</w:t>
      </w:r>
      <w:r w:rsidRPr="00A416E6">
        <w:rPr>
          <w:rFonts w:ascii="Times New Roman" w:eastAsia="Times New Roman" w:hAnsi="Times New Roman" w:cs="Simplified Arabic"/>
          <w:sz w:val="24"/>
          <w:szCs w:val="24"/>
          <w:rtl/>
        </w:rPr>
        <w:t>: حكومي، اقتصادي، اجتماعي، تخطيطي، معماري، جغرافي</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(الهيتي، وآخرون، 2011). </w:t>
      </w:r>
    </w:p>
    <w:p w:rsidR="00066BBE" w:rsidRPr="007479A5" w:rsidRDefault="00066BBE" w:rsidP="00066BBE">
      <w:pPr>
        <w:bidi/>
        <w:spacing w:after="0" w:line="240" w:lineRule="auto"/>
        <w:jc w:val="both"/>
        <w:rPr>
          <w:rFonts w:ascii="Simplified Arabic" w:eastAsia="Times New Roman" w:hAnsi="Simplified Arabic" w:cs="Simplified Arabic"/>
          <w:sz w:val="18"/>
          <w:szCs w:val="18"/>
          <w:rtl/>
        </w:rPr>
      </w:pPr>
    </w:p>
    <w:p w:rsidR="00E27FD3" w:rsidRPr="00A416E6" w:rsidRDefault="00E27FD3" w:rsidP="00EB2BF7">
      <w:pPr>
        <w:bidi/>
        <w:spacing w:after="0" w:line="240" w:lineRule="auto"/>
        <w:jc w:val="both"/>
        <w:rPr>
          <w:rFonts w:ascii="Times New Roman" w:eastAsia="Times New Roman" w:hAnsi="Times New Roman" w:cs="Simplified Arabic"/>
          <w:b/>
          <w:bCs/>
          <w:sz w:val="24"/>
          <w:szCs w:val="24"/>
          <w:rtl/>
        </w:rPr>
      </w:pPr>
      <w:bookmarkStart w:id="45" w:name="_Toc33086936"/>
      <w:r w:rsidRPr="00A416E6">
        <w:rPr>
          <w:rFonts w:ascii="Times New Roman" w:eastAsia="Times New Roman" w:hAnsi="Times New Roman" w:cs="Simplified Arabic"/>
          <w:b/>
          <w:bCs/>
          <w:sz w:val="24"/>
          <w:szCs w:val="24"/>
          <w:rtl/>
        </w:rPr>
        <w:t>التنمية الإسكانية المستدامة:</w:t>
      </w:r>
      <w:bookmarkEnd w:id="45"/>
      <w:r w:rsidRPr="00A416E6">
        <w:rPr>
          <w:rFonts w:ascii="Times New Roman" w:eastAsia="Times New Roman" w:hAnsi="Times New Roman" w:cs="Simplified Arabic"/>
          <w:b/>
          <w:bCs/>
          <w:sz w:val="24"/>
          <w:szCs w:val="24"/>
          <w:rtl/>
        </w:rPr>
        <w:t xml:space="preserve"> </w:t>
      </w:r>
    </w:p>
    <w:p w:rsidR="00E27FD3" w:rsidRPr="00A416E6" w:rsidRDefault="00E27FD3" w:rsidP="00915E4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يعتمد مفهوم </w:t>
      </w:r>
      <w:r w:rsidRPr="00A416E6">
        <w:rPr>
          <w:rFonts w:ascii="Times New Roman" w:eastAsia="Times New Roman" w:hAnsi="Times New Roman" w:cs="Simplified Arabic" w:hint="cs"/>
          <w:sz w:val="24"/>
          <w:szCs w:val="24"/>
          <w:rtl/>
        </w:rPr>
        <w:t xml:space="preserve">التنمية </w:t>
      </w:r>
      <w:r w:rsidRPr="00A416E6">
        <w:rPr>
          <w:rFonts w:ascii="Times New Roman" w:eastAsia="Times New Roman" w:hAnsi="Times New Roman" w:cs="Simplified Arabic"/>
          <w:sz w:val="24"/>
          <w:szCs w:val="24"/>
          <w:rtl/>
        </w:rPr>
        <w:t xml:space="preserve">المستدامة على </w:t>
      </w:r>
      <w:r w:rsidRPr="00A416E6">
        <w:rPr>
          <w:rFonts w:ascii="Times New Roman" w:eastAsia="Times New Roman" w:hAnsi="Times New Roman" w:cs="Simplified Arabic" w:hint="cs"/>
          <w:sz w:val="24"/>
          <w:szCs w:val="24"/>
          <w:rtl/>
        </w:rPr>
        <w:t>عنصرين أساسيين</w:t>
      </w:r>
      <w:r w:rsidRPr="00A416E6">
        <w:rPr>
          <w:rFonts w:ascii="Times New Roman" w:eastAsia="Times New Roman" w:hAnsi="Times New Roman" w:cs="Simplified Arabic"/>
          <w:sz w:val="24"/>
          <w:szCs w:val="24"/>
          <w:rtl/>
        </w:rPr>
        <w:t xml:space="preserve"> هما: التنمية وال</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ستدامة، وتعددت تعريفات التنمية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الاستدامة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فهناك أكثر من (60) تعري</w:t>
      </w:r>
      <w:r w:rsidR="0066178B" w:rsidRPr="00A416E6">
        <w:rPr>
          <w:rFonts w:ascii="Times New Roman" w:eastAsia="Times New Roman" w:hAnsi="Times New Roman" w:cs="Simplified Arabic" w:hint="cs"/>
          <w:sz w:val="24"/>
          <w:szCs w:val="24"/>
          <w:rtl/>
        </w:rPr>
        <w:t>فاً</w:t>
      </w:r>
      <w:r w:rsidRPr="00A416E6">
        <w:rPr>
          <w:rFonts w:ascii="Times New Roman" w:eastAsia="Times New Roman" w:hAnsi="Times New Roman" w:cs="Simplified Arabic"/>
          <w:sz w:val="24"/>
          <w:szCs w:val="24"/>
          <w:rtl/>
        </w:rPr>
        <w:t xml:space="preserve">، ومعنى كلمة </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استدامة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لغة واصطلا</w:t>
      </w:r>
      <w:r w:rsidR="0066178B" w:rsidRPr="00A416E6">
        <w:rPr>
          <w:rFonts w:ascii="Times New Roman" w:eastAsia="Times New Roman" w:hAnsi="Times New Roman" w:cs="Simplified Arabic" w:hint="cs"/>
          <w:sz w:val="24"/>
          <w:szCs w:val="24"/>
          <w:rtl/>
        </w:rPr>
        <w:t>حاً</w:t>
      </w:r>
      <w:r w:rsidRPr="00A416E6">
        <w:rPr>
          <w:rFonts w:ascii="Times New Roman" w:eastAsia="Times New Roman" w:hAnsi="Times New Roman" w:cs="Simplified Arabic" w:hint="cs"/>
          <w:sz w:val="24"/>
          <w:szCs w:val="24"/>
          <w:rtl/>
        </w:rPr>
        <w:t xml:space="preserve"> استمرار الشيء ودوامه،</w:t>
      </w:r>
      <w:r w:rsidRPr="00A416E6">
        <w:rPr>
          <w:rFonts w:ascii="Times New Roman" w:eastAsia="Times New Roman" w:hAnsi="Times New Roman" w:cs="Simplified Arabic"/>
          <w:sz w:val="24"/>
          <w:szCs w:val="24"/>
          <w:rtl/>
        </w:rPr>
        <w:t xml:space="preserve"> وتهتم التنمية المستدامة بجميع جوانب الحياة الاقتصادية والاجتماعية والبيئية والمؤسسية، وتقاس بواسطة (134) مؤشر</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يرتبط مؤشران رئيسان بتغطية الإسكان، ويتداخل قطاع الإسكان </w:t>
      </w:r>
      <w:r w:rsidR="0066178B" w:rsidRPr="00A416E6">
        <w:rPr>
          <w:rFonts w:ascii="Times New Roman" w:eastAsia="Times New Roman" w:hAnsi="Times New Roman" w:cs="Simplified Arabic" w:hint="cs"/>
          <w:sz w:val="24"/>
          <w:szCs w:val="24"/>
          <w:rtl/>
        </w:rPr>
        <w:t>تدخلاً</w:t>
      </w:r>
      <w:r w:rsidRPr="00A416E6">
        <w:rPr>
          <w:rFonts w:ascii="Times New Roman" w:eastAsia="Times New Roman" w:hAnsi="Times New Roman" w:cs="Simplified Arabic"/>
          <w:sz w:val="24"/>
          <w:szCs w:val="24"/>
          <w:rtl/>
        </w:rPr>
        <w:t xml:space="preserve"> </w:t>
      </w:r>
      <w:r w:rsidR="0066178B" w:rsidRPr="00A416E6">
        <w:rPr>
          <w:rFonts w:ascii="Times New Roman" w:eastAsia="Times New Roman" w:hAnsi="Times New Roman" w:cs="Simplified Arabic" w:hint="cs"/>
          <w:sz w:val="24"/>
          <w:szCs w:val="24"/>
          <w:rtl/>
        </w:rPr>
        <w:t>وثيقاً</w:t>
      </w:r>
      <w:r w:rsidRPr="00A416E6">
        <w:rPr>
          <w:rFonts w:ascii="Times New Roman" w:eastAsia="Times New Roman" w:hAnsi="Times New Roman" w:cs="Simplified Arabic"/>
          <w:sz w:val="24"/>
          <w:szCs w:val="24"/>
          <w:rtl/>
        </w:rPr>
        <w:t xml:space="preserve"> مع مجالات التنمية المستدامة</w:t>
      </w:r>
      <w:r w:rsidRPr="00A416E6">
        <w:rPr>
          <w:rFonts w:ascii="Times New Roman" w:eastAsia="Times New Roman" w:hAnsi="Times New Roman" w:cs="Simplified Arabic" w:hint="cs"/>
          <w:sz w:val="24"/>
          <w:szCs w:val="24"/>
          <w:rtl/>
        </w:rPr>
        <w:t xml:space="preserve"> كافة</w:t>
      </w:r>
      <w:r w:rsidRPr="00A416E6">
        <w:rPr>
          <w:rFonts w:ascii="Times New Roman" w:eastAsia="Times New Roman" w:hAnsi="Times New Roman" w:cs="Simplified Arabic"/>
          <w:sz w:val="24"/>
          <w:szCs w:val="24"/>
          <w:rtl/>
        </w:rPr>
        <w:t>، التي تهدف إلى تحس</w:t>
      </w:r>
      <w:r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ن نوعية حياة الأفراد باعتباره</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الخطوة الأولى لتحسين حياتهم</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لما يوفره من استقرار لهم وبيئة صحية آمنة مزودة بالخدمات الأساسية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ولعب تطوير الإسكان دور</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مه</w:t>
      </w:r>
      <w:r w:rsidR="0066178B" w:rsidRPr="00A416E6">
        <w:rPr>
          <w:rFonts w:ascii="Times New Roman" w:eastAsia="Times New Roman" w:hAnsi="Times New Roman" w:cs="Simplified Arabic" w:hint="cs"/>
          <w:sz w:val="24"/>
          <w:szCs w:val="24"/>
          <w:rtl/>
        </w:rPr>
        <w:t>ماً</w:t>
      </w:r>
      <w:r w:rsidRPr="00A416E6">
        <w:rPr>
          <w:rFonts w:ascii="Times New Roman" w:eastAsia="Times New Roman" w:hAnsi="Times New Roman" w:cs="Simplified Arabic"/>
          <w:sz w:val="24"/>
          <w:szCs w:val="24"/>
          <w:rtl/>
        </w:rPr>
        <w:t xml:space="preserve"> للغاية في تحقيق الاستدامة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لأن تطوير الإسكان يستهلك الموارد في بنائه وصيانته واستخدامه، فهناك علاقة بين الإسكان والاستدامة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وتتألف التنمية المستدامة من ثلاثة عناصر رئيسة وهي: النمو ال</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قتصادي وال</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جتماعي والبيئي، إضافة إلى البعد التقني والسياسي</w:t>
      </w:r>
      <w:r w:rsidR="00915E4F" w:rsidRPr="00A416E6">
        <w:rPr>
          <w:rFonts w:ascii="Times New Roman" w:eastAsia="Times New Roman" w:hAnsi="Times New Roman" w:cs="Simplified Arabic" w:hint="cs"/>
          <w:sz w:val="24"/>
          <w:szCs w:val="24"/>
          <w:rtl/>
        </w:rPr>
        <w:t>.</w:t>
      </w:r>
    </w:p>
    <w:p w:rsidR="00EB2BF7" w:rsidRPr="007479A5" w:rsidRDefault="00EB2BF7" w:rsidP="00EB2BF7">
      <w:pPr>
        <w:bidi/>
        <w:spacing w:after="0" w:line="240" w:lineRule="auto"/>
        <w:jc w:val="both"/>
        <w:rPr>
          <w:rFonts w:ascii="Simplified Arabic" w:eastAsia="Times New Roman" w:hAnsi="Simplified Arabic" w:cs="Simplified Arabic"/>
          <w:sz w:val="18"/>
          <w:szCs w:val="18"/>
          <w:rtl/>
        </w:rPr>
      </w:pPr>
    </w:p>
    <w:p w:rsidR="00E27FD3" w:rsidRPr="00A416E6" w:rsidRDefault="00E27FD3" w:rsidP="0066178B">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كما تعرف التنمية الإسكانية المستدامة بأنها تلبية احتياجات اليوم من الإسكان دون المساس بالاحتياجات</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من الأجيال القادمة، والإسكان المستدام </w:t>
      </w:r>
      <w:r w:rsidRPr="00A416E6">
        <w:rPr>
          <w:rFonts w:ascii="Times New Roman" w:eastAsia="Times New Roman" w:hAnsi="Times New Roman" w:cs="Simplified Arabic" w:hint="cs"/>
          <w:sz w:val="24"/>
          <w:szCs w:val="24"/>
          <w:rtl/>
        </w:rPr>
        <w:t>يهدف إلى</w:t>
      </w:r>
      <w:r w:rsidRPr="00A416E6">
        <w:rPr>
          <w:rFonts w:ascii="Times New Roman" w:eastAsia="Times New Roman" w:hAnsi="Times New Roman" w:cs="Simplified Arabic"/>
          <w:sz w:val="24"/>
          <w:szCs w:val="24"/>
          <w:rtl/>
        </w:rPr>
        <w:t xml:space="preserve"> إنتاج مساكن جيدة النوعية بأسعار تكون في متناول الجميع على المدى القصير والبعيد، </w:t>
      </w:r>
      <w:r w:rsidRPr="00A416E6">
        <w:rPr>
          <w:rFonts w:ascii="Times New Roman" w:eastAsia="Times New Roman" w:hAnsi="Times New Roman" w:cs="Simplified Arabic" w:hint="cs"/>
          <w:sz w:val="24"/>
          <w:szCs w:val="24"/>
          <w:rtl/>
        </w:rPr>
        <w:t>كما يهدف</w:t>
      </w:r>
      <w:r w:rsidRPr="00A416E6">
        <w:rPr>
          <w:rFonts w:ascii="Times New Roman" w:eastAsia="Times New Roman" w:hAnsi="Times New Roman" w:cs="Simplified Arabic"/>
          <w:sz w:val="24"/>
          <w:szCs w:val="24"/>
          <w:rtl/>
        </w:rPr>
        <w:t xml:space="preserve"> إلى الاستدامة الاقتصادية والاجتماعية والبيئية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من التخطيط إلى مرحلة التنفيذ</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وفي الوقت نفسه </w:t>
      </w:r>
      <w:r w:rsidRPr="00A416E6">
        <w:rPr>
          <w:rFonts w:ascii="Times New Roman" w:eastAsia="Times New Roman" w:hAnsi="Times New Roman" w:cs="Simplified Arabic" w:hint="cs"/>
          <w:sz w:val="24"/>
          <w:szCs w:val="24"/>
          <w:rtl/>
        </w:rPr>
        <w:t>إ</w:t>
      </w:r>
      <w:r w:rsidRPr="00A416E6">
        <w:rPr>
          <w:rFonts w:ascii="Times New Roman" w:eastAsia="Times New Roman" w:hAnsi="Times New Roman" w:cs="Simplified Arabic"/>
          <w:sz w:val="24"/>
          <w:szCs w:val="24"/>
          <w:rtl/>
        </w:rPr>
        <w:t xml:space="preserve">نتاج السكن الميسور التكلفة والذي يسهل الوصول إليه والأقل </w:t>
      </w:r>
      <w:r w:rsidRPr="00A416E6">
        <w:rPr>
          <w:rFonts w:ascii="Times New Roman" w:eastAsia="Times New Roman" w:hAnsi="Times New Roman" w:cs="Simplified Arabic" w:hint="cs"/>
          <w:sz w:val="24"/>
          <w:szCs w:val="24"/>
          <w:rtl/>
        </w:rPr>
        <w:t>ضرر</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 xml:space="preserve">بالبيئة. </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علي، وكندي،</w:t>
      </w:r>
      <w:r w:rsidR="00EA1F3E"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hint="cs"/>
          <w:sz w:val="24"/>
          <w:szCs w:val="24"/>
          <w:rtl/>
        </w:rPr>
        <w:t>2016)</w:t>
      </w:r>
    </w:p>
    <w:p w:rsidR="00EB2BF7" w:rsidRPr="007479A5" w:rsidRDefault="00EB2BF7" w:rsidP="00EB2BF7">
      <w:pPr>
        <w:bidi/>
        <w:spacing w:after="0" w:line="240" w:lineRule="auto"/>
        <w:jc w:val="both"/>
        <w:rPr>
          <w:rFonts w:ascii="Simplified Arabic" w:eastAsia="Times New Roman" w:hAnsi="Simplified Arabic" w:cs="Simplified Arabic"/>
          <w:sz w:val="18"/>
          <w:szCs w:val="18"/>
          <w:rtl/>
        </w:rPr>
      </w:pPr>
    </w:p>
    <w:p w:rsidR="00EA1F3E" w:rsidRDefault="00E27FD3" w:rsidP="0066178B">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كما أن الإسكان المستدام يمكن فهمه من حيث: </w:t>
      </w:r>
      <w:r w:rsidRPr="00A416E6">
        <w:rPr>
          <w:rFonts w:ascii="Times New Roman" w:eastAsia="Times New Roman" w:hAnsi="Times New Roman" w:cs="Simplified Arabic" w:hint="cs"/>
          <w:sz w:val="24"/>
          <w:szCs w:val="24"/>
          <w:rtl/>
        </w:rPr>
        <w:t>الاستدامة</w:t>
      </w:r>
      <w:r w:rsidRPr="00A416E6">
        <w:rPr>
          <w:rFonts w:ascii="Times New Roman" w:eastAsia="Times New Roman" w:hAnsi="Times New Roman" w:cs="Simplified Arabic"/>
          <w:sz w:val="24"/>
          <w:szCs w:val="24"/>
          <w:rtl/>
        </w:rPr>
        <w:t xml:space="preserve"> البيئية </w:t>
      </w:r>
      <w:r w:rsidRPr="00A416E6">
        <w:rPr>
          <w:rFonts w:ascii="Times New Roman" w:eastAsia="Times New Roman" w:hAnsi="Times New Roman" w:cs="Simplified Arabic" w:hint="cs"/>
          <w:sz w:val="24"/>
          <w:szCs w:val="24"/>
          <w:rtl/>
        </w:rPr>
        <w:t>والاقتصادية</w:t>
      </w:r>
      <w:r w:rsidRPr="00A416E6">
        <w:rPr>
          <w:rFonts w:ascii="Times New Roman" w:eastAsia="Times New Roman" w:hAnsi="Times New Roman" w:cs="Simplified Arabic"/>
          <w:sz w:val="24"/>
          <w:szCs w:val="24"/>
          <w:rtl/>
        </w:rPr>
        <w:t xml:space="preserve"> والتكنولوجية والثقافية والاجتماعية. كما يذكر إدوارد وتيرنت 2000 أن الإسكان المستدام يصبح حقيقة إذا</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كان</w:t>
      </w:r>
      <w:r w:rsidRPr="00A416E6">
        <w:rPr>
          <w:rFonts w:ascii="Times New Roman" w:eastAsia="Times New Roman" w:hAnsi="Times New Roman" w:cs="Simplified Arabic" w:hint="cs"/>
          <w:sz w:val="24"/>
          <w:szCs w:val="24"/>
          <w:rtl/>
        </w:rPr>
        <w:t>ت</w:t>
      </w:r>
      <w:r w:rsidRPr="00A416E6">
        <w:rPr>
          <w:rFonts w:ascii="Times New Roman" w:eastAsia="Times New Roman" w:hAnsi="Times New Roman" w:cs="Simplified Arabic"/>
          <w:sz w:val="24"/>
          <w:szCs w:val="24"/>
          <w:rtl/>
        </w:rPr>
        <w:t xml:space="preserve"> لكل فرد فرصة للوصول إلى منزل لائق، يعزز التماسك الاجتماعي والرفاهية والراحة النفسية، المسمى </w:t>
      </w:r>
      <w:bookmarkStart w:id="46" w:name="_Hlk29297197"/>
      <w:r w:rsidRPr="00A416E6">
        <w:rPr>
          <w:rFonts w:ascii="Times New Roman" w:eastAsia="Times New Roman" w:hAnsi="Times New Roman" w:cs="Simplified Arabic"/>
          <w:sz w:val="24"/>
          <w:szCs w:val="24"/>
          <w:rtl/>
        </w:rPr>
        <w:t>نظام تقييم شامل للإسكان المستدام</w:t>
      </w:r>
      <w:bookmarkEnd w:id="46"/>
      <w:r w:rsidRPr="00A416E6">
        <w:rPr>
          <w:rFonts w:ascii="Times New Roman" w:eastAsia="Times New Roman" w:hAnsi="Times New Roman" w:cs="Simplified Arabic"/>
          <w:sz w:val="24"/>
          <w:szCs w:val="24"/>
        </w:rPr>
        <w:t xml:space="preserve"> (Abu_Bakar,2011) </w:t>
      </w:r>
      <w:r w:rsidRPr="00A416E6">
        <w:rPr>
          <w:rFonts w:ascii="Times New Roman" w:eastAsia="Times New Roman" w:hAnsi="Times New Roman" w:cs="Simplified Arabic"/>
          <w:sz w:val="24"/>
          <w:szCs w:val="24"/>
          <w:rtl/>
        </w:rPr>
        <w:t>ولكي تكون مبادرات الإسكان مستدامة يجب أن تكون قابلة للحياة اقتصاد</w:t>
      </w:r>
      <w:r w:rsidR="0066178B" w:rsidRPr="00A416E6">
        <w:rPr>
          <w:rFonts w:ascii="Times New Roman" w:eastAsia="Times New Roman" w:hAnsi="Times New Roman" w:cs="Simplified Arabic" w:hint="cs"/>
          <w:sz w:val="24"/>
          <w:szCs w:val="24"/>
          <w:rtl/>
        </w:rPr>
        <w:t>ياً</w:t>
      </w:r>
      <w:r w:rsidRPr="00A416E6">
        <w:rPr>
          <w:rFonts w:ascii="Times New Roman" w:eastAsia="Times New Roman" w:hAnsi="Times New Roman" w:cs="Simplified Arabic"/>
          <w:sz w:val="24"/>
          <w:szCs w:val="24"/>
          <w:rtl/>
        </w:rPr>
        <w:t>، ومقبولة اجتماع</w:t>
      </w:r>
      <w:r w:rsidR="0066178B" w:rsidRPr="00A416E6">
        <w:rPr>
          <w:rFonts w:ascii="Times New Roman" w:eastAsia="Times New Roman" w:hAnsi="Times New Roman" w:cs="Simplified Arabic" w:hint="cs"/>
          <w:sz w:val="24"/>
          <w:szCs w:val="24"/>
          <w:rtl/>
        </w:rPr>
        <w:t>ياً</w:t>
      </w:r>
      <w:r w:rsidRPr="00A416E6">
        <w:rPr>
          <w:rFonts w:ascii="Times New Roman" w:eastAsia="Times New Roman" w:hAnsi="Times New Roman" w:cs="Simplified Arabic"/>
          <w:sz w:val="24"/>
          <w:szCs w:val="24"/>
          <w:rtl/>
        </w:rPr>
        <w:t>، ومجدية تقن</w:t>
      </w:r>
      <w:r w:rsidR="0066178B" w:rsidRPr="00A416E6">
        <w:rPr>
          <w:rFonts w:ascii="Times New Roman" w:eastAsia="Times New Roman" w:hAnsi="Times New Roman" w:cs="Simplified Arabic" w:hint="cs"/>
          <w:sz w:val="24"/>
          <w:szCs w:val="24"/>
          <w:rtl/>
        </w:rPr>
        <w:t>ياً</w:t>
      </w:r>
      <w:r w:rsidRPr="00A416E6">
        <w:rPr>
          <w:rFonts w:ascii="Times New Roman" w:eastAsia="Times New Roman" w:hAnsi="Times New Roman" w:cs="Simplified Arabic"/>
          <w:sz w:val="24"/>
          <w:szCs w:val="24"/>
          <w:rtl/>
        </w:rPr>
        <w:t>، ومتوافقة</w:t>
      </w:r>
      <w:r w:rsidR="00EA1F3E" w:rsidRPr="00A416E6">
        <w:rPr>
          <w:rFonts w:ascii="Times New Roman" w:eastAsia="Times New Roman" w:hAnsi="Times New Roman" w:cs="Simplified Arabic" w:hint="cs"/>
          <w:sz w:val="24"/>
          <w:szCs w:val="24"/>
          <w:rtl/>
        </w:rPr>
        <w:t xml:space="preserve"> </w:t>
      </w:r>
      <w:r w:rsidR="00EA1F3E" w:rsidRPr="00A416E6">
        <w:rPr>
          <w:rFonts w:ascii="Times New Roman" w:eastAsia="Times New Roman" w:hAnsi="Times New Roman" w:cs="Simplified Arabic"/>
          <w:sz w:val="24"/>
          <w:szCs w:val="24"/>
          <w:rtl/>
        </w:rPr>
        <w:t>بيئ</w:t>
      </w:r>
      <w:r w:rsidR="00EA1F3E" w:rsidRPr="00A416E6">
        <w:rPr>
          <w:rFonts w:ascii="Times New Roman" w:eastAsia="Times New Roman" w:hAnsi="Times New Roman" w:cs="Simplified Arabic" w:hint="cs"/>
          <w:sz w:val="24"/>
          <w:szCs w:val="24"/>
          <w:rtl/>
        </w:rPr>
        <w:t xml:space="preserve">ياً </w:t>
      </w:r>
      <w:r w:rsidR="00EA1F3E" w:rsidRPr="00A416E6">
        <w:rPr>
          <w:rFonts w:ascii="Times New Roman" w:eastAsia="Times New Roman" w:hAnsi="Times New Roman" w:cs="Simplified Arabic"/>
          <w:sz w:val="24"/>
          <w:szCs w:val="24"/>
        </w:rPr>
        <w:t xml:space="preserve">(Choguill,2007) </w:t>
      </w:r>
      <w:r w:rsidR="00EA1F3E" w:rsidRPr="00A416E6">
        <w:rPr>
          <w:rFonts w:ascii="Times New Roman" w:eastAsia="Times New Roman" w:hAnsi="Times New Roman" w:cs="Simplified Arabic" w:hint="cs"/>
          <w:sz w:val="24"/>
          <w:szCs w:val="24"/>
          <w:rtl/>
        </w:rPr>
        <w:t>.</w:t>
      </w:r>
    </w:p>
    <w:p w:rsidR="00EB2BF7" w:rsidRPr="007479A5" w:rsidRDefault="00EB2BF7" w:rsidP="00EB2BF7">
      <w:pPr>
        <w:bidi/>
        <w:spacing w:after="0" w:line="240" w:lineRule="auto"/>
        <w:jc w:val="both"/>
        <w:rPr>
          <w:rFonts w:ascii="Simplified Arabic" w:eastAsia="Times New Roman" w:hAnsi="Simplified Arabic" w:cs="Simplified Arabic"/>
          <w:sz w:val="18"/>
          <w:szCs w:val="18"/>
          <w:rtl/>
        </w:rPr>
      </w:pPr>
    </w:p>
    <w:p w:rsidR="00E27FD3" w:rsidRPr="00A416E6" w:rsidRDefault="00E27FD3" w:rsidP="00EB2BF7">
      <w:pPr>
        <w:bidi/>
        <w:spacing w:after="0" w:line="240" w:lineRule="auto"/>
        <w:jc w:val="both"/>
        <w:rPr>
          <w:rFonts w:ascii="Times New Roman" w:eastAsia="Times New Roman" w:hAnsi="Times New Roman" w:cs="Simplified Arabic"/>
          <w:b/>
          <w:bCs/>
          <w:sz w:val="24"/>
          <w:szCs w:val="24"/>
          <w:rtl/>
        </w:rPr>
      </w:pPr>
      <w:bookmarkStart w:id="47" w:name="_Toc33086937"/>
      <w:r w:rsidRPr="00A416E6">
        <w:rPr>
          <w:rFonts w:ascii="Times New Roman" w:eastAsia="Times New Roman" w:hAnsi="Times New Roman" w:cs="Simplified Arabic"/>
          <w:b/>
          <w:bCs/>
          <w:sz w:val="24"/>
          <w:szCs w:val="24"/>
          <w:rtl/>
        </w:rPr>
        <w:t>المؤشر:</w:t>
      </w:r>
      <w:bookmarkEnd w:id="47"/>
      <w:r w:rsidRPr="00A416E6">
        <w:rPr>
          <w:rFonts w:ascii="Times New Roman" w:eastAsia="Times New Roman" w:hAnsi="Times New Roman" w:cs="Simplified Arabic" w:hint="cs"/>
          <w:b/>
          <w:bCs/>
          <w:sz w:val="24"/>
          <w:szCs w:val="24"/>
          <w:rtl/>
        </w:rPr>
        <w:t xml:space="preserve"> </w:t>
      </w:r>
    </w:p>
    <w:p w:rsidR="00E27FD3" w:rsidRPr="00A416E6" w:rsidRDefault="00E27FD3" w:rsidP="00066BBE">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هو مقياس يلخص معلومات حول موضوع معين، ويعطي صورة واضحة للوضع الراهن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ويقيم الأداء</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ويتنبأ الأوضاع المستقبلية والاتجاه العام للظاهرة.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ولا بد من التفرقة بين المؤشرات وال</w:t>
      </w:r>
      <w:r w:rsidRPr="00A416E6">
        <w:rPr>
          <w:rFonts w:ascii="Times New Roman" w:eastAsia="Times New Roman" w:hAnsi="Times New Roman" w:cs="Simplified Arabic" w:hint="cs"/>
          <w:sz w:val="24"/>
          <w:szCs w:val="24"/>
          <w:rtl/>
        </w:rPr>
        <w:t>إ</w:t>
      </w:r>
      <w:r w:rsidRPr="00A416E6">
        <w:rPr>
          <w:rFonts w:ascii="Times New Roman" w:eastAsia="Times New Roman" w:hAnsi="Times New Roman" w:cs="Simplified Arabic"/>
          <w:sz w:val="24"/>
          <w:szCs w:val="24"/>
          <w:rtl/>
        </w:rPr>
        <w:t>حصاءات، حيث يعتمد المؤشر على مقياس كمي أو نوعي يستخدم لقياس ظاهرة معينة، خلال فترة زمنية محددة، أما الإحصاءات فهي عر</w:t>
      </w:r>
      <w:r w:rsidRPr="00A416E6">
        <w:rPr>
          <w:rFonts w:ascii="Times New Roman" w:eastAsia="Times New Roman" w:hAnsi="Times New Roman" w:cs="Simplified Arabic" w:hint="cs"/>
          <w:sz w:val="24"/>
          <w:szCs w:val="24"/>
          <w:rtl/>
        </w:rPr>
        <w:t>ض</w:t>
      </w:r>
      <w:r w:rsidRPr="00A416E6">
        <w:rPr>
          <w:rFonts w:ascii="Times New Roman" w:eastAsia="Times New Roman" w:hAnsi="Times New Roman" w:cs="Simplified Arabic"/>
          <w:sz w:val="24"/>
          <w:szCs w:val="24"/>
          <w:rtl/>
        </w:rPr>
        <w:t xml:space="preserve"> لواقع الظاهرة، فالمؤشر لا يكتفي بعرض الواقع، بل يمتد إلى تحليله وتفسيره</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(الحماقي</w:t>
      </w:r>
      <w:r w:rsidR="00334A30" w:rsidRPr="00A416E6">
        <w:rPr>
          <w:rFonts w:ascii="Times New Roman" w:eastAsia="Times New Roman" w:hAnsi="Times New Roman" w:cs="Simplified Arabic" w:hint="cs"/>
          <w:sz w:val="24"/>
          <w:szCs w:val="24"/>
          <w:rtl/>
        </w:rPr>
        <w:t>، 2019</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w:t>
      </w:r>
    </w:p>
    <w:p w:rsidR="00EB2BF7" w:rsidRPr="007479A5" w:rsidRDefault="00EB2BF7" w:rsidP="00EB2BF7">
      <w:pPr>
        <w:bidi/>
        <w:spacing w:after="0" w:line="240" w:lineRule="auto"/>
        <w:jc w:val="both"/>
        <w:rPr>
          <w:rFonts w:ascii="Simplified Arabic" w:eastAsia="Times New Roman" w:hAnsi="Simplified Arabic" w:cs="Simplified Arabic"/>
          <w:sz w:val="18"/>
          <w:szCs w:val="18"/>
          <w:rtl/>
        </w:rPr>
      </w:pPr>
    </w:p>
    <w:p w:rsidR="00E27FD3" w:rsidRPr="00A416E6" w:rsidRDefault="00E27FD3" w:rsidP="00EB2BF7">
      <w:pPr>
        <w:bidi/>
        <w:spacing w:after="0" w:line="240" w:lineRule="auto"/>
        <w:jc w:val="both"/>
        <w:rPr>
          <w:rFonts w:ascii="Times New Roman" w:eastAsia="Times New Roman" w:hAnsi="Times New Roman" w:cs="Simplified Arabic"/>
          <w:b/>
          <w:bCs/>
          <w:sz w:val="24"/>
          <w:szCs w:val="24"/>
          <w:rtl/>
        </w:rPr>
      </w:pPr>
      <w:bookmarkStart w:id="48" w:name="_Toc33086938"/>
      <w:r w:rsidRPr="00A416E6">
        <w:rPr>
          <w:rFonts w:ascii="Times New Roman" w:eastAsia="Times New Roman" w:hAnsi="Times New Roman" w:cs="Simplified Arabic"/>
          <w:b/>
          <w:bCs/>
          <w:sz w:val="24"/>
          <w:szCs w:val="24"/>
          <w:rtl/>
        </w:rPr>
        <w:t>استراتيجيات الإسكان:</w:t>
      </w:r>
      <w:bookmarkEnd w:id="48"/>
      <w:r w:rsidRPr="00A416E6">
        <w:rPr>
          <w:rFonts w:ascii="Times New Roman" w:eastAsia="Times New Roman" w:hAnsi="Times New Roman" w:cs="Simplified Arabic"/>
          <w:b/>
          <w:bCs/>
          <w:sz w:val="24"/>
          <w:szCs w:val="24"/>
          <w:rtl/>
        </w:rPr>
        <w:t xml:space="preserve"> </w:t>
      </w:r>
    </w:p>
    <w:p w:rsidR="00E27FD3" w:rsidRPr="00A416E6" w:rsidRDefault="00E27FD3" w:rsidP="00CD6376">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ستراتيجية الإسكان هي الوثيقة الرسمية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الإطار العام لنشاط المؤسسات التي تهتم </w:t>
      </w:r>
      <w:r w:rsidRPr="00A416E6">
        <w:rPr>
          <w:rFonts w:ascii="Times New Roman" w:eastAsia="Times New Roman" w:hAnsi="Times New Roman" w:cs="Simplified Arabic" w:hint="cs"/>
          <w:sz w:val="24"/>
          <w:szCs w:val="24"/>
          <w:rtl/>
        </w:rPr>
        <w:t>في التنمية الإسكانية في الدولة،</w:t>
      </w:r>
      <w:r w:rsidRPr="00A416E6">
        <w:rPr>
          <w:rFonts w:ascii="Times New Roman" w:eastAsia="Times New Roman" w:hAnsi="Times New Roman" w:cs="Simplified Arabic"/>
          <w:sz w:val="24"/>
          <w:szCs w:val="24"/>
        </w:rPr>
        <w:t> </w:t>
      </w:r>
      <w:r w:rsidRPr="00A416E6">
        <w:rPr>
          <w:rFonts w:ascii="Times New Roman" w:eastAsia="Times New Roman" w:hAnsi="Times New Roman" w:cs="Simplified Arabic"/>
          <w:sz w:val="24"/>
          <w:szCs w:val="24"/>
          <w:rtl/>
        </w:rPr>
        <w:t xml:space="preserve">على المدى القصير والمتوسط والطويل </w:t>
      </w:r>
      <w:r w:rsidRPr="00A416E6">
        <w:rPr>
          <w:rFonts w:ascii="Times New Roman" w:eastAsia="Times New Roman" w:hAnsi="Times New Roman" w:cs="Simplified Arabic" w:hint="cs"/>
          <w:sz w:val="24"/>
          <w:szCs w:val="24"/>
          <w:rtl/>
        </w:rPr>
        <w:t>(مرصد العمران، 2020)، وتعرف الاستراتيجية بشكل عام بأنها: "علم وفن استخدام الوسائل والقدرات المتاحة في إطار عملية متكاملة يتم إعدادها والتخطيط لها، بهدف خلق هامش من حرية العمل يعين صانع القرار على تحقيق أهداف سياساتهم العليا في أوقات السلم والحرب" (الموسوعة السياسية</w:t>
      </w:r>
      <w:r w:rsidR="00CD637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hint="cs"/>
          <w:sz w:val="24"/>
          <w:szCs w:val="24"/>
          <w:rtl/>
        </w:rPr>
        <w:t>2020).</w:t>
      </w:r>
    </w:p>
    <w:p w:rsidR="001D231A" w:rsidRPr="007479A5" w:rsidRDefault="001D231A" w:rsidP="001D231A">
      <w:pPr>
        <w:bidi/>
        <w:spacing w:after="0" w:line="240" w:lineRule="auto"/>
        <w:jc w:val="both"/>
        <w:rPr>
          <w:rFonts w:ascii="Simplified Arabic" w:eastAsia="Times New Roman" w:hAnsi="Simplified Arabic" w:cs="Simplified Arabic"/>
          <w:sz w:val="18"/>
          <w:szCs w:val="18"/>
          <w:rtl/>
        </w:rPr>
      </w:pPr>
    </w:p>
    <w:p w:rsidR="00E27FD3" w:rsidRPr="00A416E6" w:rsidRDefault="00E27FD3" w:rsidP="001D231A">
      <w:pPr>
        <w:bidi/>
        <w:spacing w:after="0" w:line="240" w:lineRule="auto"/>
        <w:jc w:val="both"/>
        <w:rPr>
          <w:rFonts w:ascii="Times New Roman" w:eastAsia="Times New Roman" w:hAnsi="Times New Roman" w:cs="Simplified Arabic"/>
          <w:b/>
          <w:bCs/>
          <w:sz w:val="24"/>
          <w:szCs w:val="24"/>
          <w:rtl/>
        </w:rPr>
      </w:pPr>
      <w:bookmarkStart w:id="49" w:name="_Toc33086939"/>
      <w:r w:rsidRPr="00A416E6">
        <w:rPr>
          <w:rFonts w:ascii="Times New Roman" w:eastAsia="Times New Roman" w:hAnsi="Times New Roman" w:cs="Simplified Arabic"/>
          <w:b/>
          <w:bCs/>
          <w:sz w:val="24"/>
          <w:szCs w:val="24"/>
          <w:rtl/>
        </w:rPr>
        <w:t>المشكلة أو الفجوة الإسكانية:</w:t>
      </w:r>
      <w:bookmarkEnd w:id="49"/>
      <w:r w:rsidRPr="00A416E6">
        <w:rPr>
          <w:rFonts w:ascii="Times New Roman" w:eastAsia="Times New Roman" w:hAnsi="Times New Roman" w:cs="Simplified Arabic"/>
          <w:b/>
          <w:bCs/>
          <w:sz w:val="24"/>
          <w:szCs w:val="24"/>
          <w:rtl/>
        </w:rPr>
        <w:t xml:space="preserve"> </w:t>
      </w:r>
    </w:p>
    <w:p w:rsidR="00E27FD3" w:rsidRPr="007479A5" w:rsidRDefault="00E27FD3" w:rsidP="0066178B">
      <w:pPr>
        <w:bidi/>
        <w:spacing w:after="0" w:line="240" w:lineRule="auto"/>
        <w:jc w:val="both"/>
        <w:rPr>
          <w:rFonts w:ascii="Simplified Arabic" w:eastAsia="Times New Roman" w:hAnsi="Simplified Arabic" w:cs="Simplified Arabic"/>
          <w:sz w:val="24"/>
          <w:szCs w:val="24"/>
          <w:rtl/>
        </w:rPr>
      </w:pPr>
      <w:r w:rsidRPr="00A416E6">
        <w:rPr>
          <w:rFonts w:ascii="Times New Roman" w:eastAsia="Times New Roman" w:hAnsi="Times New Roman" w:cs="Simplified Arabic"/>
          <w:sz w:val="24"/>
          <w:szCs w:val="24"/>
          <w:rtl/>
        </w:rPr>
        <w:t xml:space="preserve">المشكلة أو الفجوة الإسكانية تتخذ </w:t>
      </w:r>
      <w:r w:rsidR="0066178B" w:rsidRPr="00A416E6">
        <w:rPr>
          <w:rFonts w:ascii="Times New Roman" w:eastAsia="Times New Roman" w:hAnsi="Times New Roman" w:cs="Simplified Arabic" w:hint="cs"/>
          <w:sz w:val="24"/>
          <w:szCs w:val="24"/>
          <w:rtl/>
        </w:rPr>
        <w:t>أشكالاً</w:t>
      </w:r>
      <w:r w:rsidRPr="00A416E6">
        <w:rPr>
          <w:rFonts w:ascii="Times New Roman" w:eastAsia="Times New Roman" w:hAnsi="Times New Roman" w:cs="Simplified Arabic"/>
          <w:sz w:val="24"/>
          <w:szCs w:val="24"/>
          <w:rtl/>
        </w:rPr>
        <w:t xml:space="preserve"> مختلفة: منها فقدان المأوى، وما يترتب عليه من ظاهرة التشرد، أو النوم في </w:t>
      </w:r>
      <w:r w:rsidRPr="007479A5">
        <w:rPr>
          <w:rFonts w:ascii="Simplified Arabic" w:eastAsia="Times New Roman" w:hAnsi="Simplified Arabic" w:cs="Simplified Arabic"/>
          <w:sz w:val="24"/>
          <w:szCs w:val="24"/>
          <w:rtl/>
        </w:rPr>
        <w:t xml:space="preserve">الطرقات، والساحات العامة والدور والخِرَب، التي لا تصلح للسكن، أما الشكل الآخر فيتمثل بتعدد الأسر داخل المسكن (نورين، 2004). </w:t>
      </w:r>
    </w:p>
    <w:p w:rsidR="00C80C33" w:rsidRPr="007479A5" w:rsidRDefault="00C80C33" w:rsidP="00C80C33">
      <w:pPr>
        <w:bidi/>
        <w:spacing w:after="0" w:line="240" w:lineRule="auto"/>
        <w:jc w:val="both"/>
        <w:rPr>
          <w:rFonts w:ascii="Simplified Arabic" w:eastAsia="Times New Roman" w:hAnsi="Simplified Arabic" w:cs="Simplified Arabic"/>
          <w:sz w:val="18"/>
          <w:szCs w:val="18"/>
          <w:rtl/>
        </w:rPr>
      </w:pPr>
    </w:p>
    <w:p w:rsidR="00E27FD3" w:rsidRPr="007479A5" w:rsidRDefault="00E27FD3" w:rsidP="00EB2BF7">
      <w:pPr>
        <w:bidi/>
        <w:spacing w:after="0" w:line="240" w:lineRule="auto"/>
        <w:jc w:val="both"/>
        <w:rPr>
          <w:rFonts w:ascii="Simplified Arabic" w:eastAsia="Times New Roman" w:hAnsi="Simplified Arabic" w:cs="Simplified Arabic"/>
          <w:b/>
          <w:bCs/>
          <w:sz w:val="24"/>
          <w:szCs w:val="24"/>
          <w:rtl/>
        </w:rPr>
      </w:pPr>
      <w:bookmarkStart w:id="50" w:name="_Toc33086940"/>
      <w:r w:rsidRPr="007479A5">
        <w:rPr>
          <w:rFonts w:ascii="Simplified Arabic" w:eastAsia="Times New Roman" w:hAnsi="Simplified Arabic" w:cs="Simplified Arabic"/>
          <w:b/>
          <w:bCs/>
          <w:sz w:val="24"/>
          <w:szCs w:val="24"/>
          <w:rtl/>
        </w:rPr>
        <w:t>الحاجة السكنية:</w:t>
      </w:r>
      <w:bookmarkEnd w:id="50"/>
      <w:r w:rsidRPr="007479A5">
        <w:rPr>
          <w:rFonts w:ascii="Simplified Arabic" w:eastAsia="Times New Roman" w:hAnsi="Simplified Arabic" w:cs="Simplified Arabic"/>
          <w:b/>
          <w:bCs/>
          <w:sz w:val="24"/>
          <w:szCs w:val="24"/>
          <w:rtl/>
        </w:rPr>
        <w:t xml:space="preserve"> </w:t>
      </w:r>
    </w:p>
    <w:p w:rsidR="00E27FD3" w:rsidRPr="007479A5" w:rsidRDefault="00E27FD3" w:rsidP="0066178B">
      <w:pPr>
        <w:bidi/>
        <w:spacing w:after="0" w:line="240" w:lineRule="auto"/>
        <w:jc w:val="both"/>
        <w:rPr>
          <w:rFonts w:ascii="Simplified Arabic" w:eastAsia="Times New Roman" w:hAnsi="Simplified Arabic" w:cs="Simplified Arabic"/>
          <w:sz w:val="24"/>
          <w:szCs w:val="24"/>
          <w:rtl/>
        </w:rPr>
      </w:pPr>
      <w:r w:rsidRPr="007479A5">
        <w:rPr>
          <w:rFonts w:ascii="Simplified Arabic" w:eastAsia="Times New Roman" w:hAnsi="Simplified Arabic" w:cs="Simplified Arabic"/>
          <w:sz w:val="24"/>
          <w:szCs w:val="24"/>
          <w:rtl/>
        </w:rPr>
        <w:t>تعرف الحاجة السكنية بأنها مدى عجز الرصيد السكني من الناحيتين الكمية والنوعية أو كلتيهما مع</w:t>
      </w:r>
      <w:r w:rsidR="0066178B" w:rsidRPr="007479A5">
        <w:rPr>
          <w:rFonts w:ascii="Simplified Arabic" w:eastAsia="Times New Roman" w:hAnsi="Simplified Arabic" w:cs="Simplified Arabic"/>
          <w:sz w:val="24"/>
          <w:szCs w:val="24"/>
          <w:rtl/>
        </w:rPr>
        <w:t>اً</w:t>
      </w:r>
      <w:r w:rsidRPr="007479A5">
        <w:rPr>
          <w:rFonts w:ascii="Simplified Arabic" w:eastAsia="Times New Roman" w:hAnsi="Simplified Arabic" w:cs="Simplified Arabic"/>
          <w:sz w:val="24"/>
          <w:szCs w:val="24"/>
          <w:rtl/>
        </w:rPr>
        <w:t xml:space="preserve"> عن توفير سكن ملائم ومريح، وضمن المعايير والمؤشرات التصميمية التي تحدها عوامل المكان والزمان، بغض النظر عن القابلية الاقتصادية، فهي تشمل الحاجة الكلية للمأوى من دون الأخذ بعين الاعتبار إمكانات الأسر في توفير ذلك.</w:t>
      </w:r>
      <w:r w:rsidR="00066BBE" w:rsidRPr="007479A5">
        <w:rPr>
          <w:rFonts w:ascii="Simplified Arabic" w:eastAsia="Times New Roman" w:hAnsi="Simplified Arabic" w:cs="Simplified Arabic"/>
          <w:sz w:val="24"/>
          <w:szCs w:val="24"/>
          <w:rtl/>
        </w:rPr>
        <w:t xml:space="preserve"> </w:t>
      </w:r>
      <w:r w:rsidRPr="007479A5">
        <w:rPr>
          <w:rFonts w:ascii="Simplified Arabic" w:eastAsia="Times New Roman" w:hAnsi="Simplified Arabic" w:cs="Simplified Arabic"/>
          <w:sz w:val="24"/>
          <w:szCs w:val="24"/>
          <w:rtl/>
        </w:rPr>
        <w:t xml:space="preserve"> (الهيتي، وآخرون، 2011). </w:t>
      </w:r>
    </w:p>
    <w:p w:rsidR="00EB2BF7" w:rsidRPr="007479A5" w:rsidRDefault="00EB2BF7" w:rsidP="00EB2BF7">
      <w:pPr>
        <w:bidi/>
        <w:spacing w:after="0" w:line="240" w:lineRule="auto"/>
        <w:jc w:val="both"/>
        <w:rPr>
          <w:rFonts w:ascii="Simplified Arabic" w:eastAsia="Times New Roman" w:hAnsi="Simplified Arabic" w:cs="Simplified Arabic"/>
          <w:sz w:val="18"/>
          <w:szCs w:val="18"/>
          <w:rtl/>
        </w:rPr>
      </w:pPr>
    </w:p>
    <w:p w:rsidR="00E27FD3" w:rsidRPr="007479A5" w:rsidRDefault="00E27FD3" w:rsidP="00EB2BF7">
      <w:pPr>
        <w:bidi/>
        <w:spacing w:after="0" w:line="240" w:lineRule="auto"/>
        <w:jc w:val="both"/>
        <w:rPr>
          <w:rFonts w:ascii="Simplified Arabic" w:eastAsia="Times New Roman" w:hAnsi="Simplified Arabic" w:cs="Simplified Arabic"/>
          <w:b/>
          <w:bCs/>
          <w:sz w:val="24"/>
          <w:szCs w:val="24"/>
          <w:rtl/>
        </w:rPr>
      </w:pPr>
      <w:bookmarkStart w:id="51" w:name="_Toc33086941"/>
      <w:r w:rsidRPr="007479A5">
        <w:rPr>
          <w:rFonts w:ascii="Simplified Arabic" w:eastAsia="Times New Roman" w:hAnsi="Simplified Arabic" w:cs="Simplified Arabic"/>
          <w:b/>
          <w:bCs/>
          <w:sz w:val="24"/>
          <w:szCs w:val="24"/>
          <w:rtl/>
        </w:rPr>
        <w:t xml:space="preserve">الطلب على </w:t>
      </w:r>
      <w:r w:rsidR="00384CA4" w:rsidRPr="007479A5">
        <w:rPr>
          <w:rFonts w:ascii="Simplified Arabic" w:eastAsia="Times New Roman" w:hAnsi="Simplified Arabic" w:cs="Simplified Arabic"/>
          <w:b/>
          <w:bCs/>
          <w:sz w:val="24"/>
          <w:szCs w:val="24"/>
          <w:rtl/>
        </w:rPr>
        <w:t>المساكن</w:t>
      </w:r>
      <w:r w:rsidRPr="007479A5">
        <w:rPr>
          <w:rFonts w:ascii="Simplified Arabic" w:eastAsia="Times New Roman" w:hAnsi="Simplified Arabic" w:cs="Simplified Arabic"/>
          <w:b/>
          <w:bCs/>
          <w:sz w:val="24"/>
          <w:szCs w:val="24"/>
          <w:rtl/>
        </w:rPr>
        <w:t>:</w:t>
      </w:r>
      <w:bookmarkEnd w:id="51"/>
      <w:r w:rsidRPr="007479A5">
        <w:rPr>
          <w:rFonts w:ascii="Simplified Arabic" w:eastAsia="Times New Roman" w:hAnsi="Simplified Arabic" w:cs="Simplified Arabic"/>
          <w:b/>
          <w:bCs/>
          <w:sz w:val="24"/>
          <w:szCs w:val="24"/>
          <w:rtl/>
        </w:rPr>
        <w:t xml:space="preserve"> </w:t>
      </w:r>
    </w:p>
    <w:p w:rsidR="00E27FD3" w:rsidRPr="007479A5" w:rsidRDefault="00E27FD3" w:rsidP="0066178B">
      <w:pPr>
        <w:bidi/>
        <w:spacing w:after="0" w:line="240" w:lineRule="auto"/>
        <w:jc w:val="both"/>
        <w:rPr>
          <w:rFonts w:ascii="Simplified Arabic" w:eastAsia="Times New Roman" w:hAnsi="Simplified Arabic" w:cs="Simplified Arabic"/>
          <w:sz w:val="24"/>
          <w:szCs w:val="24"/>
          <w:rtl/>
        </w:rPr>
      </w:pPr>
      <w:r w:rsidRPr="007479A5">
        <w:rPr>
          <w:rFonts w:ascii="Simplified Arabic" w:eastAsia="Times New Roman" w:hAnsi="Simplified Arabic" w:cs="Simplified Arabic"/>
          <w:sz w:val="24"/>
          <w:szCs w:val="24"/>
          <w:rtl/>
        </w:rPr>
        <w:t xml:space="preserve">يتمثل الطلب على </w:t>
      </w:r>
      <w:r w:rsidR="00384CA4" w:rsidRPr="007479A5">
        <w:rPr>
          <w:rFonts w:ascii="Simplified Arabic" w:eastAsia="Times New Roman" w:hAnsi="Simplified Arabic" w:cs="Simplified Arabic"/>
          <w:sz w:val="24"/>
          <w:szCs w:val="24"/>
          <w:rtl/>
        </w:rPr>
        <w:t>المساكن</w:t>
      </w:r>
      <w:r w:rsidRPr="007479A5">
        <w:rPr>
          <w:rFonts w:ascii="Simplified Arabic" w:eastAsia="Times New Roman" w:hAnsi="Simplified Arabic" w:cs="Simplified Arabic"/>
          <w:sz w:val="24"/>
          <w:szCs w:val="24"/>
          <w:rtl/>
        </w:rPr>
        <w:t xml:space="preserve"> في نوعين، هما: الطلب الإسكاني الفعال ويتمثل بالحاجة السكنية للأسر الراغبة في سكن والقادرة ماد</w:t>
      </w:r>
      <w:r w:rsidR="0066178B" w:rsidRPr="007479A5">
        <w:rPr>
          <w:rFonts w:ascii="Simplified Arabic" w:eastAsia="Times New Roman" w:hAnsi="Simplified Arabic" w:cs="Simplified Arabic"/>
          <w:sz w:val="24"/>
          <w:szCs w:val="24"/>
          <w:rtl/>
        </w:rPr>
        <w:t>ياً</w:t>
      </w:r>
      <w:r w:rsidRPr="007479A5">
        <w:rPr>
          <w:rFonts w:ascii="Simplified Arabic" w:eastAsia="Times New Roman" w:hAnsi="Simplified Arabic" w:cs="Simplified Arabic"/>
          <w:sz w:val="24"/>
          <w:szCs w:val="24"/>
          <w:rtl/>
        </w:rPr>
        <w:t xml:space="preserve"> على تحقيقه، أما الطلب الإسكاني غير الفعال هو الحاجة السكنية للأسر الراغبة في سكن ولكنها غير قادرة ماد</w:t>
      </w:r>
      <w:r w:rsidR="0066178B" w:rsidRPr="007479A5">
        <w:rPr>
          <w:rFonts w:ascii="Simplified Arabic" w:eastAsia="Times New Roman" w:hAnsi="Simplified Arabic" w:cs="Simplified Arabic"/>
          <w:sz w:val="24"/>
          <w:szCs w:val="24"/>
          <w:rtl/>
        </w:rPr>
        <w:t>ياً</w:t>
      </w:r>
      <w:r w:rsidRPr="007479A5">
        <w:rPr>
          <w:rFonts w:ascii="Simplified Arabic" w:eastAsia="Times New Roman" w:hAnsi="Simplified Arabic" w:cs="Simplified Arabic"/>
          <w:sz w:val="24"/>
          <w:szCs w:val="24"/>
          <w:rtl/>
        </w:rPr>
        <w:t xml:space="preserve"> على تحقيقه، ويمثل الطلب غير الفعال أساس المشكلة السكنية لشرائح المجتمع قليلة الدخل والمعدومة، أو التي تعيش ظرو</w:t>
      </w:r>
      <w:r w:rsidR="0066178B" w:rsidRPr="007479A5">
        <w:rPr>
          <w:rFonts w:ascii="Simplified Arabic" w:eastAsia="Times New Roman" w:hAnsi="Simplified Arabic" w:cs="Simplified Arabic"/>
          <w:sz w:val="24"/>
          <w:szCs w:val="24"/>
          <w:rtl/>
        </w:rPr>
        <w:t>فاً</w:t>
      </w:r>
      <w:r w:rsidRPr="007479A5">
        <w:rPr>
          <w:rFonts w:ascii="Simplified Arabic" w:eastAsia="Times New Roman" w:hAnsi="Simplified Arabic" w:cs="Simplified Arabic"/>
          <w:sz w:val="24"/>
          <w:szCs w:val="24"/>
          <w:rtl/>
        </w:rPr>
        <w:t xml:space="preserve"> سكنية صعبة (الهيتي، وآخرون، 2011). </w:t>
      </w:r>
    </w:p>
    <w:p w:rsidR="00EB2BF7" w:rsidRPr="007479A5" w:rsidRDefault="00EB2BF7" w:rsidP="00EB2BF7">
      <w:pPr>
        <w:bidi/>
        <w:spacing w:after="0" w:line="240" w:lineRule="auto"/>
        <w:jc w:val="both"/>
        <w:rPr>
          <w:rFonts w:ascii="Simplified Arabic" w:eastAsia="Times New Roman" w:hAnsi="Simplified Arabic" w:cs="Simplified Arabic"/>
          <w:sz w:val="18"/>
          <w:szCs w:val="18"/>
          <w:rtl/>
        </w:rPr>
      </w:pPr>
    </w:p>
    <w:p w:rsidR="00E27FD3" w:rsidRPr="007479A5" w:rsidRDefault="00E27FD3" w:rsidP="00EB2BF7">
      <w:pPr>
        <w:bidi/>
        <w:spacing w:after="0" w:line="240" w:lineRule="auto"/>
        <w:jc w:val="both"/>
        <w:rPr>
          <w:rFonts w:ascii="Simplified Arabic" w:eastAsia="Times New Roman" w:hAnsi="Simplified Arabic" w:cs="Simplified Arabic"/>
          <w:b/>
          <w:bCs/>
          <w:sz w:val="24"/>
          <w:szCs w:val="24"/>
          <w:rtl/>
        </w:rPr>
      </w:pPr>
      <w:bookmarkStart w:id="52" w:name="_Toc33086942"/>
      <w:r w:rsidRPr="007479A5">
        <w:rPr>
          <w:rFonts w:ascii="Simplified Arabic" w:eastAsia="Times New Roman" w:hAnsi="Simplified Arabic" w:cs="Simplified Arabic"/>
          <w:b/>
          <w:bCs/>
          <w:sz w:val="24"/>
          <w:szCs w:val="24"/>
          <w:rtl/>
        </w:rPr>
        <w:t>الامتداد العمراني الحضري:</w:t>
      </w:r>
      <w:bookmarkEnd w:id="52"/>
      <w:r w:rsidRPr="007479A5">
        <w:rPr>
          <w:rFonts w:ascii="Simplified Arabic" w:eastAsia="Times New Roman" w:hAnsi="Simplified Arabic" w:cs="Simplified Arabic"/>
          <w:b/>
          <w:bCs/>
          <w:sz w:val="24"/>
          <w:szCs w:val="24"/>
          <w:rtl/>
        </w:rPr>
        <w:t xml:space="preserve"> </w:t>
      </w:r>
    </w:p>
    <w:p w:rsidR="00E27FD3" w:rsidRPr="007479A5" w:rsidRDefault="00E27FD3" w:rsidP="00EB2BF7">
      <w:pPr>
        <w:bidi/>
        <w:spacing w:after="0" w:line="240" w:lineRule="auto"/>
        <w:jc w:val="both"/>
        <w:rPr>
          <w:rFonts w:ascii="Simplified Arabic" w:eastAsia="Times New Roman" w:hAnsi="Simplified Arabic" w:cs="Simplified Arabic"/>
          <w:sz w:val="24"/>
          <w:szCs w:val="24"/>
          <w:rtl/>
        </w:rPr>
      </w:pPr>
      <w:r w:rsidRPr="007479A5">
        <w:rPr>
          <w:rFonts w:ascii="Simplified Arabic" w:eastAsia="Times New Roman" w:hAnsi="Simplified Arabic" w:cs="Simplified Arabic"/>
          <w:sz w:val="24"/>
          <w:szCs w:val="24"/>
          <w:rtl/>
        </w:rPr>
        <w:t xml:space="preserve">التمدد العمراني، أو الزحف العمرانيّ: هو مفهوم عام متعدد الوُجوه يُشير إلى توسع مدينة ما وضواحيها على حساب الأراضي والمناطق المحيطة بها وإشغال الفضاءات المتوفرة داخل الكتلة العمرانية، مع الاهتمام بالبعد التاريخي لمراحل النمو (موسوعة البيئة: 2012). </w:t>
      </w:r>
    </w:p>
    <w:p w:rsidR="00EB2BF7" w:rsidRPr="007479A5" w:rsidRDefault="00EB2BF7" w:rsidP="00EB2BF7">
      <w:pPr>
        <w:bidi/>
        <w:spacing w:after="0" w:line="240" w:lineRule="auto"/>
        <w:jc w:val="both"/>
        <w:rPr>
          <w:rFonts w:ascii="Simplified Arabic" w:eastAsia="Times New Roman" w:hAnsi="Simplified Arabic" w:cs="Simplified Arabic"/>
          <w:sz w:val="18"/>
          <w:szCs w:val="18"/>
        </w:rPr>
      </w:pPr>
    </w:p>
    <w:p w:rsidR="00E27FD3" w:rsidRPr="007479A5" w:rsidRDefault="00E27FD3" w:rsidP="00EB2BF7">
      <w:pPr>
        <w:bidi/>
        <w:spacing w:after="0" w:line="240" w:lineRule="auto"/>
        <w:jc w:val="both"/>
        <w:rPr>
          <w:rFonts w:ascii="Simplified Arabic" w:eastAsia="Times New Roman" w:hAnsi="Simplified Arabic" w:cs="Simplified Arabic"/>
          <w:b/>
          <w:bCs/>
          <w:sz w:val="24"/>
          <w:szCs w:val="24"/>
          <w:rtl/>
        </w:rPr>
      </w:pPr>
      <w:bookmarkStart w:id="53" w:name="_Toc33086943"/>
      <w:r w:rsidRPr="007479A5">
        <w:rPr>
          <w:rFonts w:ascii="Simplified Arabic" w:eastAsia="Times New Roman" w:hAnsi="Simplified Arabic" w:cs="Simplified Arabic"/>
          <w:b/>
          <w:bCs/>
          <w:sz w:val="24"/>
          <w:szCs w:val="24"/>
          <w:rtl/>
        </w:rPr>
        <w:t>الكتلة العمرانية، أو الكتلة المبنية:</w:t>
      </w:r>
      <w:bookmarkEnd w:id="53"/>
      <w:r w:rsidRPr="007479A5">
        <w:rPr>
          <w:rFonts w:ascii="Simplified Arabic" w:eastAsia="Times New Roman" w:hAnsi="Simplified Arabic" w:cs="Simplified Arabic"/>
          <w:b/>
          <w:bCs/>
          <w:sz w:val="24"/>
          <w:szCs w:val="24"/>
          <w:rtl/>
        </w:rPr>
        <w:t xml:space="preserve"> </w:t>
      </w:r>
    </w:p>
    <w:p w:rsidR="00E27FD3" w:rsidRPr="007479A5" w:rsidRDefault="00E27FD3" w:rsidP="00EB2BF7">
      <w:pPr>
        <w:bidi/>
        <w:spacing w:after="0" w:line="240" w:lineRule="auto"/>
        <w:jc w:val="both"/>
        <w:rPr>
          <w:rFonts w:ascii="Simplified Arabic" w:eastAsia="Times New Roman" w:hAnsi="Simplified Arabic" w:cs="Simplified Arabic"/>
          <w:sz w:val="24"/>
          <w:szCs w:val="24"/>
          <w:rtl/>
        </w:rPr>
      </w:pPr>
      <w:r w:rsidRPr="007479A5">
        <w:rPr>
          <w:rFonts w:ascii="Simplified Arabic" w:eastAsia="Times New Roman" w:hAnsi="Simplified Arabic" w:cs="Simplified Arabic"/>
          <w:sz w:val="24"/>
          <w:szCs w:val="24"/>
          <w:rtl/>
        </w:rPr>
        <w:t xml:space="preserve">تضم الكتلة العمرانية: المباني السكنية، وغير السكنية، والمنشآت: كالمصانع، والمباني، والخدمات التعليمية، والصحية، والإدارية، والاستخدام التجاري المنفصل، والمختلط بالسكن، كما تتخللها الطرق، وأراضي الفضاء، التي تكوِّن الكتلة السكنية، بالإضافة إلى المسطحات المائية والأراضي المفرزة التي تم اعتمادها (علام، التشريعات المنظمة للعمران، 1986). </w:t>
      </w:r>
    </w:p>
    <w:p w:rsidR="00EB2BF7" w:rsidRPr="007479A5" w:rsidRDefault="00EB2BF7" w:rsidP="007479A5">
      <w:pPr>
        <w:bidi/>
        <w:spacing w:after="0" w:line="240" w:lineRule="auto"/>
        <w:ind w:firstLine="720"/>
        <w:jc w:val="both"/>
        <w:rPr>
          <w:rFonts w:ascii="Simplified Arabic" w:eastAsia="Times New Roman" w:hAnsi="Simplified Arabic" w:cs="Simplified Arabic"/>
          <w:sz w:val="18"/>
          <w:szCs w:val="18"/>
        </w:rPr>
      </w:pPr>
    </w:p>
    <w:p w:rsidR="00EB2BF7" w:rsidRPr="007479A5" w:rsidRDefault="00E27FD3" w:rsidP="00EB2BF7">
      <w:pPr>
        <w:bidi/>
        <w:spacing w:after="0" w:line="240" w:lineRule="auto"/>
        <w:jc w:val="both"/>
        <w:rPr>
          <w:rFonts w:ascii="Simplified Arabic" w:eastAsia="Times New Roman" w:hAnsi="Simplified Arabic" w:cs="Simplified Arabic"/>
          <w:b/>
          <w:bCs/>
          <w:sz w:val="24"/>
          <w:szCs w:val="24"/>
          <w:rtl/>
        </w:rPr>
      </w:pPr>
      <w:bookmarkStart w:id="54" w:name="_Toc33086944"/>
      <w:r w:rsidRPr="007479A5">
        <w:rPr>
          <w:rFonts w:ascii="Simplified Arabic" w:eastAsia="Times New Roman" w:hAnsi="Simplified Arabic" w:cs="Simplified Arabic"/>
          <w:b/>
          <w:bCs/>
          <w:sz w:val="24"/>
          <w:szCs w:val="24"/>
          <w:rtl/>
        </w:rPr>
        <w:t>الدراسات المستقبلية:</w:t>
      </w:r>
      <w:bookmarkEnd w:id="54"/>
      <w:r w:rsidRPr="007479A5">
        <w:rPr>
          <w:rFonts w:ascii="Simplified Arabic" w:eastAsia="Times New Roman" w:hAnsi="Simplified Arabic" w:cs="Simplified Arabic"/>
          <w:b/>
          <w:bCs/>
          <w:sz w:val="24"/>
          <w:szCs w:val="24"/>
          <w:rtl/>
        </w:rPr>
        <w:t xml:space="preserve"> </w:t>
      </w:r>
    </w:p>
    <w:p w:rsidR="00E27FD3" w:rsidRPr="007479A5" w:rsidRDefault="00E27FD3" w:rsidP="00EB2BF7">
      <w:pPr>
        <w:bidi/>
        <w:spacing w:after="0" w:line="240" w:lineRule="auto"/>
        <w:jc w:val="both"/>
        <w:rPr>
          <w:rFonts w:ascii="Simplified Arabic" w:eastAsia="Times New Roman" w:hAnsi="Simplified Arabic" w:cs="Simplified Arabic"/>
          <w:sz w:val="24"/>
          <w:szCs w:val="24"/>
          <w:rtl/>
        </w:rPr>
      </w:pPr>
      <w:r w:rsidRPr="007479A5">
        <w:rPr>
          <w:rFonts w:ascii="Simplified Arabic" w:eastAsia="Times New Roman" w:hAnsi="Simplified Arabic" w:cs="Simplified Arabic"/>
          <w:sz w:val="24"/>
          <w:szCs w:val="24"/>
          <w:rtl/>
        </w:rPr>
        <w:t xml:space="preserve">هي ميدان من ميادين المعرفة، يزداد الاهتمام به في الدول المتقدمة، ويترسخ دوره في عملية صناعة القرار سواء أكانت على مستوى الدول أم على مستوى المؤسسات المدنية والعسكرية والشركات الكبرى، وقد شهد ذلك الميدان – وما زال- تطورات متلاحقة في منهجياته وأساليب تطبيقاته حتى صارت له مكانة مرموقة بين ميادين المعرفة (عامر، 2008). </w:t>
      </w:r>
    </w:p>
    <w:p w:rsidR="00E27FD3" w:rsidRPr="007479A5" w:rsidRDefault="00DC4B61" w:rsidP="000456C4">
      <w:pPr>
        <w:bidi/>
        <w:spacing w:after="0" w:line="240" w:lineRule="auto"/>
        <w:jc w:val="both"/>
        <w:rPr>
          <w:rFonts w:ascii="Simplified Arabic" w:eastAsia="Times New Roman" w:hAnsi="Simplified Arabic" w:cs="Simplified Arabic"/>
          <w:b/>
          <w:bCs/>
          <w:sz w:val="24"/>
          <w:szCs w:val="24"/>
          <w:rtl/>
        </w:rPr>
      </w:pPr>
      <w:bookmarkStart w:id="55" w:name="_Toc23671077"/>
      <w:bookmarkStart w:id="56" w:name="_Toc33086945"/>
      <w:r w:rsidRPr="007479A5">
        <w:rPr>
          <w:rFonts w:ascii="Simplified Arabic" w:eastAsia="Times New Roman" w:hAnsi="Simplified Arabic" w:cs="Simplified Arabic"/>
          <w:b/>
          <w:bCs/>
          <w:sz w:val="24"/>
          <w:szCs w:val="24"/>
          <w:rtl/>
        </w:rPr>
        <w:t>5</w:t>
      </w:r>
      <w:r w:rsidR="00EB2BF7" w:rsidRPr="007479A5">
        <w:rPr>
          <w:rFonts w:ascii="Simplified Arabic" w:eastAsia="Times New Roman" w:hAnsi="Simplified Arabic" w:cs="Simplified Arabic"/>
          <w:b/>
          <w:bCs/>
          <w:sz w:val="24"/>
          <w:szCs w:val="24"/>
          <w:rtl/>
        </w:rPr>
        <w:t xml:space="preserve">.1 </w:t>
      </w:r>
      <w:r w:rsidR="00E27FD3" w:rsidRPr="007479A5">
        <w:rPr>
          <w:rFonts w:ascii="Simplified Arabic" w:eastAsia="Times New Roman" w:hAnsi="Simplified Arabic" w:cs="Simplified Arabic"/>
          <w:b/>
          <w:bCs/>
          <w:sz w:val="24"/>
          <w:szCs w:val="24"/>
          <w:rtl/>
        </w:rPr>
        <w:t>منهجية البحث وأسلوب الدراسة</w:t>
      </w:r>
      <w:bookmarkEnd w:id="55"/>
      <w:bookmarkEnd w:id="56"/>
      <w:r w:rsidR="00E27FD3" w:rsidRPr="007479A5">
        <w:rPr>
          <w:rFonts w:ascii="Simplified Arabic" w:eastAsia="Times New Roman" w:hAnsi="Simplified Arabic" w:cs="Simplified Arabic"/>
          <w:b/>
          <w:bCs/>
          <w:sz w:val="24"/>
          <w:szCs w:val="24"/>
          <w:rtl/>
        </w:rPr>
        <w:t xml:space="preserve"> </w:t>
      </w:r>
    </w:p>
    <w:p w:rsidR="00E27FD3" w:rsidRPr="007479A5" w:rsidRDefault="00E27FD3" w:rsidP="00066BBE">
      <w:pPr>
        <w:bidi/>
        <w:spacing w:after="0" w:line="240" w:lineRule="auto"/>
        <w:jc w:val="both"/>
        <w:rPr>
          <w:rFonts w:ascii="Simplified Arabic" w:eastAsia="Times New Roman" w:hAnsi="Simplified Arabic" w:cs="Simplified Arabic"/>
          <w:sz w:val="24"/>
          <w:szCs w:val="24"/>
          <w:rtl/>
        </w:rPr>
      </w:pPr>
      <w:r w:rsidRPr="007479A5">
        <w:rPr>
          <w:rFonts w:ascii="Simplified Arabic" w:eastAsia="Times New Roman" w:hAnsi="Simplified Arabic" w:cs="Simplified Arabic"/>
          <w:sz w:val="24"/>
          <w:szCs w:val="24"/>
          <w:rtl/>
        </w:rPr>
        <w:t>استُخدمت عدة مناهج بحيث يفي كل منهج بمتطلبات مرحلة معينة من الدراسة، وهذه المناهج هي: التاريخي، والوصفي، والتحليلي، والاستقرائي، ومنهج السياسات والاستراتيجيات الحضرية، ومنهج التوقع المحسوب، ومنهج التنبؤ.</w:t>
      </w:r>
    </w:p>
    <w:p w:rsidR="00E27FD3" w:rsidRDefault="00E27FD3" w:rsidP="00EB2BF7">
      <w:pPr>
        <w:bidi/>
        <w:spacing w:after="0" w:line="240" w:lineRule="auto"/>
        <w:jc w:val="both"/>
        <w:rPr>
          <w:rFonts w:ascii="Simplified Arabic" w:eastAsia="Times New Roman" w:hAnsi="Simplified Arabic" w:cs="Simplified Arabic"/>
          <w:sz w:val="24"/>
          <w:szCs w:val="24"/>
          <w:rtl/>
        </w:rPr>
      </w:pPr>
      <w:r w:rsidRPr="007479A5">
        <w:rPr>
          <w:rFonts w:ascii="Simplified Arabic" w:eastAsia="Times New Roman" w:hAnsi="Simplified Arabic" w:cs="Simplified Arabic"/>
          <w:sz w:val="24"/>
          <w:szCs w:val="24"/>
          <w:rtl/>
        </w:rPr>
        <w:t>وسيعتمد الباحثان في دراسة واقع وتحليل مؤشرات التنمية الإسكانية المستدامة على عدة مرجعيات، وهي:</w:t>
      </w:r>
    </w:p>
    <w:p w:rsidR="007479A5" w:rsidRPr="007479A5" w:rsidRDefault="007479A5" w:rsidP="007479A5">
      <w:pPr>
        <w:bidi/>
        <w:spacing w:after="0" w:line="240" w:lineRule="auto"/>
        <w:jc w:val="both"/>
        <w:rPr>
          <w:rFonts w:ascii="Simplified Arabic" w:eastAsia="Times New Roman" w:hAnsi="Simplified Arabic" w:cs="Simplified Arabic"/>
          <w:sz w:val="10"/>
          <w:szCs w:val="10"/>
          <w:rtl/>
        </w:rPr>
      </w:pPr>
    </w:p>
    <w:p w:rsidR="00E27FD3" w:rsidRDefault="00E27FD3" w:rsidP="00572D4C">
      <w:pPr>
        <w:pStyle w:val="ListParagraph"/>
        <w:numPr>
          <w:ilvl w:val="0"/>
          <w:numId w:val="51"/>
        </w:numPr>
        <w:bidi/>
        <w:spacing w:after="0" w:line="240" w:lineRule="auto"/>
        <w:ind w:left="473" w:hanging="425"/>
        <w:jc w:val="both"/>
        <w:rPr>
          <w:rFonts w:ascii="Simplified Arabic" w:eastAsia="Times New Roman" w:hAnsi="Simplified Arabic" w:cs="Simplified Arabic"/>
          <w:sz w:val="24"/>
          <w:szCs w:val="24"/>
        </w:rPr>
      </w:pPr>
      <w:r w:rsidRPr="007479A5">
        <w:rPr>
          <w:rFonts w:ascii="Simplified Arabic" w:eastAsia="Times New Roman" w:hAnsi="Simplified Arabic" w:cs="Simplified Arabic"/>
          <w:sz w:val="24"/>
          <w:szCs w:val="24"/>
          <w:rtl/>
        </w:rPr>
        <w:t xml:space="preserve">أهداف ومؤشرات وغايات الأمم المتحدة للتنمية المستدامة برنامج الأمم المتحدة للمستوطنات البشرية </w:t>
      </w:r>
      <w:r w:rsidRPr="007479A5">
        <w:rPr>
          <w:rFonts w:ascii="Simplified Arabic" w:eastAsia="Times New Roman" w:hAnsi="Simplified Arabic" w:cs="Simplified Arabic"/>
          <w:sz w:val="24"/>
          <w:szCs w:val="24"/>
        </w:rPr>
        <w:t>UN Habitat</w:t>
      </w:r>
      <w:r w:rsidRPr="007479A5">
        <w:rPr>
          <w:rFonts w:ascii="Simplified Arabic" w:eastAsia="Times New Roman" w:hAnsi="Simplified Arabic" w:cs="Simplified Arabic"/>
          <w:sz w:val="24"/>
          <w:szCs w:val="24"/>
          <w:rtl/>
        </w:rPr>
        <w:t xml:space="preserve"> (تحويل عالمنا 2030 للتنمية المستدامة)، وبالذات الهدف رقم 11، بمسمى (مدن ومجتمعات محلية مستدامة</w:t>
      </w:r>
      <w:r w:rsidRPr="007479A5">
        <w:rPr>
          <w:rFonts w:ascii="Simplified Arabic" w:eastAsia="Times New Roman" w:hAnsi="Simplified Arabic" w:cs="Simplified Arabic"/>
          <w:sz w:val="24"/>
          <w:szCs w:val="24"/>
        </w:rPr>
        <w:t>(</w:t>
      </w:r>
      <w:r w:rsidRPr="007479A5">
        <w:rPr>
          <w:rFonts w:ascii="Simplified Arabic" w:eastAsia="Times New Roman" w:hAnsi="Simplified Arabic" w:cs="Simplified Arabic"/>
          <w:sz w:val="24"/>
          <w:szCs w:val="24"/>
          <w:rtl/>
        </w:rPr>
        <w:t>، ومن مقاصده</w:t>
      </w:r>
      <w:r w:rsidRPr="007479A5">
        <w:rPr>
          <w:rFonts w:ascii="Simplified Arabic" w:eastAsia="Times New Roman" w:hAnsi="Simplified Arabic" w:cs="Simplified Arabic"/>
          <w:sz w:val="24"/>
          <w:szCs w:val="24"/>
        </w:rPr>
        <w:t xml:space="preserve">" </w:t>
      </w:r>
      <w:r w:rsidRPr="007479A5">
        <w:rPr>
          <w:rFonts w:ascii="Simplified Arabic" w:eastAsia="Times New Roman" w:hAnsi="Simplified Arabic" w:cs="Simplified Arabic"/>
          <w:sz w:val="24"/>
          <w:szCs w:val="24"/>
          <w:rtl/>
        </w:rPr>
        <w:t>جعل المدن والمستوطنات البشرية شاملة للجميع وآمنة وقادرة على الصمود ومستدامة</w:t>
      </w:r>
      <w:r w:rsidRPr="007479A5">
        <w:rPr>
          <w:rFonts w:ascii="Simplified Arabic" w:eastAsia="Times New Roman" w:hAnsi="Simplified Arabic" w:cs="Simplified Arabic"/>
          <w:sz w:val="24"/>
          <w:szCs w:val="24"/>
        </w:rPr>
        <w:t>."</w:t>
      </w:r>
      <w:r w:rsidRPr="007479A5">
        <w:rPr>
          <w:rFonts w:ascii="Simplified Arabic" w:eastAsia="Times New Roman" w:hAnsi="Simplified Arabic" w:cs="Simplified Arabic"/>
          <w:sz w:val="24"/>
          <w:szCs w:val="24"/>
          <w:rtl/>
        </w:rPr>
        <w:t xml:space="preserve"> </w:t>
      </w:r>
    </w:p>
    <w:p w:rsidR="007479A5" w:rsidRPr="007479A5" w:rsidRDefault="007479A5" w:rsidP="007479A5">
      <w:pPr>
        <w:bidi/>
        <w:spacing w:after="0" w:line="240" w:lineRule="auto"/>
        <w:ind w:left="48"/>
        <w:jc w:val="both"/>
        <w:rPr>
          <w:rFonts w:ascii="Simplified Arabic" w:eastAsia="Times New Roman" w:hAnsi="Simplified Arabic" w:cs="Simplified Arabic"/>
          <w:sz w:val="10"/>
          <w:szCs w:val="10"/>
          <w:rtl/>
        </w:rPr>
      </w:pPr>
    </w:p>
    <w:p w:rsidR="00E27FD3" w:rsidRDefault="00E27FD3" w:rsidP="00572D4C">
      <w:pPr>
        <w:pStyle w:val="ListParagraph"/>
        <w:numPr>
          <w:ilvl w:val="0"/>
          <w:numId w:val="51"/>
        </w:numPr>
        <w:bidi/>
        <w:spacing w:after="0" w:line="240" w:lineRule="auto"/>
        <w:ind w:left="473" w:hanging="425"/>
        <w:jc w:val="both"/>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سيتم الاعتماد في حساب المؤشرات الحضرية على مؤتمر الأمم المتحدة للمستوطنات البشرية في إسطنبول،</w:t>
      </w:r>
      <w:r w:rsidRPr="00A416E6">
        <w:rPr>
          <w:rFonts w:ascii="Times New Roman" w:eastAsia="Times New Roman" w:hAnsi="Times New Roman" w:cs="Simplified Arabic"/>
          <w:sz w:val="24"/>
          <w:szCs w:val="24"/>
          <w:rtl/>
        </w:rPr>
        <w:br/>
      </w:r>
      <w:r w:rsidRPr="00A416E6">
        <w:rPr>
          <w:rFonts w:ascii="Times New Roman" w:eastAsia="Times New Roman" w:hAnsi="Times New Roman" w:cs="Simplified Arabic" w:hint="cs"/>
          <w:sz w:val="24"/>
          <w:szCs w:val="24"/>
          <w:rtl/>
        </w:rPr>
        <w:t>1996</w:t>
      </w:r>
      <w:r w:rsidRPr="00A416E6">
        <w:rPr>
          <w:rFonts w:ascii="Times New Roman" w:eastAsia="Times New Roman" w:hAnsi="Times New Roman" w:cs="Simplified Arabic"/>
          <w:sz w:val="24"/>
          <w:szCs w:val="24"/>
        </w:rPr>
        <w:t>UN Habitat</w:t>
      </w:r>
      <w:r w:rsidRPr="00A416E6">
        <w:rPr>
          <w:rFonts w:ascii="Times New Roman" w:eastAsia="Times New Roman" w:hAnsi="Times New Roman" w:cs="Simplified Arabic" w:hint="cs"/>
          <w:sz w:val="24"/>
          <w:szCs w:val="24"/>
          <w:rtl/>
        </w:rPr>
        <w:t xml:space="preserve">، من خلال مجموعة من المؤشرات الموجودة ضمن عدد من المحاور، التي ترتبط بالمسكن الملائم، وتكفي لتشخيص الواقع الحضري لأي دولة مقارنة بالدول الأخرى، والمحاور هي: مؤشرات الخلفية العامة، ومؤشرات المسكن الملائم، ومؤشرات البنية الأساسية، ومؤشرات إدارة البيئة، ومؤشرات الإدارة المحلية. </w:t>
      </w:r>
    </w:p>
    <w:p w:rsidR="007479A5" w:rsidRPr="007479A5" w:rsidRDefault="007479A5" w:rsidP="007479A5">
      <w:pPr>
        <w:bidi/>
        <w:spacing w:after="0" w:line="240" w:lineRule="auto"/>
        <w:ind w:left="48"/>
        <w:jc w:val="both"/>
        <w:rPr>
          <w:rFonts w:ascii="Times New Roman" w:eastAsia="Times New Roman" w:hAnsi="Times New Roman" w:cs="Simplified Arabic" w:hint="cs"/>
          <w:sz w:val="10"/>
          <w:szCs w:val="10"/>
          <w:rtl/>
        </w:rPr>
      </w:pPr>
    </w:p>
    <w:p w:rsidR="00E27FD3" w:rsidRDefault="00E27FD3" w:rsidP="00572D4C">
      <w:pPr>
        <w:pStyle w:val="ListParagraph"/>
        <w:numPr>
          <w:ilvl w:val="0"/>
          <w:numId w:val="51"/>
        </w:numPr>
        <w:bidi/>
        <w:spacing w:after="0" w:line="240" w:lineRule="auto"/>
        <w:ind w:left="473" w:hanging="425"/>
        <w:jc w:val="both"/>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مؤشرات قطاع</w:t>
      </w:r>
      <w:r w:rsidRPr="00A416E6">
        <w:rPr>
          <w:rFonts w:ascii="Times New Roman" w:eastAsia="Times New Roman" w:hAnsi="Times New Roman" w:cs="Simplified Arabic" w:hint="cs"/>
          <w:sz w:val="24"/>
          <w:szCs w:val="24"/>
          <w:rtl/>
        </w:rPr>
        <w:t xml:space="preserve"> الإسكان</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التي تناولتها المراصد الحضرية العالمية والإقليمية والوطنية.</w:t>
      </w:r>
    </w:p>
    <w:p w:rsidR="007479A5" w:rsidRPr="007479A5" w:rsidRDefault="007479A5" w:rsidP="007479A5">
      <w:pPr>
        <w:bidi/>
        <w:spacing w:after="0" w:line="240" w:lineRule="auto"/>
        <w:ind w:left="48"/>
        <w:jc w:val="both"/>
        <w:rPr>
          <w:rFonts w:ascii="Times New Roman" w:eastAsia="Times New Roman" w:hAnsi="Times New Roman" w:cs="Simplified Arabic" w:hint="cs"/>
          <w:sz w:val="12"/>
          <w:szCs w:val="12"/>
        </w:rPr>
      </w:pPr>
    </w:p>
    <w:p w:rsidR="00E27FD3" w:rsidRDefault="00E27FD3" w:rsidP="0066178B">
      <w:pPr>
        <w:pStyle w:val="ListParagraph"/>
        <w:numPr>
          <w:ilvl w:val="0"/>
          <w:numId w:val="51"/>
        </w:numPr>
        <w:bidi/>
        <w:spacing w:after="0" w:line="240" w:lineRule="auto"/>
        <w:ind w:left="473" w:hanging="425"/>
        <w:jc w:val="both"/>
        <w:rPr>
          <w:rFonts w:ascii="Times New Roman" w:eastAsia="Times New Roman" w:hAnsi="Times New Roman" w:cs="Simplified Arabic" w:hint="cs"/>
          <w:sz w:val="24"/>
          <w:szCs w:val="24"/>
        </w:rPr>
      </w:pPr>
      <w:r w:rsidRPr="00A416E6">
        <w:rPr>
          <w:rFonts w:ascii="Times New Roman" w:eastAsia="Times New Roman" w:hAnsi="Times New Roman" w:cs="Simplified Arabic" w:hint="cs"/>
          <w:sz w:val="24"/>
          <w:szCs w:val="24"/>
          <w:rtl/>
        </w:rPr>
        <w:t>مؤشرات المسكن في فلسطين والتي عرضت يوم الإسكان العربي 2019، بالإضافة إلى مجموعة من المؤشرات التي لها علاقة بالإسكان والبيئة السكنية، والتي ظهرت في نتائج التعداد السكاني 2017 ولم تذكر في المرجعيات السابقة، وتعكس خصوصية فلسطين.</w:t>
      </w:r>
      <w:r w:rsidR="00EB2BF7" w:rsidRPr="00A416E6">
        <w:rPr>
          <w:rFonts w:ascii="Times New Roman" w:eastAsia="Times New Roman" w:hAnsi="Times New Roman" w:cs="Simplified Arabic" w:hint="cs"/>
          <w:sz w:val="24"/>
          <w:szCs w:val="24"/>
          <w:rtl/>
        </w:rPr>
        <w:t xml:space="preserve">  و</w:t>
      </w:r>
      <w:r w:rsidRPr="00A416E6">
        <w:rPr>
          <w:rFonts w:ascii="Times New Roman" w:eastAsia="Times New Roman" w:hAnsi="Times New Roman" w:cs="Simplified Arabic" w:hint="cs"/>
          <w:sz w:val="24"/>
          <w:szCs w:val="24"/>
          <w:rtl/>
        </w:rPr>
        <w:t>أضاف الباحثان عدد</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من المؤشرا</w:t>
      </w:r>
      <w:r w:rsidRPr="00A416E6">
        <w:rPr>
          <w:rFonts w:ascii="Times New Roman" w:eastAsia="Times New Roman" w:hAnsi="Times New Roman" w:cs="Simplified Arabic" w:hint="eastAsia"/>
          <w:sz w:val="24"/>
          <w:szCs w:val="24"/>
          <w:rtl/>
        </w:rPr>
        <w:t>ت</w:t>
      </w:r>
      <w:r w:rsidRPr="00A416E6">
        <w:rPr>
          <w:rFonts w:ascii="Times New Roman" w:eastAsia="Times New Roman" w:hAnsi="Times New Roman" w:cs="Simplified Arabic" w:hint="cs"/>
          <w:sz w:val="24"/>
          <w:szCs w:val="24"/>
          <w:rtl/>
        </w:rPr>
        <w:t xml:space="preserve"> لها علاقة بموضوع الدراسة (التنمية الإسكانية).</w:t>
      </w:r>
    </w:p>
    <w:p w:rsidR="007479A5" w:rsidRPr="007479A5" w:rsidRDefault="007479A5" w:rsidP="007479A5">
      <w:pPr>
        <w:pStyle w:val="ListParagraph"/>
        <w:tabs>
          <w:tab w:val="left" w:pos="8350"/>
        </w:tabs>
        <w:rPr>
          <w:rFonts w:ascii="Times New Roman" w:eastAsia="Times New Roman" w:hAnsi="Times New Roman" w:cs="Simplified Arabic"/>
          <w:sz w:val="10"/>
          <w:szCs w:val="10"/>
        </w:rPr>
      </w:pPr>
      <w:r w:rsidRPr="007479A5">
        <w:rPr>
          <w:rFonts w:ascii="Times New Roman" w:eastAsia="Times New Roman" w:hAnsi="Times New Roman" w:cs="Simplified Arabic"/>
          <w:sz w:val="10"/>
          <w:szCs w:val="10"/>
        </w:rPr>
        <w:tab/>
      </w:r>
    </w:p>
    <w:p w:rsidR="00E27FD3" w:rsidRPr="00A416E6" w:rsidRDefault="00E27FD3" w:rsidP="00EA1F3E">
      <w:pPr>
        <w:pStyle w:val="ListParagraph"/>
        <w:numPr>
          <w:ilvl w:val="0"/>
          <w:numId w:val="51"/>
        </w:numPr>
        <w:bidi/>
        <w:spacing w:after="0" w:line="240" w:lineRule="auto"/>
        <w:ind w:left="473" w:hanging="425"/>
        <w:jc w:val="both"/>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 xml:space="preserve">سيكون مصدر </w:t>
      </w:r>
      <w:r w:rsidR="00EB2BF7" w:rsidRPr="00A416E6">
        <w:rPr>
          <w:rFonts w:ascii="Times New Roman" w:eastAsia="Times New Roman" w:hAnsi="Times New Roman" w:cs="Simplified Arabic" w:hint="cs"/>
          <w:sz w:val="24"/>
          <w:szCs w:val="24"/>
          <w:rtl/>
        </w:rPr>
        <w:t>ال</w:t>
      </w:r>
      <w:r w:rsidRPr="00A416E6">
        <w:rPr>
          <w:rFonts w:ascii="Times New Roman" w:eastAsia="Times New Roman" w:hAnsi="Times New Roman" w:cs="Simplified Arabic" w:hint="cs"/>
          <w:sz w:val="24"/>
          <w:szCs w:val="24"/>
          <w:rtl/>
        </w:rPr>
        <w:t>بيانات الجهاز المركزي للإحصاء الفلسطيني ومصادر أخرى.</w:t>
      </w:r>
    </w:p>
    <w:p w:rsidR="00E27FD3" w:rsidRPr="007479A5" w:rsidRDefault="00E27FD3" w:rsidP="00EB2BF7">
      <w:pPr>
        <w:bidi/>
        <w:spacing w:after="0" w:line="240" w:lineRule="auto"/>
        <w:jc w:val="both"/>
        <w:rPr>
          <w:rFonts w:ascii="Simplified Arabic" w:eastAsia="Times New Roman" w:hAnsi="Simplified Arabic" w:cs="Simplified Arabic"/>
          <w:sz w:val="24"/>
          <w:szCs w:val="24"/>
        </w:rPr>
      </w:pPr>
    </w:p>
    <w:p w:rsidR="00E27FD3" w:rsidRPr="00A416E6" w:rsidRDefault="00DC4B61" w:rsidP="000456C4">
      <w:pPr>
        <w:bidi/>
        <w:spacing w:after="0" w:line="240" w:lineRule="auto"/>
        <w:jc w:val="both"/>
        <w:rPr>
          <w:rFonts w:ascii="Times New Roman" w:eastAsia="Times New Roman" w:hAnsi="Times New Roman" w:cs="Simplified Arabic"/>
          <w:b/>
          <w:bCs/>
          <w:sz w:val="24"/>
          <w:szCs w:val="24"/>
          <w:rtl/>
        </w:rPr>
      </w:pPr>
      <w:bookmarkStart w:id="57" w:name="_Toc23671080"/>
      <w:bookmarkStart w:id="58" w:name="_Toc33086946"/>
      <w:r w:rsidRPr="00A416E6">
        <w:rPr>
          <w:rFonts w:ascii="Times New Roman" w:eastAsia="Times New Roman" w:hAnsi="Times New Roman" w:cs="Simplified Arabic" w:hint="cs"/>
          <w:b/>
          <w:bCs/>
          <w:sz w:val="24"/>
          <w:szCs w:val="24"/>
          <w:rtl/>
        </w:rPr>
        <w:t>6</w:t>
      </w:r>
      <w:r w:rsidR="00EB2BF7" w:rsidRPr="00A416E6">
        <w:rPr>
          <w:rFonts w:ascii="Times New Roman" w:eastAsia="Times New Roman" w:hAnsi="Times New Roman" w:cs="Simplified Arabic" w:hint="cs"/>
          <w:b/>
          <w:bCs/>
          <w:sz w:val="24"/>
          <w:szCs w:val="24"/>
          <w:rtl/>
        </w:rPr>
        <w:t xml:space="preserve">.1 </w:t>
      </w:r>
      <w:r w:rsidR="00E27FD3" w:rsidRPr="00A416E6">
        <w:rPr>
          <w:rFonts w:ascii="Times New Roman" w:eastAsia="Times New Roman" w:hAnsi="Times New Roman" w:cs="Simplified Arabic"/>
          <w:b/>
          <w:bCs/>
          <w:sz w:val="24"/>
          <w:szCs w:val="24"/>
          <w:rtl/>
        </w:rPr>
        <w:t>التحليل الإحصائي</w:t>
      </w:r>
      <w:bookmarkEnd w:id="57"/>
      <w:bookmarkEnd w:id="58"/>
      <w:r w:rsidR="00E27FD3" w:rsidRPr="00A416E6">
        <w:rPr>
          <w:rFonts w:ascii="Times New Roman" w:eastAsia="Times New Roman" w:hAnsi="Times New Roman" w:cs="Simplified Arabic"/>
          <w:b/>
          <w:bCs/>
          <w:sz w:val="24"/>
          <w:szCs w:val="24"/>
          <w:rtl/>
        </w:rPr>
        <w:t xml:space="preserve"> </w:t>
      </w:r>
    </w:p>
    <w:p w:rsidR="00FB45C9" w:rsidRPr="00A416E6" w:rsidRDefault="00E27FD3" w:rsidP="008C5215">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تنوعت الأساليب المستخدمة في الدراسة بتنوع البيانات والهدف من التحليل، </w:t>
      </w:r>
      <w:r w:rsidRPr="00A416E6">
        <w:rPr>
          <w:rFonts w:ascii="Times New Roman" w:eastAsia="Times New Roman" w:hAnsi="Times New Roman" w:cs="Simplified Arabic" w:hint="cs"/>
          <w:sz w:val="24"/>
          <w:szCs w:val="24"/>
          <w:rtl/>
        </w:rPr>
        <w:t>فتمت</w:t>
      </w:r>
      <w:r w:rsidR="00FB45C9" w:rsidRPr="00A416E6">
        <w:rPr>
          <w:rFonts w:ascii="Times New Roman" w:eastAsia="Times New Roman" w:hAnsi="Times New Roman" w:cs="Simplified Arabic"/>
          <w:sz w:val="24"/>
          <w:szCs w:val="24"/>
          <w:rtl/>
        </w:rPr>
        <w:t xml:space="preserve"> الاستعانة بمقاييس التشتت </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sz w:val="24"/>
          <w:szCs w:val="24"/>
        </w:rPr>
        <w:t>Measures</w:t>
      </w:r>
      <w:r w:rsidRPr="00A416E6">
        <w:rPr>
          <w:rFonts w:ascii="Times New Roman" w:eastAsia="Times New Roman" w:hAnsi="Times New Roman" w:cs="Simplified Arabic"/>
          <w:sz w:val="6"/>
          <w:szCs w:val="6"/>
        </w:rPr>
        <w:t xml:space="preserve"> </w:t>
      </w:r>
      <w:r w:rsidRPr="00A416E6">
        <w:rPr>
          <w:rFonts w:ascii="Times New Roman" w:eastAsia="Times New Roman" w:hAnsi="Times New Roman" w:cs="Simplified Arabic"/>
          <w:sz w:val="24"/>
          <w:szCs w:val="24"/>
        </w:rPr>
        <w:t>of</w:t>
      </w:r>
      <w:r w:rsidRPr="00A416E6">
        <w:rPr>
          <w:rFonts w:ascii="Times New Roman" w:eastAsia="Times New Roman" w:hAnsi="Times New Roman" w:cs="Simplified Arabic"/>
          <w:sz w:val="2"/>
          <w:szCs w:val="2"/>
        </w:rPr>
        <w:t xml:space="preserve"> </w:t>
      </w:r>
      <w:r w:rsidR="00FB45C9"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Pr>
        <w:t>Dispersion</w:t>
      </w:r>
      <w:r w:rsidRPr="00A416E6">
        <w:rPr>
          <w:rFonts w:ascii="Times New Roman" w:eastAsia="Times New Roman" w:hAnsi="Times New Roman" w:cs="Simplified Arabic"/>
          <w:sz w:val="24"/>
          <w:szCs w:val="24"/>
          <w:rtl/>
        </w:rPr>
        <w:t>) والارتباط البسيط (</w:t>
      </w:r>
      <w:r w:rsidRPr="00A416E6">
        <w:rPr>
          <w:rFonts w:ascii="Times New Roman" w:eastAsia="Times New Roman" w:hAnsi="Times New Roman" w:cs="Simplified Arabic"/>
          <w:sz w:val="24"/>
          <w:szCs w:val="24"/>
        </w:rPr>
        <w:t>Simple</w:t>
      </w:r>
      <w:r w:rsidRPr="00A416E6">
        <w:rPr>
          <w:rFonts w:ascii="Times New Roman" w:eastAsia="Times New Roman" w:hAnsi="Times New Roman" w:cs="Simplified Arabic"/>
          <w:sz w:val="6"/>
          <w:szCs w:val="6"/>
        </w:rPr>
        <w:t xml:space="preserve"> </w:t>
      </w:r>
      <w:r w:rsidRPr="00A416E6">
        <w:rPr>
          <w:rFonts w:ascii="Times New Roman" w:eastAsia="Times New Roman" w:hAnsi="Times New Roman" w:cs="Simplified Arabic"/>
          <w:sz w:val="24"/>
          <w:szCs w:val="24"/>
        </w:rPr>
        <w:t>Correlation</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 xml:space="preserve">، كما </w:t>
      </w:r>
      <w:r w:rsidR="00FB45C9" w:rsidRPr="00A416E6">
        <w:rPr>
          <w:rFonts w:ascii="Times New Roman" w:eastAsia="Times New Roman" w:hAnsi="Times New Roman" w:cs="Simplified Arabic"/>
          <w:sz w:val="24"/>
          <w:szCs w:val="24"/>
          <w:rtl/>
        </w:rPr>
        <w:t xml:space="preserve">استخدم التحليل العاملي </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Pr>
        <w:t>Factor Analysis</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للكشف عن العوامل المؤثرة في البيئة السكنية، كما است</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خدم</w:t>
      </w:r>
      <w:r w:rsidRPr="00A416E6">
        <w:rPr>
          <w:rFonts w:ascii="Times New Roman" w:eastAsia="Times New Roman" w:hAnsi="Times New Roman" w:cs="Simplified Arabic" w:hint="cs"/>
          <w:sz w:val="24"/>
          <w:szCs w:val="24"/>
          <w:rtl/>
        </w:rPr>
        <w:t>ت</w:t>
      </w:r>
      <w:r w:rsidRPr="00A416E6">
        <w:rPr>
          <w:rFonts w:ascii="Times New Roman" w:eastAsia="Times New Roman" w:hAnsi="Times New Roman" w:cs="Simplified Arabic"/>
          <w:sz w:val="24"/>
          <w:szCs w:val="24"/>
          <w:rtl/>
        </w:rPr>
        <w:t xml:space="preserve"> الدرجات العاملية </w:t>
      </w:r>
      <w:r w:rsidRPr="00A416E6">
        <w:rPr>
          <w:rFonts w:ascii="Times New Roman" w:eastAsia="Times New Roman" w:hAnsi="Times New Roman" w:cs="Simplified Arabic"/>
          <w:sz w:val="24"/>
          <w:szCs w:val="24"/>
        </w:rPr>
        <w:t>(Factor Scores)</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 xml:space="preserve">وهي </w:t>
      </w:r>
      <w:r w:rsidRPr="00A416E6">
        <w:rPr>
          <w:rFonts w:ascii="Times New Roman" w:eastAsia="Times New Roman" w:hAnsi="Times New Roman" w:cs="Simplified Arabic"/>
          <w:sz w:val="24"/>
          <w:szCs w:val="24"/>
          <w:rtl/>
        </w:rPr>
        <w:t xml:space="preserve">درجات معيارية تقيس مدى تكثيف خصائص العامل في محافظات فلسطين المختلفة. </w:t>
      </w:r>
      <w:r w:rsidR="00EB2BF7"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hint="cs"/>
          <w:sz w:val="24"/>
          <w:szCs w:val="24"/>
          <w:rtl/>
        </w:rPr>
        <w:t>واستخدم الحاسب الآلي</w:t>
      </w:r>
      <w:r w:rsidR="00FB45C9" w:rsidRPr="00A416E6">
        <w:rPr>
          <w:rFonts w:ascii="Times New Roman" w:eastAsia="Times New Roman" w:hAnsi="Times New Roman" w:cs="Simplified Arabic" w:hint="cs"/>
          <w:sz w:val="24"/>
          <w:szCs w:val="24"/>
          <w:rtl/>
        </w:rPr>
        <w:t xml:space="preserve"> في معالجة البيانات آنفة الذكر، </w:t>
      </w:r>
      <w:r w:rsidRPr="00A416E6">
        <w:rPr>
          <w:rFonts w:ascii="Times New Roman" w:eastAsia="Times New Roman" w:hAnsi="Times New Roman" w:cs="Simplified Arabic" w:hint="cs"/>
          <w:sz w:val="24"/>
          <w:szCs w:val="24"/>
          <w:rtl/>
        </w:rPr>
        <w:t>وذلك من خلال البرنامج الإحصائي</w:t>
      </w:r>
      <w:r w:rsidRPr="00A416E6">
        <w:rPr>
          <w:rFonts w:ascii="Times New Roman" w:eastAsia="Times New Roman" w:hAnsi="Times New Roman" w:cs="Simplified Arabic"/>
          <w:sz w:val="24"/>
          <w:szCs w:val="24"/>
          <w:rtl/>
        </w:rPr>
        <w:t xml:space="preserve"> </w:t>
      </w:r>
      <w:r w:rsidR="008C5215">
        <w:rPr>
          <w:rFonts w:ascii="Times New Roman" w:eastAsia="Times New Roman" w:hAnsi="Times New Roman" w:cs="Simplified Arabic"/>
          <w:sz w:val="24"/>
          <w:szCs w:val="24"/>
        </w:rPr>
        <w:t>Statistical</w:t>
      </w:r>
      <w:r w:rsidR="008C5215" w:rsidRPr="00A416E6">
        <w:rPr>
          <w:rFonts w:ascii="Times New Roman" w:eastAsia="Times New Roman" w:hAnsi="Times New Roman" w:cs="Simplified Arabic"/>
          <w:sz w:val="24"/>
          <w:szCs w:val="24"/>
        </w:rPr>
        <w:t xml:space="preserve"> </w:t>
      </w:r>
      <w:r w:rsidR="00FB45C9" w:rsidRPr="00A416E6">
        <w:rPr>
          <w:rFonts w:ascii="Times New Roman" w:eastAsia="Times New Roman" w:hAnsi="Times New Roman" w:cs="Simplified Arabic"/>
          <w:sz w:val="24"/>
          <w:szCs w:val="24"/>
        </w:rPr>
        <w:t>Package for Social Sciences-SPSS)</w:t>
      </w:r>
      <w:r w:rsidR="00FB45C9" w:rsidRPr="00A416E6">
        <w:rPr>
          <w:rFonts w:ascii="Times New Roman" w:eastAsia="Times New Roman" w:hAnsi="Times New Roman" w:cs="Simplified Arabic" w:hint="cs"/>
          <w:sz w:val="24"/>
          <w:szCs w:val="24"/>
          <w:rtl/>
        </w:rPr>
        <w:t>).</w:t>
      </w:r>
      <w:r w:rsidR="00FB45C9" w:rsidRPr="00A416E6">
        <w:rPr>
          <w:rFonts w:ascii="Times New Roman" w:eastAsia="Times New Roman" w:hAnsi="Times New Roman" w:cs="Simplified Arabic"/>
          <w:sz w:val="24"/>
          <w:szCs w:val="24"/>
          <w:rtl/>
        </w:rPr>
        <w:t xml:space="preserve"> </w:t>
      </w:r>
    </w:p>
    <w:p w:rsidR="00E27FD3" w:rsidRPr="00A416E6" w:rsidRDefault="00E27FD3" w:rsidP="00EB2BF7">
      <w:pPr>
        <w:bidi/>
        <w:spacing w:after="0" w:line="240" w:lineRule="auto"/>
        <w:jc w:val="both"/>
        <w:rPr>
          <w:rFonts w:ascii="Times New Roman" w:eastAsia="Times New Roman" w:hAnsi="Times New Roman" w:cs="Simplified Arabic"/>
          <w:sz w:val="24"/>
          <w:szCs w:val="24"/>
          <w:rtl/>
        </w:rPr>
      </w:pPr>
    </w:p>
    <w:p w:rsidR="00E27FD3" w:rsidRPr="00A416E6" w:rsidRDefault="00DC4B61" w:rsidP="000456C4">
      <w:pPr>
        <w:bidi/>
        <w:spacing w:after="0" w:line="240" w:lineRule="auto"/>
        <w:jc w:val="both"/>
        <w:rPr>
          <w:rFonts w:ascii="Times New Roman" w:eastAsia="Times New Roman" w:hAnsi="Times New Roman" w:cs="Simplified Arabic"/>
          <w:b/>
          <w:bCs/>
          <w:sz w:val="24"/>
          <w:szCs w:val="24"/>
          <w:rtl/>
        </w:rPr>
      </w:pPr>
      <w:bookmarkStart w:id="59" w:name="_Toc23671081"/>
      <w:bookmarkStart w:id="60" w:name="_Toc33086947"/>
      <w:r w:rsidRPr="00A416E6">
        <w:rPr>
          <w:rFonts w:ascii="Times New Roman" w:eastAsia="Times New Roman" w:hAnsi="Times New Roman" w:cs="Simplified Arabic" w:hint="cs"/>
          <w:b/>
          <w:bCs/>
          <w:sz w:val="24"/>
          <w:szCs w:val="24"/>
          <w:rtl/>
        </w:rPr>
        <w:t>7</w:t>
      </w:r>
      <w:r w:rsidR="00EB2BF7" w:rsidRPr="00A416E6">
        <w:rPr>
          <w:rFonts w:ascii="Times New Roman" w:eastAsia="Times New Roman" w:hAnsi="Times New Roman" w:cs="Simplified Arabic" w:hint="cs"/>
          <w:b/>
          <w:bCs/>
          <w:sz w:val="24"/>
          <w:szCs w:val="24"/>
          <w:rtl/>
        </w:rPr>
        <w:t xml:space="preserve">.1 </w:t>
      </w:r>
      <w:r w:rsidR="00E27FD3" w:rsidRPr="00A416E6">
        <w:rPr>
          <w:rFonts w:ascii="Times New Roman" w:eastAsia="Times New Roman" w:hAnsi="Times New Roman" w:cs="Simplified Arabic"/>
          <w:b/>
          <w:bCs/>
          <w:sz w:val="24"/>
          <w:szCs w:val="24"/>
          <w:rtl/>
        </w:rPr>
        <w:t>مصادر الدراسة</w:t>
      </w:r>
      <w:bookmarkEnd w:id="59"/>
      <w:bookmarkEnd w:id="60"/>
      <w:r w:rsidR="00E27FD3" w:rsidRPr="00A416E6">
        <w:rPr>
          <w:rFonts w:ascii="Times New Roman" w:eastAsia="Times New Roman" w:hAnsi="Times New Roman" w:cs="Simplified Arabic"/>
          <w:b/>
          <w:bCs/>
          <w:sz w:val="24"/>
          <w:szCs w:val="24"/>
          <w:rtl/>
        </w:rPr>
        <w:t xml:space="preserve"> </w:t>
      </w:r>
    </w:p>
    <w:p w:rsidR="00E27FD3" w:rsidRPr="00A416E6" w:rsidRDefault="00E27FD3" w:rsidP="00066BBE">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اعتمدت الدراسة بشكل أساسي على نتائج التعداد العام للسكان والمساكن والمنشآت 2017، بالإضافة</w:t>
      </w:r>
      <w:r w:rsidRPr="00A416E6">
        <w:rPr>
          <w:rFonts w:ascii="Times New Roman" w:eastAsia="Times New Roman" w:hAnsi="Times New Roman" w:cs="Simplified Arabic" w:hint="cs"/>
          <w:sz w:val="24"/>
          <w:szCs w:val="24"/>
          <w:rtl/>
        </w:rPr>
        <w:t xml:space="preserve"> إلى</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تعدادي 1997 و2007 و</w:t>
      </w:r>
      <w:r w:rsidR="00066BBE" w:rsidRPr="00A416E6">
        <w:rPr>
          <w:rFonts w:ascii="Times New Roman" w:eastAsia="Times New Roman" w:hAnsi="Times New Roman" w:cs="Simplified Arabic" w:hint="cs"/>
          <w:sz w:val="24"/>
          <w:szCs w:val="24"/>
          <w:rtl/>
        </w:rPr>
        <w:t xml:space="preserve">نتائج </w:t>
      </w:r>
      <w:r w:rsidRPr="00A416E6">
        <w:rPr>
          <w:rFonts w:ascii="Times New Roman" w:eastAsia="Times New Roman" w:hAnsi="Times New Roman" w:cs="Simplified Arabic"/>
          <w:sz w:val="24"/>
          <w:szCs w:val="24"/>
          <w:rtl/>
        </w:rPr>
        <w:t>المسوحات المتعلقة بالمسكن التي أصدرها الجهاز المركزي للإحصاء الفلسطيني، كما شملت المصادر بعض الكتب والتقارير والأبحاث التي صدرت عن الجامعات والمنظمات و</w:t>
      </w:r>
      <w:r w:rsidR="00066BBE" w:rsidRPr="00A416E6">
        <w:rPr>
          <w:rFonts w:ascii="Times New Roman" w:eastAsia="Times New Roman" w:hAnsi="Times New Roman" w:cs="Simplified Arabic" w:hint="cs"/>
          <w:sz w:val="24"/>
          <w:szCs w:val="24"/>
          <w:rtl/>
        </w:rPr>
        <w:t>ال</w:t>
      </w:r>
      <w:r w:rsidRPr="00A416E6">
        <w:rPr>
          <w:rFonts w:ascii="Times New Roman" w:eastAsia="Times New Roman" w:hAnsi="Times New Roman" w:cs="Simplified Arabic"/>
          <w:sz w:val="24"/>
          <w:szCs w:val="24"/>
          <w:rtl/>
        </w:rPr>
        <w:t xml:space="preserve">مؤسسات الفلسطينية. </w:t>
      </w:r>
    </w:p>
    <w:p w:rsidR="00EB2BF7" w:rsidRPr="00A416E6" w:rsidRDefault="00EB2BF7" w:rsidP="00EB2BF7">
      <w:pPr>
        <w:bidi/>
        <w:spacing w:after="0" w:line="240" w:lineRule="auto"/>
        <w:jc w:val="both"/>
        <w:rPr>
          <w:rFonts w:ascii="Times New Roman" w:eastAsia="Times New Roman" w:hAnsi="Times New Roman" w:cs="Simplified Arabic"/>
          <w:sz w:val="24"/>
          <w:szCs w:val="24"/>
          <w:rtl/>
        </w:rPr>
      </w:pPr>
    </w:p>
    <w:p w:rsidR="00E27FD3" w:rsidRPr="00A416E6" w:rsidRDefault="00DC4B61" w:rsidP="000456C4">
      <w:pPr>
        <w:bidi/>
        <w:spacing w:after="0" w:line="240" w:lineRule="auto"/>
        <w:jc w:val="both"/>
        <w:rPr>
          <w:rFonts w:ascii="Times New Roman" w:eastAsia="Times New Roman" w:hAnsi="Times New Roman" w:cs="Simplified Arabic"/>
          <w:b/>
          <w:bCs/>
          <w:sz w:val="24"/>
          <w:szCs w:val="24"/>
          <w:rtl/>
        </w:rPr>
      </w:pPr>
      <w:bookmarkStart w:id="61" w:name="_Toc23671082"/>
      <w:bookmarkStart w:id="62" w:name="_Toc33086948"/>
      <w:r w:rsidRPr="00A416E6">
        <w:rPr>
          <w:rFonts w:ascii="Times New Roman" w:eastAsia="Times New Roman" w:hAnsi="Times New Roman" w:cs="Simplified Arabic" w:hint="cs"/>
          <w:b/>
          <w:bCs/>
          <w:sz w:val="24"/>
          <w:szCs w:val="24"/>
          <w:rtl/>
        </w:rPr>
        <w:t>8</w:t>
      </w:r>
      <w:r w:rsidR="00EB2BF7" w:rsidRPr="00A416E6">
        <w:rPr>
          <w:rFonts w:ascii="Times New Roman" w:eastAsia="Times New Roman" w:hAnsi="Times New Roman" w:cs="Simplified Arabic" w:hint="cs"/>
          <w:b/>
          <w:bCs/>
          <w:sz w:val="24"/>
          <w:szCs w:val="24"/>
          <w:rtl/>
        </w:rPr>
        <w:t xml:space="preserve">.1 </w:t>
      </w:r>
      <w:r w:rsidR="00E27FD3" w:rsidRPr="00A416E6">
        <w:rPr>
          <w:rFonts w:ascii="Times New Roman" w:eastAsia="Times New Roman" w:hAnsi="Times New Roman" w:cs="Simplified Arabic"/>
          <w:b/>
          <w:bCs/>
          <w:sz w:val="24"/>
          <w:szCs w:val="24"/>
          <w:rtl/>
        </w:rPr>
        <w:t>محتوى الدراسة</w:t>
      </w:r>
      <w:bookmarkEnd w:id="61"/>
      <w:bookmarkEnd w:id="62"/>
      <w:r w:rsidR="00E27FD3" w:rsidRPr="00A416E6">
        <w:rPr>
          <w:rFonts w:ascii="Times New Roman" w:eastAsia="Times New Roman" w:hAnsi="Times New Roman" w:cs="Simplified Arabic"/>
          <w:b/>
          <w:bCs/>
          <w:sz w:val="24"/>
          <w:szCs w:val="24"/>
          <w:rtl/>
        </w:rPr>
        <w:t xml:space="preserve"> </w:t>
      </w:r>
    </w:p>
    <w:p w:rsidR="00E27FD3" w:rsidRPr="00A416E6" w:rsidRDefault="00E27FD3" w:rsidP="00334A30">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تحتوي الدراسة على </w:t>
      </w:r>
      <w:r w:rsidR="00066BBE" w:rsidRPr="00A416E6">
        <w:rPr>
          <w:rFonts w:ascii="Times New Roman" w:eastAsia="Times New Roman" w:hAnsi="Times New Roman" w:cs="Simplified Arabic" w:hint="cs"/>
          <w:sz w:val="24"/>
          <w:szCs w:val="24"/>
          <w:rtl/>
        </w:rPr>
        <w:t>ثماني</w:t>
      </w:r>
      <w:r w:rsidRPr="00A416E6">
        <w:rPr>
          <w:rFonts w:ascii="Times New Roman" w:eastAsia="Times New Roman" w:hAnsi="Times New Roman" w:cs="Simplified Arabic"/>
          <w:sz w:val="24"/>
          <w:szCs w:val="24"/>
          <w:rtl/>
        </w:rPr>
        <w:t xml:space="preserve"> فصول يتخللها مجموعة من الخرائط والرسوم البيانية والجداول، كما تحتوي على ملخص تنفيذي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ويراجع الفصل </w:t>
      </w:r>
      <w:r w:rsidRPr="00A416E6">
        <w:rPr>
          <w:rFonts w:ascii="Times New Roman" w:eastAsia="Times New Roman" w:hAnsi="Times New Roman" w:cs="Simplified Arabic" w:hint="cs"/>
          <w:sz w:val="24"/>
          <w:szCs w:val="24"/>
          <w:rtl/>
        </w:rPr>
        <w:t xml:space="preserve">الأول </w:t>
      </w:r>
      <w:r w:rsidR="00334A30" w:rsidRPr="00A416E6">
        <w:rPr>
          <w:rFonts w:ascii="Times New Roman" w:eastAsia="Times New Roman" w:hAnsi="Times New Roman" w:cs="Simplified Arabic" w:hint="cs"/>
          <w:sz w:val="24"/>
          <w:szCs w:val="24"/>
          <w:rtl/>
        </w:rPr>
        <w:t>الاطار النظري للدراسة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بينما تناول</w:t>
      </w:r>
      <w:r w:rsidRPr="00A416E6">
        <w:rPr>
          <w:rFonts w:ascii="Times New Roman" w:eastAsia="Times New Roman" w:hAnsi="Times New Roman" w:cs="Simplified Arabic" w:hint="cs"/>
          <w:sz w:val="24"/>
          <w:szCs w:val="24"/>
          <w:rtl/>
        </w:rPr>
        <w:t xml:space="preserve"> الفصل الثاني</w:t>
      </w:r>
      <w:r w:rsidRPr="00A416E6">
        <w:rPr>
          <w:rFonts w:ascii="Times New Roman" w:eastAsia="Times New Roman" w:hAnsi="Times New Roman" w:cs="Simplified Arabic"/>
          <w:sz w:val="24"/>
          <w:szCs w:val="24"/>
          <w:rtl/>
        </w:rPr>
        <w:t xml:space="preserve"> المؤشرات الحضرية </w:t>
      </w:r>
      <w:r w:rsidR="00334A30"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الخلفية العامة) المرتبطة بالتنمية الإسكانية في فلسطين، واستعرض</w:t>
      </w:r>
      <w:r w:rsidRPr="00A416E6">
        <w:rPr>
          <w:rFonts w:ascii="Times New Roman" w:eastAsia="Times New Roman" w:hAnsi="Times New Roman" w:cs="Simplified Arabic" w:hint="cs"/>
          <w:sz w:val="24"/>
          <w:szCs w:val="24"/>
          <w:rtl/>
        </w:rPr>
        <w:t xml:space="preserve"> الفصل الثالث</w:t>
      </w:r>
      <w:r w:rsidRPr="00A416E6">
        <w:rPr>
          <w:rFonts w:ascii="Times New Roman" w:eastAsia="Times New Roman" w:hAnsi="Times New Roman" w:cs="Simplified Arabic"/>
          <w:sz w:val="24"/>
          <w:szCs w:val="24"/>
          <w:rtl/>
        </w:rPr>
        <w:t xml:space="preserve"> مؤشرات المسكن الملائم في فلسطين، </w:t>
      </w:r>
      <w:r w:rsidR="00066BBE" w:rsidRPr="00A416E6">
        <w:rPr>
          <w:rFonts w:ascii="Times New Roman" w:eastAsia="Times New Roman" w:hAnsi="Times New Roman" w:cs="Simplified Arabic" w:hint="cs"/>
          <w:sz w:val="24"/>
          <w:szCs w:val="24"/>
          <w:rtl/>
        </w:rPr>
        <w:t xml:space="preserve">كما </w:t>
      </w:r>
      <w:r w:rsidRPr="00A416E6">
        <w:rPr>
          <w:rFonts w:ascii="Times New Roman" w:eastAsia="Times New Roman" w:hAnsi="Times New Roman" w:cs="Simplified Arabic" w:hint="cs"/>
          <w:sz w:val="24"/>
          <w:szCs w:val="24"/>
          <w:rtl/>
        </w:rPr>
        <w:t>تناول الفصل الرابع</w:t>
      </w:r>
      <w:r w:rsidRPr="00A416E6">
        <w:rPr>
          <w:rFonts w:ascii="Times New Roman" w:eastAsia="Times New Roman" w:hAnsi="Times New Roman" w:cs="Simplified Arabic"/>
          <w:sz w:val="24"/>
          <w:szCs w:val="24"/>
          <w:rtl/>
        </w:rPr>
        <w:t xml:space="preserve"> مؤشرات البنية الأساسية، </w:t>
      </w:r>
      <w:r w:rsidRPr="00A416E6">
        <w:rPr>
          <w:rFonts w:ascii="Times New Roman" w:eastAsia="Times New Roman" w:hAnsi="Times New Roman" w:cs="Simplified Arabic" w:hint="cs"/>
          <w:sz w:val="24"/>
          <w:szCs w:val="24"/>
          <w:rtl/>
        </w:rPr>
        <w:t xml:space="preserve">وحدد الفصل الخامس </w:t>
      </w:r>
      <w:r w:rsidRPr="00A416E6">
        <w:rPr>
          <w:rFonts w:ascii="Times New Roman" w:eastAsia="Times New Roman" w:hAnsi="Times New Roman" w:cs="Simplified Arabic"/>
          <w:sz w:val="24"/>
          <w:szCs w:val="24"/>
          <w:rtl/>
        </w:rPr>
        <w:t xml:space="preserve">المعوقات والتحديات التي تحول دون تحقيق التنمية الإسكانية المستدامة، </w:t>
      </w:r>
      <w:r w:rsidRPr="00A416E6">
        <w:rPr>
          <w:rFonts w:ascii="Times New Roman" w:eastAsia="Times New Roman" w:hAnsi="Times New Roman" w:cs="Simplified Arabic" w:hint="cs"/>
          <w:sz w:val="24"/>
          <w:szCs w:val="24"/>
          <w:rtl/>
        </w:rPr>
        <w:t xml:space="preserve">واستعرض الفصل السادس </w:t>
      </w:r>
      <w:r w:rsidRPr="00A416E6">
        <w:rPr>
          <w:rFonts w:ascii="Times New Roman" w:eastAsia="Times New Roman" w:hAnsi="Times New Roman" w:cs="Simplified Arabic"/>
          <w:sz w:val="24"/>
          <w:szCs w:val="24"/>
          <w:rtl/>
        </w:rPr>
        <w:t>تحليل المؤشرات الرئيس</w:t>
      </w:r>
      <w:r w:rsidR="00110237"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ة والوقوف على المحددات والمشكلات والإمكانيات ووضع الأهداف الاستراتيجية</w:t>
      </w:r>
      <w:bookmarkStart w:id="63" w:name="_Hlk29789397"/>
      <w:r w:rsidRPr="00A416E6">
        <w:rPr>
          <w:rFonts w:ascii="Times New Roman" w:eastAsia="Times New Roman" w:hAnsi="Times New Roman" w:cs="Simplified Arabic"/>
          <w:sz w:val="24"/>
          <w:szCs w:val="24"/>
          <w:rtl/>
        </w:rPr>
        <w:t xml:space="preserve">، ثم </w:t>
      </w:r>
      <w:r w:rsidRPr="00A416E6">
        <w:rPr>
          <w:rFonts w:ascii="Times New Roman" w:eastAsia="Times New Roman" w:hAnsi="Times New Roman" w:cs="Simplified Arabic" w:hint="cs"/>
          <w:sz w:val="24"/>
          <w:szCs w:val="24"/>
          <w:rtl/>
        </w:rPr>
        <w:t>ألقى الفصل السابع</w:t>
      </w:r>
      <w:r w:rsidRPr="00A416E6">
        <w:rPr>
          <w:rFonts w:ascii="Times New Roman" w:eastAsia="Times New Roman" w:hAnsi="Times New Roman" w:cs="Simplified Arabic"/>
          <w:sz w:val="24"/>
          <w:szCs w:val="24"/>
          <w:rtl/>
        </w:rPr>
        <w:t xml:space="preserve"> الضوء على السياسات</w:t>
      </w:r>
      <w:r w:rsidR="00334A30" w:rsidRPr="00A416E6">
        <w:rPr>
          <w:rFonts w:ascii="Times New Roman" w:eastAsia="Times New Roman" w:hAnsi="Times New Roman" w:cs="Simplified Arabic" w:hint="cs"/>
          <w:sz w:val="24"/>
          <w:szCs w:val="24"/>
          <w:rtl/>
        </w:rPr>
        <w:t xml:space="preserve"> والاستراتيجيات المطلوبة</w:t>
      </w:r>
      <w:r w:rsidRPr="00A416E6">
        <w:rPr>
          <w:rFonts w:ascii="Times New Roman" w:eastAsia="Times New Roman" w:hAnsi="Times New Roman" w:cs="Simplified Arabic"/>
          <w:sz w:val="24"/>
          <w:szCs w:val="24"/>
          <w:rtl/>
        </w:rPr>
        <w:t xml:space="preserve"> لتحقيق التنمية الإسكانية المستدامة في فلسطين</w:t>
      </w:r>
      <w:r w:rsidRPr="00A416E6">
        <w:rPr>
          <w:rFonts w:ascii="Times New Roman" w:eastAsia="Times New Roman" w:hAnsi="Times New Roman" w:cs="Simplified Arabic" w:hint="cs"/>
          <w:sz w:val="24"/>
          <w:szCs w:val="24"/>
          <w:rtl/>
        </w:rPr>
        <w:t>، ثم تناول الفصل الأخير النتائج والتوصيات والمقترحات</w:t>
      </w:r>
      <w:r w:rsidRPr="00A416E6">
        <w:rPr>
          <w:rFonts w:ascii="Times New Roman" w:eastAsia="Times New Roman" w:hAnsi="Times New Roman" w:cs="Simplified Arabic"/>
          <w:sz w:val="24"/>
          <w:szCs w:val="24"/>
          <w:rtl/>
        </w:rPr>
        <w:t>.</w:t>
      </w:r>
    </w:p>
    <w:p w:rsidR="00E27FD3" w:rsidRPr="00A416E6" w:rsidRDefault="00E27FD3" w:rsidP="00EB2BF7">
      <w:pPr>
        <w:bidi/>
        <w:spacing w:after="0" w:line="240" w:lineRule="auto"/>
        <w:jc w:val="both"/>
        <w:rPr>
          <w:rFonts w:ascii="Times New Roman" w:eastAsia="Times New Roman" w:hAnsi="Times New Roman" w:cs="Simplified Arabic"/>
          <w:sz w:val="24"/>
          <w:szCs w:val="24"/>
          <w:rtl/>
        </w:rPr>
      </w:pPr>
      <w:bookmarkStart w:id="64" w:name="_Toc23671085"/>
      <w:bookmarkEnd w:id="63"/>
    </w:p>
    <w:p w:rsidR="00E27FD3" w:rsidRDefault="00E27FD3" w:rsidP="00EB2BF7">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br w:type="page"/>
      </w:r>
    </w:p>
    <w:p w:rsidR="00BB407A" w:rsidRDefault="00BB407A" w:rsidP="00BB407A">
      <w:pPr>
        <w:bidi/>
        <w:spacing w:after="0" w:line="240" w:lineRule="auto"/>
        <w:jc w:val="both"/>
        <w:rPr>
          <w:rFonts w:ascii="Times New Roman" w:eastAsia="Times New Roman" w:hAnsi="Times New Roman" w:cs="Simplified Arabic"/>
          <w:sz w:val="24"/>
          <w:szCs w:val="24"/>
          <w:rtl/>
        </w:rPr>
      </w:pPr>
    </w:p>
    <w:p w:rsidR="00BB407A" w:rsidRDefault="00BB407A" w:rsidP="00BB407A">
      <w:pPr>
        <w:bidi/>
        <w:spacing w:after="0" w:line="240" w:lineRule="auto"/>
        <w:jc w:val="both"/>
        <w:rPr>
          <w:rFonts w:ascii="Times New Roman" w:eastAsia="Times New Roman" w:hAnsi="Times New Roman" w:cs="Simplified Arabic"/>
          <w:sz w:val="24"/>
          <w:szCs w:val="24"/>
          <w:rtl/>
        </w:rPr>
      </w:pPr>
    </w:p>
    <w:p w:rsidR="00BB407A" w:rsidRDefault="00BB407A" w:rsidP="00BB407A">
      <w:pPr>
        <w:bidi/>
        <w:spacing w:after="0" w:line="240" w:lineRule="auto"/>
        <w:jc w:val="both"/>
        <w:rPr>
          <w:rFonts w:ascii="Times New Roman" w:eastAsia="Times New Roman" w:hAnsi="Times New Roman" w:cs="Simplified Arabic"/>
          <w:sz w:val="24"/>
          <w:szCs w:val="24"/>
          <w:rtl/>
        </w:rPr>
      </w:pPr>
    </w:p>
    <w:p w:rsidR="00BB407A" w:rsidRDefault="00BB407A" w:rsidP="00BB407A">
      <w:pPr>
        <w:bidi/>
        <w:spacing w:after="0" w:line="240" w:lineRule="auto"/>
        <w:jc w:val="both"/>
        <w:rPr>
          <w:rFonts w:ascii="Times New Roman" w:eastAsia="Times New Roman" w:hAnsi="Times New Roman" w:cs="Simplified Arabic"/>
          <w:sz w:val="24"/>
          <w:szCs w:val="24"/>
          <w:rtl/>
        </w:rPr>
      </w:pPr>
    </w:p>
    <w:p w:rsidR="00BB407A" w:rsidRDefault="00BB407A" w:rsidP="00BB407A">
      <w:pPr>
        <w:bidi/>
        <w:spacing w:after="0" w:line="240" w:lineRule="auto"/>
        <w:jc w:val="both"/>
        <w:rPr>
          <w:rFonts w:ascii="Times New Roman" w:eastAsia="Times New Roman" w:hAnsi="Times New Roman" w:cs="Simplified Arabic"/>
          <w:sz w:val="24"/>
          <w:szCs w:val="24"/>
          <w:rtl/>
        </w:rPr>
      </w:pPr>
    </w:p>
    <w:p w:rsidR="00BB407A" w:rsidRDefault="00BB407A" w:rsidP="00BB407A">
      <w:pPr>
        <w:bidi/>
        <w:spacing w:after="0" w:line="240" w:lineRule="auto"/>
        <w:jc w:val="both"/>
        <w:rPr>
          <w:rFonts w:ascii="Times New Roman" w:eastAsia="Times New Roman" w:hAnsi="Times New Roman" w:cs="Simplified Arabic"/>
          <w:sz w:val="24"/>
          <w:szCs w:val="24"/>
          <w:rtl/>
        </w:rPr>
      </w:pPr>
    </w:p>
    <w:p w:rsidR="00BB407A" w:rsidRDefault="00BB407A" w:rsidP="00BB407A">
      <w:pPr>
        <w:bidi/>
        <w:spacing w:after="0" w:line="240" w:lineRule="auto"/>
        <w:jc w:val="both"/>
        <w:rPr>
          <w:rFonts w:ascii="Times New Roman" w:eastAsia="Times New Roman" w:hAnsi="Times New Roman" w:cs="Simplified Arabic"/>
          <w:sz w:val="24"/>
          <w:szCs w:val="24"/>
          <w:rtl/>
        </w:rPr>
      </w:pPr>
    </w:p>
    <w:p w:rsidR="00BB407A" w:rsidRDefault="00BB407A" w:rsidP="00BB407A">
      <w:pPr>
        <w:bidi/>
        <w:spacing w:after="0" w:line="240" w:lineRule="auto"/>
        <w:jc w:val="both"/>
        <w:rPr>
          <w:rFonts w:ascii="Times New Roman" w:eastAsia="Times New Roman" w:hAnsi="Times New Roman" w:cs="Simplified Arabic"/>
          <w:sz w:val="24"/>
          <w:szCs w:val="24"/>
          <w:rtl/>
        </w:rPr>
      </w:pPr>
    </w:p>
    <w:p w:rsidR="00BB407A" w:rsidRDefault="00BB407A" w:rsidP="00BB407A">
      <w:pPr>
        <w:bidi/>
        <w:spacing w:after="0" w:line="240" w:lineRule="auto"/>
        <w:jc w:val="both"/>
        <w:rPr>
          <w:rFonts w:ascii="Times New Roman" w:eastAsia="Times New Roman" w:hAnsi="Times New Roman" w:cs="Simplified Arabic"/>
          <w:sz w:val="24"/>
          <w:szCs w:val="24"/>
          <w:rtl/>
        </w:rPr>
      </w:pPr>
    </w:p>
    <w:p w:rsidR="00BB407A" w:rsidRDefault="00BB407A" w:rsidP="00BB407A">
      <w:pPr>
        <w:bidi/>
        <w:spacing w:after="0" w:line="240" w:lineRule="auto"/>
        <w:jc w:val="both"/>
        <w:rPr>
          <w:rFonts w:ascii="Times New Roman" w:eastAsia="Times New Roman" w:hAnsi="Times New Roman" w:cs="Simplified Arabic"/>
          <w:sz w:val="24"/>
          <w:szCs w:val="24"/>
          <w:rtl/>
        </w:rPr>
      </w:pPr>
    </w:p>
    <w:p w:rsidR="00BB407A" w:rsidRDefault="00BB407A" w:rsidP="00BB407A">
      <w:pPr>
        <w:bidi/>
        <w:spacing w:after="0" w:line="240" w:lineRule="auto"/>
        <w:jc w:val="both"/>
        <w:rPr>
          <w:rFonts w:ascii="Times New Roman" w:eastAsia="Times New Roman" w:hAnsi="Times New Roman" w:cs="Simplified Arabic"/>
          <w:sz w:val="24"/>
          <w:szCs w:val="24"/>
          <w:rtl/>
        </w:rPr>
      </w:pPr>
    </w:p>
    <w:p w:rsidR="00BB407A" w:rsidRDefault="00BB407A" w:rsidP="00BB407A">
      <w:pPr>
        <w:bidi/>
        <w:spacing w:after="0" w:line="240" w:lineRule="auto"/>
        <w:jc w:val="both"/>
        <w:rPr>
          <w:rFonts w:ascii="Times New Roman" w:eastAsia="Times New Roman" w:hAnsi="Times New Roman" w:cs="Simplified Arabic"/>
          <w:sz w:val="24"/>
          <w:szCs w:val="24"/>
          <w:rtl/>
        </w:rPr>
      </w:pPr>
    </w:p>
    <w:p w:rsidR="00BB407A" w:rsidRDefault="00BB407A" w:rsidP="00BB407A">
      <w:pPr>
        <w:bidi/>
        <w:spacing w:after="0" w:line="240" w:lineRule="auto"/>
        <w:jc w:val="both"/>
        <w:rPr>
          <w:rFonts w:ascii="Times New Roman" w:eastAsia="Times New Roman" w:hAnsi="Times New Roman" w:cs="Simplified Arabic"/>
          <w:sz w:val="24"/>
          <w:szCs w:val="24"/>
          <w:rtl/>
        </w:rPr>
      </w:pPr>
    </w:p>
    <w:p w:rsidR="00BB407A" w:rsidRDefault="00BB407A" w:rsidP="00BB407A">
      <w:pPr>
        <w:bidi/>
        <w:spacing w:after="0" w:line="240" w:lineRule="auto"/>
        <w:jc w:val="both"/>
        <w:rPr>
          <w:rFonts w:ascii="Times New Roman" w:eastAsia="Times New Roman" w:hAnsi="Times New Roman" w:cs="Simplified Arabic"/>
          <w:sz w:val="24"/>
          <w:szCs w:val="24"/>
          <w:rtl/>
        </w:rPr>
      </w:pPr>
    </w:p>
    <w:p w:rsidR="00BB407A" w:rsidRDefault="00BB407A" w:rsidP="00BB407A">
      <w:pPr>
        <w:bidi/>
        <w:spacing w:after="0" w:line="240" w:lineRule="auto"/>
        <w:jc w:val="both"/>
        <w:rPr>
          <w:rFonts w:ascii="Times New Roman" w:eastAsia="Times New Roman" w:hAnsi="Times New Roman" w:cs="Simplified Arabic"/>
          <w:sz w:val="24"/>
          <w:szCs w:val="24"/>
          <w:rtl/>
        </w:rPr>
      </w:pPr>
    </w:p>
    <w:p w:rsidR="00BB407A" w:rsidRDefault="00BB407A" w:rsidP="00BB407A">
      <w:pPr>
        <w:bidi/>
        <w:spacing w:after="0" w:line="240" w:lineRule="auto"/>
        <w:jc w:val="both"/>
        <w:rPr>
          <w:rFonts w:ascii="Times New Roman" w:eastAsia="Times New Roman" w:hAnsi="Times New Roman" w:cs="Simplified Arabic"/>
          <w:sz w:val="24"/>
          <w:szCs w:val="24"/>
          <w:rtl/>
        </w:rPr>
      </w:pPr>
    </w:p>
    <w:p w:rsidR="00BB407A" w:rsidRDefault="00BB407A" w:rsidP="00BB407A">
      <w:pPr>
        <w:bidi/>
        <w:spacing w:after="0" w:line="240" w:lineRule="auto"/>
        <w:jc w:val="both"/>
        <w:rPr>
          <w:rFonts w:ascii="Times New Roman" w:eastAsia="Times New Roman" w:hAnsi="Times New Roman" w:cs="Simplified Arabic"/>
          <w:sz w:val="24"/>
          <w:szCs w:val="24"/>
          <w:rtl/>
        </w:rPr>
      </w:pPr>
    </w:p>
    <w:p w:rsidR="00BB407A" w:rsidRDefault="00BB407A" w:rsidP="00BB407A">
      <w:pPr>
        <w:bidi/>
        <w:spacing w:after="0" w:line="240" w:lineRule="auto"/>
        <w:jc w:val="both"/>
        <w:rPr>
          <w:rFonts w:ascii="Times New Roman" w:eastAsia="Times New Roman" w:hAnsi="Times New Roman" w:cs="Simplified Arabic"/>
          <w:sz w:val="24"/>
          <w:szCs w:val="24"/>
          <w:rtl/>
        </w:rPr>
      </w:pPr>
    </w:p>
    <w:p w:rsidR="00BB407A" w:rsidRDefault="00BB407A" w:rsidP="00BB407A">
      <w:pPr>
        <w:bidi/>
        <w:spacing w:after="0" w:line="240" w:lineRule="auto"/>
        <w:jc w:val="both"/>
        <w:rPr>
          <w:rFonts w:ascii="Times New Roman" w:eastAsia="Times New Roman" w:hAnsi="Times New Roman" w:cs="Simplified Arabic"/>
          <w:sz w:val="24"/>
          <w:szCs w:val="24"/>
          <w:rtl/>
        </w:rPr>
      </w:pPr>
    </w:p>
    <w:p w:rsidR="00BB407A" w:rsidRDefault="00BB407A" w:rsidP="00BB407A">
      <w:pPr>
        <w:bidi/>
        <w:spacing w:after="0" w:line="240" w:lineRule="auto"/>
        <w:jc w:val="both"/>
        <w:rPr>
          <w:rFonts w:ascii="Times New Roman" w:eastAsia="Times New Roman" w:hAnsi="Times New Roman" w:cs="Simplified Arabic"/>
          <w:sz w:val="24"/>
          <w:szCs w:val="24"/>
          <w:rtl/>
        </w:rPr>
      </w:pPr>
    </w:p>
    <w:p w:rsidR="00BB407A" w:rsidRDefault="00BB407A" w:rsidP="00BB407A">
      <w:pPr>
        <w:bidi/>
        <w:spacing w:after="0" w:line="240" w:lineRule="auto"/>
        <w:jc w:val="both"/>
        <w:rPr>
          <w:rFonts w:ascii="Times New Roman" w:eastAsia="Times New Roman" w:hAnsi="Times New Roman" w:cs="Simplified Arabic"/>
          <w:sz w:val="24"/>
          <w:szCs w:val="24"/>
          <w:rtl/>
        </w:rPr>
      </w:pPr>
    </w:p>
    <w:p w:rsidR="00BB407A" w:rsidRDefault="00BB407A" w:rsidP="00BB407A">
      <w:pPr>
        <w:bidi/>
        <w:spacing w:after="0" w:line="240" w:lineRule="auto"/>
        <w:jc w:val="both"/>
        <w:rPr>
          <w:rFonts w:ascii="Times New Roman" w:eastAsia="Times New Roman" w:hAnsi="Times New Roman" w:cs="Simplified Arabic"/>
          <w:sz w:val="24"/>
          <w:szCs w:val="24"/>
          <w:rtl/>
        </w:rPr>
      </w:pPr>
    </w:p>
    <w:p w:rsidR="00BB407A" w:rsidRDefault="00BB407A" w:rsidP="00BB407A">
      <w:pPr>
        <w:bidi/>
        <w:spacing w:after="0" w:line="240" w:lineRule="auto"/>
        <w:jc w:val="both"/>
        <w:rPr>
          <w:rFonts w:ascii="Times New Roman" w:eastAsia="Times New Roman" w:hAnsi="Times New Roman" w:cs="Simplified Arabic"/>
          <w:sz w:val="24"/>
          <w:szCs w:val="24"/>
          <w:rtl/>
        </w:rPr>
      </w:pPr>
    </w:p>
    <w:p w:rsidR="00BB407A" w:rsidRDefault="00BB407A" w:rsidP="00BB407A">
      <w:pPr>
        <w:bidi/>
        <w:spacing w:after="0" w:line="240" w:lineRule="auto"/>
        <w:jc w:val="both"/>
        <w:rPr>
          <w:rFonts w:ascii="Times New Roman" w:eastAsia="Times New Roman" w:hAnsi="Times New Roman" w:cs="Simplified Arabic"/>
          <w:sz w:val="24"/>
          <w:szCs w:val="24"/>
          <w:rtl/>
        </w:rPr>
      </w:pPr>
    </w:p>
    <w:p w:rsidR="00BB407A" w:rsidRDefault="00BB407A" w:rsidP="00BB407A">
      <w:pPr>
        <w:bidi/>
        <w:spacing w:after="0" w:line="240" w:lineRule="auto"/>
        <w:jc w:val="both"/>
        <w:rPr>
          <w:rFonts w:ascii="Times New Roman" w:eastAsia="Times New Roman" w:hAnsi="Times New Roman" w:cs="Simplified Arabic"/>
          <w:sz w:val="24"/>
          <w:szCs w:val="24"/>
          <w:rtl/>
        </w:rPr>
      </w:pPr>
    </w:p>
    <w:p w:rsidR="00BB407A" w:rsidRDefault="00BB407A" w:rsidP="00BB407A">
      <w:pPr>
        <w:bidi/>
        <w:spacing w:after="0" w:line="240" w:lineRule="auto"/>
        <w:jc w:val="both"/>
        <w:rPr>
          <w:rFonts w:ascii="Times New Roman" w:eastAsia="Times New Roman" w:hAnsi="Times New Roman" w:cs="Simplified Arabic"/>
          <w:sz w:val="24"/>
          <w:szCs w:val="24"/>
          <w:rtl/>
        </w:rPr>
      </w:pPr>
    </w:p>
    <w:p w:rsidR="00BB407A" w:rsidRDefault="00BB407A" w:rsidP="00BB407A">
      <w:pPr>
        <w:bidi/>
        <w:spacing w:after="0" w:line="240" w:lineRule="auto"/>
        <w:jc w:val="both"/>
        <w:rPr>
          <w:rFonts w:ascii="Times New Roman" w:eastAsia="Times New Roman" w:hAnsi="Times New Roman" w:cs="Simplified Arabic"/>
          <w:sz w:val="24"/>
          <w:szCs w:val="24"/>
          <w:rtl/>
        </w:rPr>
      </w:pPr>
    </w:p>
    <w:p w:rsidR="00BB407A" w:rsidRDefault="00BB407A" w:rsidP="00BB407A">
      <w:pPr>
        <w:bidi/>
        <w:spacing w:after="0" w:line="240" w:lineRule="auto"/>
        <w:jc w:val="both"/>
        <w:rPr>
          <w:rFonts w:ascii="Times New Roman" w:eastAsia="Times New Roman" w:hAnsi="Times New Roman" w:cs="Simplified Arabic"/>
          <w:sz w:val="24"/>
          <w:szCs w:val="24"/>
          <w:rtl/>
        </w:rPr>
      </w:pPr>
    </w:p>
    <w:p w:rsidR="00BB407A" w:rsidRDefault="00BB407A" w:rsidP="00BB407A">
      <w:pPr>
        <w:bidi/>
        <w:spacing w:after="0" w:line="240" w:lineRule="auto"/>
        <w:jc w:val="both"/>
        <w:rPr>
          <w:rFonts w:ascii="Times New Roman" w:eastAsia="Times New Roman" w:hAnsi="Times New Roman" w:cs="Simplified Arabic"/>
          <w:sz w:val="24"/>
          <w:szCs w:val="24"/>
          <w:rtl/>
        </w:rPr>
      </w:pPr>
    </w:p>
    <w:p w:rsidR="00BB407A" w:rsidRDefault="00BB407A" w:rsidP="00BB407A">
      <w:pPr>
        <w:bidi/>
        <w:spacing w:after="0" w:line="240" w:lineRule="auto"/>
        <w:jc w:val="both"/>
        <w:rPr>
          <w:rFonts w:ascii="Times New Roman" w:eastAsia="Times New Roman" w:hAnsi="Times New Roman" w:cs="Simplified Arabic"/>
          <w:sz w:val="24"/>
          <w:szCs w:val="24"/>
          <w:rtl/>
        </w:rPr>
      </w:pPr>
    </w:p>
    <w:p w:rsidR="00BB407A" w:rsidRDefault="00BB407A" w:rsidP="00BB407A">
      <w:pPr>
        <w:bidi/>
        <w:spacing w:after="0" w:line="240" w:lineRule="auto"/>
        <w:jc w:val="both"/>
        <w:rPr>
          <w:rFonts w:ascii="Times New Roman" w:eastAsia="Times New Roman" w:hAnsi="Times New Roman" w:cs="Simplified Arabic"/>
          <w:sz w:val="24"/>
          <w:szCs w:val="24"/>
          <w:rtl/>
        </w:rPr>
      </w:pPr>
    </w:p>
    <w:p w:rsidR="00BB407A" w:rsidRPr="00A416E6" w:rsidRDefault="00BB407A" w:rsidP="00BB407A">
      <w:pPr>
        <w:bidi/>
        <w:spacing w:after="0" w:line="240" w:lineRule="auto"/>
        <w:jc w:val="both"/>
        <w:rPr>
          <w:rFonts w:ascii="Times New Roman" w:eastAsia="Times New Roman" w:hAnsi="Times New Roman" w:cs="Simplified Arabic"/>
          <w:sz w:val="24"/>
          <w:szCs w:val="24"/>
          <w:rtl/>
        </w:rPr>
      </w:pPr>
    </w:p>
    <w:p w:rsidR="007479A5" w:rsidRDefault="007479A5">
      <w:pPr>
        <w:rPr>
          <w:rFonts w:ascii="Times New Roman" w:eastAsia="Times New Roman" w:hAnsi="Times New Roman" w:cs="Simplified Arabic"/>
          <w:sz w:val="24"/>
          <w:szCs w:val="24"/>
          <w:rtl/>
        </w:rPr>
      </w:pPr>
      <w:bookmarkStart w:id="65" w:name="_Toc33086949"/>
      <w:r>
        <w:rPr>
          <w:rFonts w:ascii="Times New Roman" w:eastAsia="Times New Roman" w:hAnsi="Times New Roman" w:cs="Simplified Arabic"/>
          <w:sz w:val="24"/>
          <w:szCs w:val="24"/>
          <w:rtl/>
        </w:rPr>
        <w:br w:type="page"/>
      </w:r>
    </w:p>
    <w:p w:rsidR="00A224AB" w:rsidRPr="00A416E6" w:rsidRDefault="00E27FD3" w:rsidP="00A224AB">
      <w:pPr>
        <w:bidi/>
        <w:spacing w:after="0" w:line="240" w:lineRule="auto"/>
        <w:jc w:val="center"/>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الفصل الثاني</w:t>
      </w:r>
      <w:bookmarkEnd w:id="64"/>
    </w:p>
    <w:p w:rsidR="00E27FD3" w:rsidRPr="00A416E6" w:rsidRDefault="00E27FD3" w:rsidP="00A224AB">
      <w:pPr>
        <w:bidi/>
        <w:spacing w:after="0" w:line="240" w:lineRule="auto"/>
        <w:jc w:val="center"/>
        <w:rPr>
          <w:rFonts w:ascii="Times New Roman" w:eastAsia="Times New Roman" w:hAnsi="Times New Roman" w:cs="Simplified Arabic"/>
          <w:b/>
          <w:bCs/>
          <w:sz w:val="28"/>
          <w:szCs w:val="28"/>
          <w:rtl/>
        </w:rPr>
      </w:pPr>
      <w:r w:rsidRPr="007479A5">
        <w:rPr>
          <w:rFonts w:ascii="Times New Roman" w:eastAsia="Times New Roman" w:hAnsi="Times New Roman" w:cs="Simplified Arabic" w:hint="cs"/>
          <w:rtl/>
        </w:rPr>
        <w:t xml:space="preserve"> </w:t>
      </w:r>
      <w:bookmarkStart w:id="66" w:name="_Toc23628363"/>
      <w:bookmarkStart w:id="67" w:name="_Toc23671086"/>
      <w:r w:rsidRPr="00A416E6">
        <w:rPr>
          <w:rFonts w:ascii="Times New Roman" w:eastAsia="Times New Roman" w:hAnsi="Times New Roman" w:cs="Simplified Arabic"/>
          <w:sz w:val="24"/>
          <w:szCs w:val="24"/>
          <w:rtl/>
        </w:rPr>
        <w:br/>
      </w:r>
      <w:r w:rsidRPr="00A416E6">
        <w:rPr>
          <w:rFonts w:ascii="Times New Roman" w:eastAsia="Times New Roman" w:hAnsi="Times New Roman" w:cs="Simplified Arabic" w:hint="cs"/>
          <w:b/>
          <w:bCs/>
          <w:sz w:val="28"/>
          <w:szCs w:val="28"/>
          <w:rtl/>
        </w:rPr>
        <w:t>المؤشرات الحضرية (الخلفية العامة) المرتبطة</w:t>
      </w:r>
      <w:r w:rsidRPr="00A416E6">
        <w:rPr>
          <w:rFonts w:ascii="Times New Roman" w:eastAsia="Times New Roman" w:hAnsi="Times New Roman" w:cs="Simplified Arabic"/>
          <w:b/>
          <w:bCs/>
          <w:sz w:val="28"/>
          <w:szCs w:val="28"/>
          <w:rtl/>
        </w:rPr>
        <w:t xml:space="preserve"> </w:t>
      </w:r>
      <w:r w:rsidRPr="00A416E6">
        <w:rPr>
          <w:rFonts w:ascii="Times New Roman" w:eastAsia="Times New Roman" w:hAnsi="Times New Roman" w:cs="Simplified Arabic" w:hint="cs"/>
          <w:b/>
          <w:bCs/>
          <w:sz w:val="28"/>
          <w:szCs w:val="28"/>
          <w:rtl/>
        </w:rPr>
        <w:t>ب</w:t>
      </w:r>
      <w:r w:rsidRPr="00A416E6">
        <w:rPr>
          <w:rFonts w:ascii="Times New Roman" w:eastAsia="Times New Roman" w:hAnsi="Times New Roman" w:cs="Simplified Arabic"/>
          <w:b/>
          <w:bCs/>
          <w:sz w:val="28"/>
          <w:szCs w:val="28"/>
          <w:rtl/>
        </w:rPr>
        <w:t>التنمية الإسكانية</w:t>
      </w:r>
      <w:bookmarkEnd w:id="66"/>
      <w:bookmarkEnd w:id="67"/>
      <w:r w:rsidRPr="00A416E6">
        <w:rPr>
          <w:rFonts w:ascii="Times New Roman" w:eastAsia="Times New Roman" w:hAnsi="Times New Roman" w:cs="Simplified Arabic" w:hint="cs"/>
          <w:b/>
          <w:bCs/>
          <w:sz w:val="28"/>
          <w:szCs w:val="28"/>
          <w:rtl/>
        </w:rPr>
        <w:t xml:space="preserve"> في فلسطين</w:t>
      </w:r>
      <w:bookmarkEnd w:id="65"/>
    </w:p>
    <w:p w:rsidR="00A224AB" w:rsidRPr="007479A5" w:rsidRDefault="00A224AB" w:rsidP="00A224AB">
      <w:pPr>
        <w:bidi/>
        <w:spacing w:after="0" w:line="240" w:lineRule="auto"/>
        <w:jc w:val="center"/>
        <w:rPr>
          <w:rFonts w:ascii="Times New Roman" w:eastAsia="Times New Roman" w:hAnsi="Times New Roman" w:cs="Simplified Arabic"/>
          <w:rtl/>
        </w:rPr>
      </w:pPr>
    </w:p>
    <w:p w:rsidR="00E27FD3" w:rsidRPr="00A416E6" w:rsidRDefault="00E27FD3" w:rsidP="00EB2BF7">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سيتناول هذا الفصل عدة مؤشرات سكانية وعمرانية ترتبط بقطاع الإسكان، وسيتم تناول تلك المؤشرات من خلال إعطاء صورة واضحة عن الوضع الراهن للمؤشر ومقارنته بالمؤشرات الإقليمية والدولية.</w:t>
      </w:r>
    </w:p>
    <w:p w:rsidR="00A224AB" w:rsidRPr="007479A5" w:rsidRDefault="00A224AB" w:rsidP="00A224AB">
      <w:pPr>
        <w:bidi/>
        <w:spacing w:after="0" w:line="240" w:lineRule="auto"/>
        <w:jc w:val="both"/>
        <w:rPr>
          <w:rFonts w:ascii="Times New Roman" w:eastAsia="Times New Roman" w:hAnsi="Times New Roman" w:cs="Simplified Arabic" w:hint="cs"/>
          <w:rtl/>
        </w:rPr>
      </w:pPr>
    </w:p>
    <w:p w:rsidR="00E27FD3" w:rsidRPr="00A416E6" w:rsidRDefault="00A224AB" w:rsidP="000456C4">
      <w:pPr>
        <w:bidi/>
        <w:spacing w:after="0" w:line="240" w:lineRule="auto"/>
        <w:jc w:val="both"/>
        <w:rPr>
          <w:rFonts w:ascii="Times New Roman" w:eastAsia="Times New Roman" w:hAnsi="Times New Roman" w:cs="Simplified Arabic"/>
          <w:b/>
          <w:bCs/>
          <w:sz w:val="24"/>
          <w:szCs w:val="24"/>
          <w:rtl/>
        </w:rPr>
      </w:pPr>
      <w:bookmarkStart w:id="68" w:name="_Toc33086950"/>
      <w:r w:rsidRPr="00A416E6">
        <w:rPr>
          <w:rFonts w:ascii="Times New Roman" w:eastAsia="Times New Roman" w:hAnsi="Times New Roman" w:cs="Simplified Arabic" w:hint="cs"/>
          <w:b/>
          <w:bCs/>
          <w:sz w:val="24"/>
          <w:szCs w:val="24"/>
          <w:rtl/>
        </w:rPr>
        <w:t xml:space="preserve">1.2 </w:t>
      </w:r>
      <w:r w:rsidR="00E27FD3" w:rsidRPr="00A416E6">
        <w:rPr>
          <w:rFonts w:ascii="Times New Roman" w:eastAsia="Times New Roman" w:hAnsi="Times New Roman" w:cs="Simplified Arabic" w:hint="cs"/>
          <w:b/>
          <w:bCs/>
          <w:sz w:val="24"/>
          <w:szCs w:val="24"/>
          <w:rtl/>
        </w:rPr>
        <w:t>حجم ونمو السكان</w:t>
      </w:r>
      <w:bookmarkEnd w:id="68"/>
    </w:p>
    <w:p w:rsidR="00E27FD3" w:rsidRPr="00A416E6" w:rsidRDefault="00E27FD3" w:rsidP="00110237">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يعد النمو السكاني من المسائل الدولية التي تحظى باهتمام جميع الدول المتقدمة والنامية على حد سواء، فهناك من يخشى النمو السكاني، وهناك من يسعى </w:t>
      </w:r>
      <w:r w:rsidRPr="00A416E6">
        <w:rPr>
          <w:rFonts w:ascii="Times New Roman" w:eastAsia="Times New Roman" w:hAnsi="Times New Roman" w:cs="Simplified Arabic" w:hint="cs"/>
          <w:sz w:val="24"/>
          <w:szCs w:val="24"/>
          <w:rtl/>
        </w:rPr>
        <w:t xml:space="preserve">إلى </w:t>
      </w:r>
      <w:r w:rsidRPr="00A416E6">
        <w:rPr>
          <w:rFonts w:ascii="Times New Roman" w:eastAsia="Times New Roman" w:hAnsi="Times New Roman" w:cs="Simplified Arabic"/>
          <w:sz w:val="24"/>
          <w:szCs w:val="24"/>
          <w:rtl/>
        </w:rPr>
        <w:t>زيادة النمو السكاني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ويعد النمو السكاني من</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 xml:space="preserve">أبرز </w:t>
      </w:r>
      <w:r w:rsidR="00110237" w:rsidRPr="00A416E6">
        <w:rPr>
          <w:rFonts w:ascii="Times New Roman" w:eastAsia="Times New Roman" w:hAnsi="Times New Roman" w:cs="Simplified Arabic" w:hint="cs"/>
          <w:sz w:val="24"/>
          <w:szCs w:val="24"/>
          <w:rtl/>
        </w:rPr>
        <w:t>الظواهر</w:t>
      </w:r>
      <w:r w:rsidRPr="00A416E6">
        <w:rPr>
          <w:rFonts w:ascii="Times New Roman" w:eastAsia="Times New Roman" w:hAnsi="Times New Roman" w:cs="Simplified Arabic"/>
          <w:sz w:val="24"/>
          <w:szCs w:val="24"/>
          <w:rtl/>
        </w:rPr>
        <w:t xml:space="preserve"> الديموغرافية </w:t>
      </w:r>
      <w:r w:rsidRPr="00A416E6">
        <w:rPr>
          <w:rFonts w:ascii="Times New Roman" w:eastAsia="Times New Roman" w:hAnsi="Times New Roman" w:cs="Simplified Arabic" w:hint="cs"/>
          <w:sz w:val="24"/>
          <w:szCs w:val="24"/>
          <w:rtl/>
        </w:rPr>
        <w:t>التي تؤخذ في الاعتبار</w:t>
      </w:r>
      <w:r w:rsidRPr="00A416E6">
        <w:rPr>
          <w:rFonts w:ascii="Times New Roman" w:eastAsia="Times New Roman" w:hAnsi="Times New Roman" w:cs="Simplified Arabic"/>
          <w:sz w:val="24"/>
          <w:szCs w:val="24"/>
          <w:rtl/>
        </w:rPr>
        <w:t xml:space="preserve"> عند وضع السياسات السكانية والتخطيط المستقبلي لاحتياجات السكان </w:t>
      </w:r>
      <w:r w:rsidRPr="00A416E6">
        <w:rPr>
          <w:rFonts w:ascii="Times New Roman" w:eastAsia="Times New Roman" w:hAnsi="Times New Roman" w:cs="Simplified Arabic" w:hint="cs"/>
          <w:sz w:val="24"/>
          <w:szCs w:val="24"/>
          <w:rtl/>
        </w:rPr>
        <w:t>والتنمية</w:t>
      </w:r>
      <w:r w:rsidRPr="00A416E6">
        <w:rPr>
          <w:rFonts w:ascii="Times New Roman" w:eastAsia="Times New Roman" w:hAnsi="Times New Roman" w:cs="Simplified Arabic"/>
          <w:sz w:val="24"/>
          <w:szCs w:val="24"/>
          <w:rtl/>
        </w:rPr>
        <w:t xml:space="preserve"> الإسكانية. </w:t>
      </w:r>
    </w:p>
    <w:p w:rsidR="00A224AB" w:rsidRPr="007479A5" w:rsidRDefault="00A224AB" w:rsidP="00A224AB">
      <w:pPr>
        <w:bidi/>
        <w:spacing w:after="0" w:line="240" w:lineRule="auto"/>
        <w:jc w:val="both"/>
        <w:rPr>
          <w:rFonts w:ascii="Times New Roman" w:eastAsia="Times New Roman" w:hAnsi="Times New Roman" w:cs="Simplified Arabic"/>
          <w:rtl/>
        </w:rPr>
      </w:pPr>
    </w:p>
    <w:p w:rsidR="00E27FD3" w:rsidRPr="00A416E6" w:rsidRDefault="00665A4C" w:rsidP="00EB154D">
      <w:pPr>
        <w:bidi/>
        <w:spacing w:after="0" w:line="240" w:lineRule="auto"/>
        <w:jc w:val="center"/>
        <w:rPr>
          <w:rFonts w:ascii="Times New Roman" w:eastAsia="Times New Roman" w:hAnsi="Times New Roman" w:cs="Simplified Arabic"/>
          <w:b/>
          <w:bCs/>
          <w:rtl/>
        </w:rPr>
      </w:pPr>
      <w:bookmarkStart w:id="69" w:name="_Toc33098089"/>
      <w:bookmarkStart w:id="70" w:name="_Hlk23104608"/>
      <w:r w:rsidRPr="00A416E6">
        <w:rPr>
          <w:rFonts w:ascii="Times New Roman" w:eastAsia="Times New Roman" w:hAnsi="Times New Roman" w:cs="Simplified Arabic"/>
          <w:b/>
          <w:bCs/>
          <w:rtl/>
        </w:rPr>
        <w:t>جدول</w:t>
      </w:r>
      <w:r w:rsidR="00E27FD3" w:rsidRPr="00A416E6">
        <w:rPr>
          <w:rFonts w:ascii="Times New Roman" w:eastAsia="Times New Roman" w:hAnsi="Times New Roman" w:cs="Simplified Arabic" w:hint="cs"/>
          <w:b/>
          <w:bCs/>
          <w:rtl/>
        </w:rPr>
        <w:t xml:space="preserve"> </w:t>
      </w:r>
      <w:r w:rsidR="00053446" w:rsidRPr="00A416E6">
        <w:rPr>
          <w:rFonts w:ascii="Times New Roman" w:eastAsia="Times New Roman" w:hAnsi="Times New Roman" w:cs="Simplified Arabic"/>
          <w:b/>
          <w:bCs/>
          <w:rtl/>
        </w:rPr>
        <w:fldChar w:fldCharType="begin"/>
      </w:r>
      <w:r w:rsidR="00E27FD3" w:rsidRPr="00A416E6">
        <w:rPr>
          <w:rFonts w:ascii="Times New Roman" w:eastAsia="Times New Roman" w:hAnsi="Times New Roman" w:cs="Simplified Arabic"/>
          <w:b/>
          <w:bCs/>
          <w:rtl/>
        </w:rPr>
        <w:instrText xml:space="preserve"> </w:instrText>
      </w:r>
      <w:r w:rsidR="00E27FD3" w:rsidRPr="00A416E6">
        <w:rPr>
          <w:rFonts w:ascii="Times New Roman" w:eastAsia="Times New Roman" w:hAnsi="Times New Roman" w:cs="Simplified Arabic"/>
          <w:b/>
          <w:bCs/>
        </w:rPr>
        <w:instrText>SEQ</w:instrText>
      </w:r>
      <w:r w:rsidR="00E27FD3" w:rsidRPr="00A416E6">
        <w:rPr>
          <w:rFonts w:ascii="Times New Roman" w:eastAsia="Times New Roman" w:hAnsi="Times New Roman" w:cs="Simplified Arabic"/>
          <w:b/>
          <w:bCs/>
          <w:rtl/>
        </w:rPr>
        <w:instrText xml:space="preserve"> جدول \* </w:instrText>
      </w:r>
      <w:r w:rsidR="00E27FD3" w:rsidRPr="00A416E6">
        <w:rPr>
          <w:rFonts w:ascii="Times New Roman" w:eastAsia="Times New Roman" w:hAnsi="Times New Roman" w:cs="Simplified Arabic"/>
          <w:b/>
          <w:bCs/>
        </w:rPr>
        <w:instrText>ARABIC</w:instrText>
      </w:r>
      <w:r w:rsidR="00E27FD3" w:rsidRPr="00A416E6">
        <w:rPr>
          <w:rFonts w:ascii="Times New Roman" w:eastAsia="Times New Roman" w:hAnsi="Times New Roman" w:cs="Simplified Arabic"/>
          <w:b/>
          <w:bCs/>
          <w:rtl/>
        </w:rPr>
        <w:instrText xml:space="preserve"> </w:instrText>
      </w:r>
      <w:r w:rsidR="00053446" w:rsidRPr="00A416E6">
        <w:rPr>
          <w:rFonts w:ascii="Times New Roman" w:eastAsia="Times New Roman" w:hAnsi="Times New Roman" w:cs="Simplified Arabic"/>
          <w:b/>
          <w:bCs/>
          <w:rtl/>
        </w:rPr>
        <w:fldChar w:fldCharType="separate"/>
      </w:r>
      <w:r w:rsidR="0038604B">
        <w:rPr>
          <w:rFonts w:ascii="Times New Roman" w:eastAsia="Times New Roman" w:hAnsi="Times New Roman" w:cs="Simplified Arabic"/>
          <w:b/>
          <w:bCs/>
          <w:noProof/>
          <w:rtl/>
        </w:rPr>
        <w:t>1</w:t>
      </w:r>
      <w:r w:rsidR="00053446" w:rsidRPr="00A416E6">
        <w:rPr>
          <w:rFonts w:ascii="Times New Roman" w:eastAsia="Times New Roman" w:hAnsi="Times New Roman" w:cs="Simplified Arabic"/>
          <w:b/>
          <w:bCs/>
          <w:rtl/>
        </w:rPr>
        <w:fldChar w:fldCharType="end"/>
      </w:r>
      <w:r w:rsidR="00E27FD3" w:rsidRPr="00A416E6">
        <w:rPr>
          <w:rFonts w:ascii="Times New Roman" w:eastAsia="Times New Roman" w:hAnsi="Times New Roman" w:cs="Simplified Arabic" w:hint="cs"/>
          <w:b/>
          <w:bCs/>
          <w:rtl/>
        </w:rPr>
        <w:t>:</w:t>
      </w:r>
      <w:r w:rsidR="00E27FD3" w:rsidRPr="00A416E6">
        <w:rPr>
          <w:rFonts w:ascii="Times New Roman" w:eastAsia="Times New Roman" w:hAnsi="Times New Roman" w:cs="Simplified Arabic"/>
          <w:b/>
          <w:bCs/>
          <w:rtl/>
        </w:rPr>
        <w:t xml:space="preserve"> </w:t>
      </w:r>
      <w:r w:rsidR="00E27FD3" w:rsidRPr="00A416E6">
        <w:rPr>
          <w:rFonts w:ascii="Times New Roman" w:eastAsia="Times New Roman" w:hAnsi="Times New Roman" w:cs="Simplified Arabic" w:hint="eastAsia"/>
          <w:b/>
          <w:bCs/>
          <w:rtl/>
        </w:rPr>
        <w:t>عدد</w:t>
      </w:r>
      <w:r w:rsidR="00E27FD3" w:rsidRPr="00A416E6">
        <w:rPr>
          <w:rFonts w:ascii="Times New Roman" w:eastAsia="Times New Roman" w:hAnsi="Times New Roman" w:cs="Simplified Arabic"/>
          <w:b/>
          <w:bCs/>
          <w:rtl/>
        </w:rPr>
        <w:t xml:space="preserve"> </w:t>
      </w:r>
      <w:r w:rsidR="00E27FD3" w:rsidRPr="00A416E6">
        <w:rPr>
          <w:rFonts w:ascii="Times New Roman" w:eastAsia="Times New Roman" w:hAnsi="Times New Roman" w:cs="Simplified Arabic" w:hint="eastAsia"/>
          <w:b/>
          <w:bCs/>
          <w:rtl/>
        </w:rPr>
        <w:t>السكان</w:t>
      </w:r>
      <w:r w:rsidR="00E27FD3" w:rsidRPr="00A416E6">
        <w:rPr>
          <w:rFonts w:ascii="Times New Roman" w:eastAsia="Times New Roman" w:hAnsi="Times New Roman" w:cs="Simplified Arabic"/>
          <w:b/>
          <w:bCs/>
          <w:rtl/>
        </w:rPr>
        <w:t xml:space="preserve"> </w:t>
      </w:r>
      <w:r w:rsidR="00E27FD3" w:rsidRPr="00A416E6">
        <w:rPr>
          <w:rFonts w:ascii="Times New Roman" w:eastAsia="Times New Roman" w:hAnsi="Times New Roman" w:cs="Simplified Arabic" w:hint="eastAsia"/>
          <w:b/>
          <w:bCs/>
          <w:rtl/>
        </w:rPr>
        <w:t>حسب</w:t>
      </w:r>
      <w:r w:rsidR="00E27FD3" w:rsidRPr="00A416E6">
        <w:rPr>
          <w:rFonts w:ascii="Times New Roman" w:eastAsia="Times New Roman" w:hAnsi="Times New Roman" w:cs="Simplified Arabic"/>
          <w:b/>
          <w:bCs/>
          <w:rtl/>
        </w:rPr>
        <w:t xml:space="preserve"> </w:t>
      </w:r>
      <w:r w:rsidR="00E27FD3" w:rsidRPr="00A416E6">
        <w:rPr>
          <w:rFonts w:ascii="Times New Roman" w:eastAsia="Times New Roman" w:hAnsi="Times New Roman" w:cs="Simplified Arabic" w:hint="eastAsia"/>
          <w:b/>
          <w:bCs/>
          <w:rtl/>
        </w:rPr>
        <w:t>المنطقة،</w:t>
      </w:r>
      <w:r w:rsidR="00E27FD3" w:rsidRPr="00A416E6">
        <w:rPr>
          <w:rFonts w:ascii="Times New Roman" w:eastAsia="Times New Roman" w:hAnsi="Times New Roman" w:cs="Simplified Arabic"/>
          <w:b/>
          <w:bCs/>
          <w:rtl/>
        </w:rPr>
        <w:t xml:space="preserve"> 1997</w:t>
      </w:r>
      <w:r w:rsidR="00E27FD3" w:rsidRPr="00A416E6">
        <w:rPr>
          <w:rFonts w:ascii="Times New Roman" w:eastAsia="Times New Roman" w:hAnsi="Times New Roman" w:cs="Simplified Arabic" w:hint="eastAsia"/>
          <w:b/>
          <w:bCs/>
          <w:rtl/>
        </w:rPr>
        <w:t>،</w:t>
      </w:r>
      <w:r w:rsidR="00E27FD3" w:rsidRPr="00A416E6">
        <w:rPr>
          <w:rFonts w:ascii="Times New Roman" w:eastAsia="Times New Roman" w:hAnsi="Times New Roman" w:cs="Simplified Arabic"/>
          <w:b/>
          <w:bCs/>
          <w:rtl/>
        </w:rPr>
        <w:t xml:space="preserve"> 2007</w:t>
      </w:r>
      <w:r w:rsidR="00E27FD3" w:rsidRPr="00A416E6">
        <w:rPr>
          <w:rFonts w:ascii="Times New Roman" w:eastAsia="Times New Roman" w:hAnsi="Times New Roman" w:cs="Simplified Arabic" w:hint="eastAsia"/>
          <w:b/>
          <w:bCs/>
          <w:rtl/>
        </w:rPr>
        <w:t>،</w:t>
      </w:r>
      <w:r w:rsidR="00E27FD3" w:rsidRPr="00A416E6">
        <w:rPr>
          <w:rFonts w:ascii="Times New Roman" w:eastAsia="Times New Roman" w:hAnsi="Times New Roman" w:cs="Simplified Arabic"/>
          <w:b/>
          <w:bCs/>
          <w:rtl/>
        </w:rPr>
        <w:t xml:space="preserve"> 2017</w:t>
      </w:r>
      <w:bookmarkEnd w:id="69"/>
    </w:p>
    <w:p w:rsidR="00A224AB" w:rsidRPr="00A416E6" w:rsidRDefault="00A224AB" w:rsidP="00A224AB">
      <w:pPr>
        <w:bidi/>
        <w:spacing w:after="0" w:line="240" w:lineRule="auto"/>
        <w:jc w:val="center"/>
        <w:rPr>
          <w:rFonts w:ascii="Times New Roman" w:eastAsia="Times New Roman" w:hAnsi="Times New Roman" w:cs="Simplified Arabic"/>
          <w:b/>
          <w:bCs/>
          <w:sz w:val="12"/>
          <w:szCs w:val="12"/>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337"/>
        <w:gridCol w:w="1069"/>
        <w:gridCol w:w="1339"/>
        <w:gridCol w:w="1203"/>
        <w:gridCol w:w="1677"/>
        <w:gridCol w:w="1098"/>
      </w:tblGrid>
      <w:tr w:rsidR="00E27FD3" w:rsidRPr="00A416E6" w:rsidTr="007479A5">
        <w:trPr>
          <w:trHeight w:val="312"/>
          <w:jc w:val="center"/>
        </w:trPr>
        <w:tc>
          <w:tcPr>
            <w:tcW w:w="744" w:type="pct"/>
            <w:vMerge w:val="restart"/>
            <w:shd w:val="clear" w:color="auto" w:fill="auto"/>
            <w:vAlign w:val="center"/>
          </w:tcPr>
          <w:bookmarkEnd w:id="70"/>
          <w:p w:rsidR="00E27FD3" w:rsidRPr="00A416E6" w:rsidRDefault="00E27FD3" w:rsidP="00622E44">
            <w:pPr>
              <w:bidi/>
              <w:spacing w:after="0" w:line="240" w:lineRule="auto"/>
              <w:jc w:val="center"/>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المنطقة</w:t>
            </w:r>
          </w:p>
        </w:tc>
        <w:tc>
          <w:tcPr>
            <w:tcW w:w="1326" w:type="pct"/>
            <w:gridSpan w:val="2"/>
            <w:shd w:val="clear" w:color="auto" w:fill="auto"/>
            <w:vAlign w:val="center"/>
          </w:tcPr>
          <w:p w:rsidR="00E27FD3" w:rsidRPr="00A416E6" w:rsidRDefault="00E27FD3" w:rsidP="00B07685">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1997</w:t>
            </w:r>
          </w:p>
        </w:tc>
        <w:tc>
          <w:tcPr>
            <w:tcW w:w="1401" w:type="pct"/>
            <w:gridSpan w:val="2"/>
            <w:shd w:val="clear" w:color="auto" w:fill="auto"/>
            <w:vAlign w:val="center"/>
          </w:tcPr>
          <w:p w:rsidR="00E27FD3" w:rsidRPr="00A416E6" w:rsidRDefault="00E27FD3" w:rsidP="00B07685">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Pr>
              <w:t>2007</w:t>
            </w:r>
          </w:p>
        </w:tc>
        <w:tc>
          <w:tcPr>
            <w:tcW w:w="1529" w:type="pct"/>
            <w:gridSpan w:val="2"/>
            <w:shd w:val="clear" w:color="auto" w:fill="auto"/>
            <w:vAlign w:val="center"/>
          </w:tcPr>
          <w:p w:rsidR="00E27FD3" w:rsidRPr="00A416E6" w:rsidRDefault="00E27FD3" w:rsidP="00B07685">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Pr>
              <w:t>2017</w:t>
            </w:r>
          </w:p>
        </w:tc>
      </w:tr>
      <w:tr w:rsidR="00E27FD3" w:rsidRPr="00A416E6" w:rsidTr="007479A5">
        <w:trPr>
          <w:trHeight w:val="312"/>
          <w:jc w:val="center"/>
        </w:trPr>
        <w:tc>
          <w:tcPr>
            <w:tcW w:w="744" w:type="pct"/>
            <w:vMerge/>
            <w:tcBorders>
              <w:bottom w:val="single" w:sz="4" w:space="0" w:color="auto"/>
            </w:tcBorders>
            <w:shd w:val="clear" w:color="auto" w:fill="auto"/>
            <w:vAlign w:val="center"/>
            <w:hideMark/>
          </w:tcPr>
          <w:p w:rsidR="00E27FD3" w:rsidRPr="00A416E6" w:rsidRDefault="00E27FD3" w:rsidP="00EB2BF7">
            <w:pPr>
              <w:bidi/>
              <w:spacing w:after="0" w:line="240" w:lineRule="auto"/>
              <w:jc w:val="both"/>
              <w:rPr>
                <w:rFonts w:ascii="Times New Roman" w:eastAsia="Times New Roman" w:hAnsi="Times New Roman" w:cs="Simplified Arabic"/>
                <w:sz w:val="18"/>
                <w:szCs w:val="18"/>
              </w:rPr>
            </w:pPr>
          </w:p>
        </w:tc>
        <w:tc>
          <w:tcPr>
            <w:tcW w:w="737" w:type="pct"/>
            <w:tcBorders>
              <w:bottom w:val="single" w:sz="4" w:space="0" w:color="auto"/>
            </w:tcBorders>
            <w:shd w:val="clear" w:color="auto" w:fill="auto"/>
            <w:vAlign w:val="center"/>
            <w:hideMark/>
          </w:tcPr>
          <w:p w:rsidR="00E27FD3" w:rsidRPr="00A416E6" w:rsidRDefault="00E27FD3" w:rsidP="00B07685">
            <w:pPr>
              <w:bidi/>
              <w:spacing w:after="0" w:line="240" w:lineRule="auto"/>
              <w:jc w:val="center"/>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العدد</w:t>
            </w:r>
          </w:p>
        </w:tc>
        <w:tc>
          <w:tcPr>
            <w:tcW w:w="589" w:type="pct"/>
            <w:tcBorders>
              <w:bottom w:val="single" w:sz="4" w:space="0" w:color="auto"/>
            </w:tcBorders>
            <w:shd w:val="clear" w:color="auto" w:fill="auto"/>
            <w:vAlign w:val="center"/>
            <w:hideMark/>
          </w:tcPr>
          <w:p w:rsidR="00E27FD3" w:rsidRPr="00A416E6" w:rsidRDefault="00622E44" w:rsidP="00B07685">
            <w:pPr>
              <w:bidi/>
              <w:spacing w:after="0" w:line="240" w:lineRule="auto"/>
              <w:jc w:val="center"/>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Pr>
              <w:t xml:space="preserve"> </w:t>
            </w:r>
            <w:r w:rsidR="00E27FD3" w:rsidRPr="00A416E6">
              <w:rPr>
                <w:rFonts w:ascii="Times New Roman" w:eastAsia="Times New Roman" w:hAnsi="Times New Roman" w:cs="Simplified Arabic"/>
                <w:sz w:val="18"/>
                <w:szCs w:val="18"/>
              </w:rPr>
              <w:t>(%)</w:t>
            </w:r>
          </w:p>
        </w:tc>
        <w:tc>
          <w:tcPr>
            <w:tcW w:w="738" w:type="pct"/>
            <w:tcBorders>
              <w:bottom w:val="single" w:sz="4" w:space="0" w:color="auto"/>
            </w:tcBorders>
            <w:shd w:val="clear" w:color="auto" w:fill="auto"/>
            <w:vAlign w:val="center"/>
            <w:hideMark/>
          </w:tcPr>
          <w:p w:rsidR="00E27FD3" w:rsidRPr="00A416E6" w:rsidRDefault="00E27FD3" w:rsidP="00B07685">
            <w:pPr>
              <w:bidi/>
              <w:spacing w:after="0" w:line="240" w:lineRule="auto"/>
              <w:jc w:val="center"/>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العدد</w:t>
            </w:r>
          </w:p>
        </w:tc>
        <w:tc>
          <w:tcPr>
            <w:tcW w:w="663" w:type="pct"/>
            <w:tcBorders>
              <w:bottom w:val="single" w:sz="4" w:space="0" w:color="auto"/>
            </w:tcBorders>
            <w:shd w:val="clear" w:color="auto" w:fill="auto"/>
            <w:vAlign w:val="center"/>
            <w:hideMark/>
          </w:tcPr>
          <w:p w:rsidR="00E27FD3" w:rsidRPr="00A416E6" w:rsidRDefault="00622E44" w:rsidP="00B07685">
            <w:pPr>
              <w:bidi/>
              <w:spacing w:after="0" w:line="240" w:lineRule="auto"/>
              <w:jc w:val="center"/>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Pr>
              <w:t xml:space="preserve"> </w:t>
            </w:r>
            <w:r w:rsidR="00E27FD3" w:rsidRPr="00A416E6">
              <w:rPr>
                <w:rFonts w:ascii="Times New Roman" w:eastAsia="Times New Roman" w:hAnsi="Times New Roman" w:cs="Simplified Arabic"/>
                <w:sz w:val="18"/>
                <w:szCs w:val="18"/>
              </w:rPr>
              <w:t>(%)</w:t>
            </w:r>
          </w:p>
        </w:tc>
        <w:tc>
          <w:tcPr>
            <w:tcW w:w="924" w:type="pct"/>
            <w:tcBorders>
              <w:bottom w:val="single" w:sz="4" w:space="0" w:color="auto"/>
            </w:tcBorders>
            <w:shd w:val="clear" w:color="auto" w:fill="auto"/>
            <w:vAlign w:val="center"/>
            <w:hideMark/>
          </w:tcPr>
          <w:p w:rsidR="00E27FD3" w:rsidRPr="00A416E6" w:rsidRDefault="00E27FD3" w:rsidP="00B07685">
            <w:pPr>
              <w:bidi/>
              <w:spacing w:after="0" w:line="240" w:lineRule="auto"/>
              <w:jc w:val="center"/>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العدد</w:t>
            </w:r>
          </w:p>
        </w:tc>
        <w:tc>
          <w:tcPr>
            <w:tcW w:w="605" w:type="pct"/>
            <w:tcBorders>
              <w:bottom w:val="single" w:sz="4" w:space="0" w:color="auto"/>
            </w:tcBorders>
            <w:shd w:val="clear" w:color="auto" w:fill="auto"/>
            <w:vAlign w:val="center"/>
            <w:hideMark/>
          </w:tcPr>
          <w:p w:rsidR="00E27FD3" w:rsidRPr="00A416E6" w:rsidRDefault="00622E44" w:rsidP="00B07685">
            <w:pPr>
              <w:bidi/>
              <w:spacing w:after="0" w:line="240" w:lineRule="auto"/>
              <w:jc w:val="center"/>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Pr>
              <w:t xml:space="preserve"> </w:t>
            </w:r>
            <w:r w:rsidR="00E27FD3" w:rsidRPr="00A416E6">
              <w:rPr>
                <w:rFonts w:ascii="Times New Roman" w:eastAsia="Times New Roman" w:hAnsi="Times New Roman" w:cs="Simplified Arabic"/>
                <w:sz w:val="18"/>
                <w:szCs w:val="18"/>
              </w:rPr>
              <w:t>(%)</w:t>
            </w:r>
          </w:p>
        </w:tc>
      </w:tr>
      <w:tr w:rsidR="00E27FD3" w:rsidRPr="00A416E6" w:rsidTr="007479A5">
        <w:trPr>
          <w:trHeight w:val="312"/>
          <w:jc w:val="center"/>
        </w:trPr>
        <w:tc>
          <w:tcPr>
            <w:tcW w:w="744" w:type="pct"/>
            <w:tcBorders>
              <w:bottom w:val="nil"/>
            </w:tcBorders>
            <w:vAlign w:val="center"/>
            <w:hideMark/>
          </w:tcPr>
          <w:p w:rsidR="00E27FD3" w:rsidRPr="00A416E6" w:rsidRDefault="00E27FD3" w:rsidP="00EB2BF7">
            <w:pPr>
              <w:bidi/>
              <w:spacing w:after="0" w:line="240" w:lineRule="auto"/>
              <w:jc w:val="both"/>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فلسطين</w:t>
            </w:r>
          </w:p>
        </w:tc>
        <w:tc>
          <w:tcPr>
            <w:tcW w:w="737" w:type="pct"/>
            <w:tcBorders>
              <w:bottom w:val="nil"/>
              <w:right w:val="nil"/>
            </w:tcBorders>
            <w:noWrap/>
            <w:vAlign w:val="center"/>
            <w:hideMark/>
          </w:tcPr>
          <w:p w:rsidR="00E27FD3" w:rsidRPr="00A416E6" w:rsidRDefault="00E27FD3" w:rsidP="00EB2BF7">
            <w:pPr>
              <w:bidi/>
              <w:spacing w:after="0" w:line="240" w:lineRule="auto"/>
              <w:jc w:val="both"/>
              <w:rPr>
                <w:rFonts w:ascii="Arial" w:eastAsia="Times New Roman" w:hAnsi="Arial" w:cs="Arial"/>
                <w:b/>
                <w:bCs/>
                <w:sz w:val="18"/>
                <w:szCs w:val="18"/>
                <w:rtl/>
              </w:rPr>
            </w:pPr>
            <w:r w:rsidRPr="00A416E6">
              <w:rPr>
                <w:rFonts w:ascii="Arial" w:eastAsia="Times New Roman" w:hAnsi="Arial" w:cs="Arial"/>
                <w:b/>
                <w:bCs/>
                <w:sz w:val="18"/>
                <w:szCs w:val="18"/>
              </w:rPr>
              <w:t>2,895,683</w:t>
            </w:r>
          </w:p>
        </w:tc>
        <w:tc>
          <w:tcPr>
            <w:tcW w:w="589" w:type="pct"/>
            <w:tcBorders>
              <w:left w:val="nil"/>
              <w:bottom w:val="nil"/>
              <w:right w:val="nil"/>
            </w:tcBorders>
            <w:noWrap/>
            <w:vAlign w:val="center"/>
            <w:hideMark/>
          </w:tcPr>
          <w:p w:rsidR="00E27FD3" w:rsidRPr="00A416E6" w:rsidRDefault="00E27FD3" w:rsidP="009A7D1B">
            <w:pPr>
              <w:bidi/>
              <w:spacing w:after="0" w:line="240" w:lineRule="auto"/>
              <w:jc w:val="both"/>
              <w:rPr>
                <w:rFonts w:ascii="Arial" w:eastAsia="Times New Roman" w:hAnsi="Arial" w:cs="Arial"/>
                <w:b/>
                <w:bCs/>
                <w:sz w:val="18"/>
                <w:szCs w:val="18"/>
                <w:rtl/>
              </w:rPr>
            </w:pPr>
            <w:r w:rsidRPr="00A416E6">
              <w:rPr>
                <w:rFonts w:ascii="Arial" w:eastAsia="Times New Roman" w:hAnsi="Arial" w:cs="Arial"/>
                <w:b/>
                <w:bCs/>
                <w:sz w:val="18"/>
                <w:szCs w:val="18"/>
              </w:rPr>
              <w:t>100</w:t>
            </w:r>
          </w:p>
        </w:tc>
        <w:tc>
          <w:tcPr>
            <w:tcW w:w="738" w:type="pct"/>
            <w:tcBorders>
              <w:left w:val="nil"/>
              <w:bottom w:val="nil"/>
              <w:right w:val="nil"/>
            </w:tcBorders>
            <w:noWrap/>
            <w:vAlign w:val="center"/>
            <w:hideMark/>
          </w:tcPr>
          <w:p w:rsidR="00E27FD3" w:rsidRPr="00A416E6" w:rsidRDefault="00E27FD3"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3,767,549</w:t>
            </w:r>
          </w:p>
        </w:tc>
        <w:tc>
          <w:tcPr>
            <w:tcW w:w="663" w:type="pct"/>
            <w:tcBorders>
              <w:left w:val="nil"/>
              <w:bottom w:val="nil"/>
              <w:right w:val="nil"/>
            </w:tcBorders>
            <w:vAlign w:val="center"/>
            <w:hideMark/>
          </w:tcPr>
          <w:p w:rsidR="00E27FD3" w:rsidRPr="00A416E6" w:rsidRDefault="00E27FD3" w:rsidP="009A7D1B">
            <w:pPr>
              <w:bidi/>
              <w:spacing w:after="0" w:line="240" w:lineRule="auto"/>
              <w:jc w:val="both"/>
              <w:rPr>
                <w:rFonts w:ascii="Arial" w:eastAsia="Times New Roman" w:hAnsi="Arial" w:cs="Arial"/>
                <w:b/>
                <w:bCs/>
                <w:sz w:val="18"/>
                <w:szCs w:val="18"/>
                <w:rtl/>
              </w:rPr>
            </w:pPr>
            <w:r w:rsidRPr="00A416E6">
              <w:rPr>
                <w:rFonts w:ascii="Arial" w:eastAsia="Times New Roman" w:hAnsi="Arial" w:cs="Arial"/>
                <w:b/>
                <w:bCs/>
                <w:sz w:val="18"/>
                <w:szCs w:val="18"/>
              </w:rPr>
              <w:t>100</w:t>
            </w:r>
          </w:p>
        </w:tc>
        <w:tc>
          <w:tcPr>
            <w:tcW w:w="924" w:type="pct"/>
            <w:tcBorders>
              <w:left w:val="nil"/>
              <w:bottom w:val="nil"/>
              <w:right w:val="nil"/>
            </w:tcBorders>
            <w:noWrap/>
            <w:vAlign w:val="center"/>
            <w:hideMark/>
          </w:tcPr>
          <w:p w:rsidR="00E27FD3" w:rsidRPr="00A416E6" w:rsidRDefault="00E27FD3"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4,781,248</w:t>
            </w:r>
          </w:p>
        </w:tc>
        <w:tc>
          <w:tcPr>
            <w:tcW w:w="605" w:type="pct"/>
            <w:tcBorders>
              <w:left w:val="nil"/>
              <w:bottom w:val="nil"/>
            </w:tcBorders>
            <w:vAlign w:val="center"/>
            <w:hideMark/>
          </w:tcPr>
          <w:p w:rsidR="00E27FD3" w:rsidRPr="00A416E6" w:rsidRDefault="00E27FD3" w:rsidP="009A7D1B">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100</w:t>
            </w:r>
          </w:p>
        </w:tc>
      </w:tr>
      <w:tr w:rsidR="00E27FD3" w:rsidRPr="00A416E6" w:rsidTr="007479A5">
        <w:trPr>
          <w:trHeight w:val="312"/>
          <w:jc w:val="center"/>
        </w:trPr>
        <w:tc>
          <w:tcPr>
            <w:tcW w:w="744" w:type="pct"/>
            <w:tcBorders>
              <w:top w:val="nil"/>
              <w:bottom w:val="nil"/>
            </w:tcBorders>
            <w:vAlign w:val="center"/>
            <w:hideMark/>
          </w:tcPr>
          <w:p w:rsidR="00E27FD3" w:rsidRPr="00A416E6" w:rsidRDefault="00E27FD3" w:rsidP="00EB2BF7">
            <w:pPr>
              <w:bidi/>
              <w:spacing w:after="0" w:line="240" w:lineRule="auto"/>
              <w:jc w:val="both"/>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الضفة الغربية</w:t>
            </w:r>
          </w:p>
        </w:tc>
        <w:tc>
          <w:tcPr>
            <w:tcW w:w="737" w:type="pct"/>
            <w:tcBorders>
              <w:top w:val="nil"/>
              <w:bottom w:val="nil"/>
              <w:right w:val="nil"/>
            </w:tcBorders>
            <w:noWrap/>
            <w:vAlign w:val="center"/>
            <w:hideMark/>
          </w:tcPr>
          <w:p w:rsidR="00E27FD3" w:rsidRPr="00A416E6" w:rsidRDefault="00E27FD3"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Pr>
              <w:t>1,873,476</w:t>
            </w:r>
          </w:p>
        </w:tc>
        <w:tc>
          <w:tcPr>
            <w:tcW w:w="589" w:type="pct"/>
            <w:tcBorders>
              <w:top w:val="nil"/>
              <w:left w:val="nil"/>
              <w:bottom w:val="nil"/>
              <w:right w:val="nil"/>
            </w:tcBorders>
            <w:noWrap/>
            <w:vAlign w:val="center"/>
            <w:hideMark/>
          </w:tcPr>
          <w:p w:rsidR="00E27FD3" w:rsidRPr="00A416E6" w:rsidRDefault="00E27FD3"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64.7</w:t>
            </w:r>
          </w:p>
        </w:tc>
        <w:tc>
          <w:tcPr>
            <w:tcW w:w="738" w:type="pct"/>
            <w:tcBorders>
              <w:top w:val="nil"/>
              <w:left w:val="nil"/>
              <w:bottom w:val="nil"/>
              <w:right w:val="nil"/>
            </w:tcBorders>
            <w:noWrap/>
            <w:vAlign w:val="center"/>
            <w:hideMark/>
          </w:tcPr>
          <w:p w:rsidR="00E27FD3" w:rsidRPr="00A416E6" w:rsidRDefault="00E27FD3"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2,350,583</w:t>
            </w:r>
          </w:p>
        </w:tc>
        <w:tc>
          <w:tcPr>
            <w:tcW w:w="663" w:type="pct"/>
            <w:tcBorders>
              <w:top w:val="nil"/>
              <w:left w:val="nil"/>
              <w:bottom w:val="nil"/>
              <w:right w:val="nil"/>
            </w:tcBorders>
            <w:vAlign w:val="center"/>
            <w:hideMark/>
          </w:tcPr>
          <w:p w:rsidR="00E27FD3" w:rsidRPr="00A416E6" w:rsidRDefault="00E27FD3"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62.4</w:t>
            </w:r>
          </w:p>
        </w:tc>
        <w:tc>
          <w:tcPr>
            <w:tcW w:w="924" w:type="pct"/>
            <w:tcBorders>
              <w:top w:val="nil"/>
              <w:left w:val="nil"/>
              <w:bottom w:val="nil"/>
              <w:right w:val="nil"/>
            </w:tcBorders>
            <w:noWrap/>
            <w:vAlign w:val="center"/>
            <w:hideMark/>
          </w:tcPr>
          <w:p w:rsidR="00E27FD3" w:rsidRPr="00A416E6" w:rsidRDefault="00E27FD3"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2,881,957</w:t>
            </w:r>
          </w:p>
        </w:tc>
        <w:tc>
          <w:tcPr>
            <w:tcW w:w="605" w:type="pct"/>
            <w:tcBorders>
              <w:top w:val="nil"/>
              <w:left w:val="nil"/>
              <w:bottom w:val="nil"/>
            </w:tcBorders>
            <w:vAlign w:val="center"/>
            <w:hideMark/>
          </w:tcPr>
          <w:p w:rsidR="00E27FD3" w:rsidRPr="00A416E6" w:rsidRDefault="00E27FD3"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60.3</w:t>
            </w:r>
          </w:p>
        </w:tc>
      </w:tr>
      <w:tr w:rsidR="00E27FD3" w:rsidRPr="00A416E6" w:rsidTr="007479A5">
        <w:trPr>
          <w:trHeight w:val="312"/>
          <w:jc w:val="center"/>
        </w:trPr>
        <w:tc>
          <w:tcPr>
            <w:tcW w:w="744" w:type="pct"/>
            <w:tcBorders>
              <w:top w:val="nil"/>
            </w:tcBorders>
            <w:vAlign w:val="center"/>
            <w:hideMark/>
          </w:tcPr>
          <w:p w:rsidR="00E27FD3" w:rsidRPr="00A416E6" w:rsidRDefault="00E27FD3" w:rsidP="00EB2BF7">
            <w:pPr>
              <w:bidi/>
              <w:spacing w:after="0" w:line="240" w:lineRule="auto"/>
              <w:jc w:val="both"/>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قطاع غزة</w:t>
            </w:r>
          </w:p>
        </w:tc>
        <w:tc>
          <w:tcPr>
            <w:tcW w:w="737" w:type="pct"/>
            <w:tcBorders>
              <w:top w:val="nil"/>
              <w:right w:val="nil"/>
            </w:tcBorders>
            <w:noWrap/>
            <w:vAlign w:val="center"/>
            <w:hideMark/>
          </w:tcPr>
          <w:p w:rsidR="00E27FD3" w:rsidRPr="00A416E6" w:rsidRDefault="00E27FD3"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Pr>
              <w:t>1,022,207</w:t>
            </w:r>
          </w:p>
        </w:tc>
        <w:tc>
          <w:tcPr>
            <w:tcW w:w="589" w:type="pct"/>
            <w:tcBorders>
              <w:top w:val="nil"/>
              <w:left w:val="nil"/>
              <w:right w:val="nil"/>
            </w:tcBorders>
            <w:noWrap/>
            <w:vAlign w:val="center"/>
            <w:hideMark/>
          </w:tcPr>
          <w:p w:rsidR="00E27FD3" w:rsidRPr="00A416E6" w:rsidRDefault="00E27FD3"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35.3</w:t>
            </w:r>
          </w:p>
        </w:tc>
        <w:tc>
          <w:tcPr>
            <w:tcW w:w="738" w:type="pct"/>
            <w:tcBorders>
              <w:top w:val="nil"/>
              <w:left w:val="nil"/>
              <w:right w:val="nil"/>
            </w:tcBorders>
            <w:noWrap/>
            <w:vAlign w:val="center"/>
            <w:hideMark/>
          </w:tcPr>
          <w:p w:rsidR="00E27FD3" w:rsidRPr="00A416E6" w:rsidRDefault="00E27FD3"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1,416,966</w:t>
            </w:r>
          </w:p>
        </w:tc>
        <w:tc>
          <w:tcPr>
            <w:tcW w:w="663" w:type="pct"/>
            <w:tcBorders>
              <w:top w:val="nil"/>
              <w:left w:val="nil"/>
              <w:right w:val="nil"/>
            </w:tcBorders>
            <w:vAlign w:val="center"/>
            <w:hideMark/>
          </w:tcPr>
          <w:p w:rsidR="00E27FD3" w:rsidRPr="00A416E6" w:rsidRDefault="00E27FD3"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37.6</w:t>
            </w:r>
          </w:p>
        </w:tc>
        <w:tc>
          <w:tcPr>
            <w:tcW w:w="924" w:type="pct"/>
            <w:tcBorders>
              <w:top w:val="nil"/>
              <w:left w:val="nil"/>
              <w:right w:val="nil"/>
            </w:tcBorders>
            <w:noWrap/>
            <w:vAlign w:val="center"/>
            <w:hideMark/>
          </w:tcPr>
          <w:p w:rsidR="00E27FD3" w:rsidRPr="00A416E6" w:rsidRDefault="00E27FD3"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1,899,291</w:t>
            </w:r>
          </w:p>
        </w:tc>
        <w:tc>
          <w:tcPr>
            <w:tcW w:w="605" w:type="pct"/>
            <w:tcBorders>
              <w:top w:val="nil"/>
              <w:left w:val="nil"/>
            </w:tcBorders>
            <w:vAlign w:val="center"/>
            <w:hideMark/>
          </w:tcPr>
          <w:p w:rsidR="00E27FD3" w:rsidRPr="00A416E6" w:rsidRDefault="00E27FD3"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39.7</w:t>
            </w:r>
          </w:p>
        </w:tc>
      </w:tr>
    </w:tbl>
    <w:p w:rsidR="00E27FD3" w:rsidRPr="00B80ABD" w:rsidRDefault="007B6DFF" w:rsidP="00A1753F">
      <w:pPr>
        <w:bidi/>
        <w:spacing w:after="0" w:line="240" w:lineRule="auto"/>
        <w:jc w:val="both"/>
        <w:rPr>
          <w:rFonts w:ascii="Times New Roman" w:eastAsia="Times New Roman" w:hAnsi="Times New Roman" w:cs="Simplified Arabic"/>
          <w:sz w:val="18"/>
          <w:szCs w:val="18"/>
          <w:rtl/>
        </w:rPr>
      </w:pPr>
      <w:r w:rsidRPr="007B6DFF">
        <w:rPr>
          <w:rFonts w:ascii="Times New Roman" w:eastAsia="Times New Roman" w:hAnsi="Times New Roman" w:cs="Simplified Arabic" w:hint="eastAsia"/>
          <w:sz w:val="18"/>
          <w:szCs w:val="18"/>
          <w:rtl/>
        </w:rPr>
        <w:t>المصدر</w:t>
      </w:r>
      <w:r w:rsidRPr="007B6DFF">
        <w:rPr>
          <w:rFonts w:ascii="Times New Roman" w:eastAsia="Times New Roman" w:hAnsi="Times New Roman" w:cs="Simplified Arabic"/>
          <w:sz w:val="18"/>
          <w:szCs w:val="18"/>
          <w:rtl/>
        </w:rPr>
        <w:t xml:space="preserve">: </w:t>
      </w:r>
      <w:r w:rsidRPr="007B6DFF">
        <w:rPr>
          <w:rFonts w:ascii="Times New Roman" w:eastAsia="Times New Roman" w:hAnsi="Times New Roman" w:cs="Simplified Arabic" w:hint="eastAsia"/>
          <w:sz w:val="18"/>
          <w:szCs w:val="18"/>
          <w:rtl/>
        </w:rPr>
        <w:t>الجهاز</w:t>
      </w:r>
      <w:r w:rsidRPr="007B6DFF">
        <w:rPr>
          <w:rFonts w:ascii="Times New Roman" w:eastAsia="Times New Roman" w:hAnsi="Times New Roman" w:cs="Simplified Arabic"/>
          <w:sz w:val="18"/>
          <w:szCs w:val="18"/>
          <w:rtl/>
        </w:rPr>
        <w:t xml:space="preserve"> </w:t>
      </w:r>
      <w:r w:rsidRPr="007B6DFF">
        <w:rPr>
          <w:rFonts w:ascii="Times New Roman" w:eastAsia="Times New Roman" w:hAnsi="Times New Roman" w:cs="Simplified Arabic" w:hint="eastAsia"/>
          <w:sz w:val="18"/>
          <w:szCs w:val="18"/>
          <w:rtl/>
        </w:rPr>
        <w:t>المركزي</w:t>
      </w:r>
      <w:r w:rsidRPr="007B6DFF">
        <w:rPr>
          <w:rFonts w:ascii="Times New Roman" w:eastAsia="Times New Roman" w:hAnsi="Times New Roman" w:cs="Simplified Arabic"/>
          <w:sz w:val="18"/>
          <w:szCs w:val="18"/>
          <w:rtl/>
        </w:rPr>
        <w:t xml:space="preserve"> </w:t>
      </w:r>
      <w:r w:rsidRPr="007B6DFF">
        <w:rPr>
          <w:rFonts w:ascii="Times New Roman" w:eastAsia="Times New Roman" w:hAnsi="Times New Roman" w:cs="Simplified Arabic" w:hint="eastAsia"/>
          <w:sz w:val="18"/>
          <w:szCs w:val="18"/>
          <w:rtl/>
        </w:rPr>
        <w:t>للإحصاء</w:t>
      </w:r>
      <w:r w:rsidRPr="007B6DFF">
        <w:rPr>
          <w:rFonts w:ascii="Times New Roman" w:eastAsia="Times New Roman" w:hAnsi="Times New Roman" w:cs="Simplified Arabic"/>
          <w:sz w:val="18"/>
          <w:szCs w:val="18"/>
          <w:rtl/>
        </w:rPr>
        <w:t xml:space="preserve"> </w:t>
      </w:r>
      <w:r w:rsidRPr="007B6DFF">
        <w:rPr>
          <w:rFonts w:ascii="Times New Roman" w:eastAsia="Times New Roman" w:hAnsi="Times New Roman" w:cs="Simplified Arabic" w:hint="eastAsia"/>
          <w:sz w:val="18"/>
          <w:szCs w:val="18"/>
          <w:rtl/>
        </w:rPr>
        <w:t>الفلسطيني،</w:t>
      </w:r>
      <w:r w:rsidRPr="007B6DFF">
        <w:rPr>
          <w:rFonts w:ascii="Times New Roman" w:eastAsia="Times New Roman" w:hAnsi="Times New Roman" w:cs="Simplified Arabic"/>
          <w:sz w:val="18"/>
          <w:szCs w:val="18"/>
          <w:rtl/>
        </w:rPr>
        <w:t xml:space="preserve"> 2018. </w:t>
      </w:r>
      <w:r w:rsidRPr="007B6DFF">
        <w:rPr>
          <w:rFonts w:ascii="Times New Roman" w:eastAsia="Times New Roman" w:hAnsi="Times New Roman" w:cs="Simplified Arabic" w:hint="eastAsia"/>
          <w:sz w:val="18"/>
          <w:szCs w:val="18"/>
          <w:rtl/>
        </w:rPr>
        <w:t>التعداد</w:t>
      </w:r>
      <w:r w:rsidRPr="007B6DFF">
        <w:rPr>
          <w:rFonts w:ascii="Times New Roman" w:eastAsia="Times New Roman" w:hAnsi="Times New Roman" w:cs="Simplified Arabic"/>
          <w:sz w:val="18"/>
          <w:szCs w:val="18"/>
          <w:rtl/>
        </w:rPr>
        <w:t xml:space="preserve"> </w:t>
      </w:r>
      <w:r w:rsidRPr="007B6DFF">
        <w:rPr>
          <w:rFonts w:ascii="Times New Roman" w:eastAsia="Times New Roman" w:hAnsi="Times New Roman" w:cs="Simplified Arabic" w:hint="eastAsia"/>
          <w:sz w:val="18"/>
          <w:szCs w:val="18"/>
          <w:rtl/>
        </w:rPr>
        <w:t>العام</w:t>
      </w:r>
      <w:r w:rsidRPr="007B6DFF">
        <w:rPr>
          <w:rFonts w:ascii="Times New Roman" w:eastAsia="Times New Roman" w:hAnsi="Times New Roman" w:cs="Simplified Arabic"/>
          <w:sz w:val="18"/>
          <w:szCs w:val="18"/>
          <w:rtl/>
        </w:rPr>
        <w:t xml:space="preserve"> </w:t>
      </w:r>
      <w:r w:rsidRPr="007B6DFF">
        <w:rPr>
          <w:rFonts w:ascii="Times New Roman" w:eastAsia="Times New Roman" w:hAnsi="Times New Roman" w:cs="Simplified Arabic" w:hint="eastAsia"/>
          <w:sz w:val="18"/>
          <w:szCs w:val="18"/>
          <w:rtl/>
        </w:rPr>
        <w:t>للسكان</w:t>
      </w:r>
      <w:r w:rsidRPr="007B6DFF">
        <w:rPr>
          <w:rFonts w:ascii="Times New Roman" w:eastAsia="Times New Roman" w:hAnsi="Times New Roman" w:cs="Simplified Arabic"/>
          <w:sz w:val="18"/>
          <w:szCs w:val="18"/>
          <w:rtl/>
        </w:rPr>
        <w:t xml:space="preserve"> </w:t>
      </w:r>
      <w:r w:rsidRPr="007B6DFF">
        <w:rPr>
          <w:rFonts w:ascii="Times New Roman" w:eastAsia="Times New Roman" w:hAnsi="Times New Roman" w:cs="Simplified Arabic" w:hint="eastAsia"/>
          <w:sz w:val="18"/>
          <w:szCs w:val="18"/>
          <w:rtl/>
        </w:rPr>
        <w:t>والمساكن</w:t>
      </w:r>
      <w:r w:rsidRPr="007B6DFF">
        <w:rPr>
          <w:rFonts w:ascii="Times New Roman" w:eastAsia="Times New Roman" w:hAnsi="Times New Roman" w:cs="Simplified Arabic"/>
          <w:sz w:val="18"/>
          <w:szCs w:val="18"/>
          <w:rtl/>
        </w:rPr>
        <w:t xml:space="preserve"> </w:t>
      </w:r>
      <w:r w:rsidRPr="007B6DFF">
        <w:rPr>
          <w:rFonts w:ascii="Times New Roman" w:eastAsia="Times New Roman" w:hAnsi="Times New Roman" w:cs="Simplified Arabic" w:hint="eastAsia"/>
          <w:sz w:val="18"/>
          <w:szCs w:val="18"/>
          <w:rtl/>
        </w:rPr>
        <w:t>والمنشآت</w:t>
      </w:r>
      <w:r w:rsidRPr="007B6DFF">
        <w:rPr>
          <w:rFonts w:ascii="Times New Roman" w:eastAsia="Times New Roman" w:hAnsi="Times New Roman" w:cs="Simplified Arabic"/>
          <w:sz w:val="18"/>
          <w:szCs w:val="18"/>
          <w:rtl/>
        </w:rPr>
        <w:t xml:space="preserve"> 2017: </w:t>
      </w:r>
      <w:r w:rsidRPr="007B6DFF">
        <w:rPr>
          <w:rFonts w:ascii="Times New Roman" w:eastAsia="Times New Roman" w:hAnsi="Times New Roman" w:cs="Simplified Arabic" w:hint="eastAsia"/>
          <w:sz w:val="18"/>
          <w:szCs w:val="18"/>
          <w:rtl/>
        </w:rPr>
        <w:t>ملخص</w:t>
      </w:r>
      <w:r w:rsidRPr="007B6DFF">
        <w:rPr>
          <w:rFonts w:ascii="Times New Roman" w:eastAsia="Times New Roman" w:hAnsi="Times New Roman" w:cs="Simplified Arabic"/>
          <w:sz w:val="18"/>
          <w:szCs w:val="18"/>
          <w:rtl/>
        </w:rPr>
        <w:t xml:space="preserve"> </w:t>
      </w:r>
      <w:r w:rsidRPr="007B6DFF">
        <w:rPr>
          <w:rFonts w:ascii="Times New Roman" w:eastAsia="Times New Roman" w:hAnsi="Times New Roman" w:cs="Simplified Arabic" w:hint="eastAsia"/>
          <w:sz w:val="18"/>
          <w:szCs w:val="18"/>
          <w:rtl/>
        </w:rPr>
        <w:t>النتائج</w:t>
      </w:r>
      <w:r w:rsidRPr="007B6DFF">
        <w:rPr>
          <w:rFonts w:ascii="Times New Roman" w:eastAsia="Times New Roman" w:hAnsi="Times New Roman" w:cs="Simplified Arabic"/>
          <w:sz w:val="18"/>
          <w:szCs w:val="18"/>
          <w:rtl/>
        </w:rPr>
        <w:t xml:space="preserve"> </w:t>
      </w:r>
      <w:r w:rsidRPr="007B6DFF">
        <w:rPr>
          <w:rFonts w:ascii="Times New Roman" w:eastAsia="Times New Roman" w:hAnsi="Times New Roman" w:cs="Simplified Arabic" w:hint="eastAsia"/>
          <w:sz w:val="18"/>
          <w:szCs w:val="18"/>
          <w:rtl/>
        </w:rPr>
        <w:t>النهائية</w:t>
      </w:r>
      <w:r w:rsidRPr="007B6DFF">
        <w:rPr>
          <w:rFonts w:ascii="Times New Roman" w:eastAsia="Times New Roman" w:hAnsi="Times New Roman" w:cs="Simplified Arabic"/>
          <w:sz w:val="18"/>
          <w:szCs w:val="18"/>
          <w:rtl/>
        </w:rPr>
        <w:t xml:space="preserve"> </w:t>
      </w:r>
      <w:r w:rsidRPr="007B6DFF">
        <w:rPr>
          <w:rFonts w:ascii="Times New Roman" w:eastAsia="Times New Roman" w:hAnsi="Times New Roman" w:cs="Simplified Arabic" w:hint="eastAsia"/>
          <w:sz w:val="18"/>
          <w:szCs w:val="18"/>
          <w:rtl/>
        </w:rPr>
        <w:t>للتعداد</w:t>
      </w:r>
      <w:r w:rsidRPr="007B6DFF">
        <w:rPr>
          <w:rFonts w:ascii="Times New Roman" w:eastAsia="Times New Roman" w:hAnsi="Times New Roman" w:cs="Simplified Arabic"/>
          <w:sz w:val="18"/>
          <w:szCs w:val="18"/>
          <w:rtl/>
        </w:rPr>
        <w:t xml:space="preserve">. </w:t>
      </w:r>
      <w:r w:rsidR="00735E9B" w:rsidRPr="00784BA5">
        <w:rPr>
          <w:rFonts w:ascii="Times New Roman" w:eastAsia="Times New Roman" w:hAnsi="Times New Roman" w:cs="Simplified Arabic"/>
          <w:sz w:val="18"/>
          <w:szCs w:val="18"/>
          <w:rtl/>
        </w:rPr>
        <w:t>الرقم المرجعي 2383.</w:t>
      </w:r>
      <w:r w:rsidR="00735E9B">
        <w:rPr>
          <w:rFonts w:ascii="Times New Roman" w:eastAsia="Times New Roman" w:hAnsi="Times New Roman" w:cs="Simplified Arabic" w:hint="cs"/>
          <w:sz w:val="18"/>
          <w:szCs w:val="18"/>
          <w:rtl/>
        </w:rPr>
        <w:t xml:space="preserve"> </w:t>
      </w:r>
      <w:r w:rsidR="001740D7">
        <w:rPr>
          <w:rFonts w:ascii="Times New Roman" w:eastAsia="Times New Roman" w:hAnsi="Times New Roman" w:cs="Simplified Arabic" w:hint="cs"/>
          <w:sz w:val="18"/>
          <w:szCs w:val="18"/>
          <w:rtl/>
        </w:rPr>
        <w:t xml:space="preserve">            </w:t>
      </w:r>
      <w:r w:rsidRPr="007B6DFF">
        <w:rPr>
          <w:rFonts w:ascii="Times New Roman" w:eastAsia="Times New Roman" w:hAnsi="Times New Roman" w:cs="Simplified Arabic" w:hint="eastAsia"/>
          <w:sz w:val="18"/>
          <w:szCs w:val="18"/>
          <w:rtl/>
        </w:rPr>
        <w:t>رام</w:t>
      </w:r>
      <w:r w:rsidRPr="007B6DFF">
        <w:rPr>
          <w:rFonts w:ascii="Times New Roman" w:eastAsia="Times New Roman" w:hAnsi="Times New Roman" w:cs="Simplified Arabic"/>
          <w:sz w:val="18"/>
          <w:szCs w:val="18"/>
          <w:rtl/>
        </w:rPr>
        <w:t xml:space="preserve"> </w:t>
      </w:r>
      <w:r w:rsidRPr="007B6DFF">
        <w:rPr>
          <w:rFonts w:ascii="Times New Roman" w:eastAsia="Times New Roman" w:hAnsi="Times New Roman" w:cs="Simplified Arabic" w:hint="eastAsia"/>
          <w:sz w:val="18"/>
          <w:szCs w:val="18"/>
          <w:rtl/>
        </w:rPr>
        <w:t>الله</w:t>
      </w:r>
      <w:r w:rsidRPr="007B6DFF">
        <w:rPr>
          <w:rFonts w:ascii="Times New Roman" w:eastAsia="Times New Roman" w:hAnsi="Times New Roman" w:cs="Simplified Arabic"/>
          <w:sz w:val="18"/>
          <w:szCs w:val="18"/>
          <w:rtl/>
        </w:rPr>
        <w:t xml:space="preserve"> - </w:t>
      </w:r>
      <w:r w:rsidRPr="007B6DFF">
        <w:rPr>
          <w:rFonts w:ascii="Times New Roman" w:eastAsia="Times New Roman" w:hAnsi="Times New Roman" w:cs="Simplified Arabic" w:hint="eastAsia"/>
          <w:sz w:val="18"/>
          <w:szCs w:val="18"/>
          <w:rtl/>
        </w:rPr>
        <w:t>فلسطين</w:t>
      </w:r>
      <w:r w:rsidRPr="007B6DFF">
        <w:rPr>
          <w:rFonts w:ascii="Times New Roman" w:eastAsia="Times New Roman" w:hAnsi="Times New Roman" w:cs="Simplified Arabic"/>
          <w:sz w:val="18"/>
          <w:szCs w:val="18"/>
          <w:rtl/>
        </w:rPr>
        <w:t>.</w:t>
      </w:r>
    </w:p>
    <w:p w:rsidR="0087716F" w:rsidRPr="007479A5" w:rsidRDefault="0087716F" w:rsidP="0066178B">
      <w:pPr>
        <w:bidi/>
        <w:spacing w:after="0" w:line="240" w:lineRule="auto"/>
        <w:jc w:val="both"/>
        <w:rPr>
          <w:rFonts w:ascii="Times New Roman" w:eastAsia="Times New Roman" w:hAnsi="Times New Roman" w:cs="Simplified Arabic"/>
          <w:rtl/>
        </w:rPr>
      </w:pPr>
    </w:p>
    <w:p w:rsidR="00E27FD3" w:rsidRPr="00A416E6" w:rsidRDefault="00E27FD3" w:rsidP="0087716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يلاحظ من الجدول </w:t>
      </w:r>
      <w:r w:rsidRPr="00A416E6">
        <w:rPr>
          <w:rFonts w:ascii="Times New Roman" w:eastAsia="Times New Roman" w:hAnsi="Times New Roman" w:cs="Simplified Arabic" w:hint="cs"/>
          <w:sz w:val="24"/>
          <w:szCs w:val="24"/>
          <w:rtl/>
        </w:rPr>
        <w:t>ر</w:t>
      </w:r>
      <w:r w:rsidRPr="00A416E6">
        <w:rPr>
          <w:rFonts w:ascii="Times New Roman" w:eastAsia="Times New Roman" w:hAnsi="Times New Roman" w:cs="Simplified Arabic"/>
          <w:sz w:val="24"/>
          <w:szCs w:val="24"/>
          <w:rtl/>
        </w:rPr>
        <w:t>قم</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1</w:t>
      </w:r>
      <w:r w:rsidRPr="00A416E6">
        <w:rPr>
          <w:rFonts w:ascii="Times New Roman" w:eastAsia="Times New Roman" w:hAnsi="Times New Roman" w:cs="Simplified Arabic"/>
          <w:sz w:val="24"/>
          <w:szCs w:val="24"/>
          <w:rtl/>
        </w:rPr>
        <w:t>) أن عدد سكان فلسطين يبلغ حسب نتائج التعداد 2017 (4</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781</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248</w:t>
      </w:r>
      <w:r w:rsidRPr="00A416E6">
        <w:rPr>
          <w:rFonts w:ascii="Times New Roman" w:eastAsia="Times New Roman" w:hAnsi="Times New Roman" w:cs="Simplified Arabic" w:hint="cs"/>
          <w:sz w:val="24"/>
          <w:szCs w:val="24"/>
          <w:rtl/>
        </w:rPr>
        <w:t xml:space="preserve"> فرداً</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 ويمثل هذا العدد ارتفاع</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في عدد السكان خلال العشرين سنة الفاصلة عن تعداد 1997 بنسبة 65.1%،</w:t>
      </w:r>
      <w:r w:rsidRPr="00A416E6">
        <w:rPr>
          <w:rFonts w:ascii="Times New Roman" w:eastAsia="Times New Roman" w:hAnsi="Times New Roman" w:cs="Simplified Arabic"/>
          <w:sz w:val="24"/>
          <w:szCs w:val="24"/>
          <w:rtl/>
        </w:rPr>
        <w:t xml:space="preserve"> ويتوزع</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السكان حسب المنطقة</w:t>
      </w:r>
      <w:r w:rsidR="00384CA4" w:rsidRPr="00A416E6">
        <w:rPr>
          <w:rFonts w:ascii="Times New Roman" w:eastAsia="Times New Roman" w:hAnsi="Times New Roman" w:cs="Simplified Arabic" w:hint="cs"/>
          <w:sz w:val="24"/>
          <w:szCs w:val="24"/>
          <w:rtl/>
        </w:rPr>
        <w:t xml:space="preserve"> عام 2017</w:t>
      </w:r>
      <w:r w:rsidRPr="00A416E6">
        <w:rPr>
          <w:rFonts w:ascii="Times New Roman" w:eastAsia="Times New Roman" w:hAnsi="Times New Roman" w:cs="Simplified Arabic"/>
          <w:sz w:val="24"/>
          <w:szCs w:val="24"/>
          <w:rtl/>
        </w:rPr>
        <w:t xml:space="preserve">، بواقع </w:t>
      </w:r>
      <w:r w:rsidRPr="00A416E6">
        <w:rPr>
          <w:rFonts w:ascii="Times New Roman" w:eastAsia="Times New Roman" w:hAnsi="Times New Roman" w:cs="Simplified Arabic"/>
          <w:sz w:val="24"/>
          <w:szCs w:val="24"/>
        </w:rPr>
        <w:t>2,881,957</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 xml:space="preserve">فرداً </w:t>
      </w:r>
      <w:r w:rsidRPr="00A416E6">
        <w:rPr>
          <w:rFonts w:ascii="Times New Roman" w:eastAsia="Times New Roman" w:hAnsi="Times New Roman" w:cs="Simplified Arabic"/>
          <w:sz w:val="24"/>
          <w:szCs w:val="24"/>
          <w:rtl/>
        </w:rPr>
        <w:t>في الضفة الغربية و</w:t>
      </w:r>
      <w:r w:rsidRPr="00A416E6">
        <w:rPr>
          <w:rFonts w:ascii="Times New Roman" w:eastAsia="Times New Roman" w:hAnsi="Times New Roman" w:cs="Simplified Arabic"/>
          <w:sz w:val="24"/>
          <w:szCs w:val="24"/>
        </w:rPr>
        <w:t>1,899,291</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 xml:space="preserve">فرداً </w:t>
      </w:r>
      <w:r w:rsidRPr="00A416E6">
        <w:rPr>
          <w:rFonts w:ascii="Times New Roman" w:eastAsia="Times New Roman" w:hAnsi="Times New Roman" w:cs="Simplified Arabic"/>
          <w:sz w:val="24"/>
          <w:szCs w:val="24"/>
          <w:rtl/>
        </w:rPr>
        <w:t>في قطاع غزة، ومن اللافت أن الوزن النسبي للسكان يتجه لصالح قطاع غزة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فبعد أن كانت النسبة عام 1997 تتوزع بواقع 64.7% في الضفة الغربية</w:t>
      </w:r>
      <w:r w:rsidRPr="00A416E6">
        <w:rPr>
          <w:rFonts w:ascii="Times New Roman" w:eastAsia="Times New Roman" w:hAnsi="Times New Roman" w:cs="Simplified Arabic" w:hint="cs"/>
          <w:sz w:val="24"/>
          <w:szCs w:val="24"/>
          <w:rtl/>
        </w:rPr>
        <w:t xml:space="preserve"> و</w:t>
      </w:r>
      <w:r w:rsidRPr="00A416E6">
        <w:rPr>
          <w:rFonts w:ascii="Times New Roman" w:eastAsia="Times New Roman" w:hAnsi="Times New Roman" w:cs="Simplified Arabic"/>
          <w:sz w:val="24"/>
          <w:szCs w:val="24"/>
          <w:rtl/>
        </w:rPr>
        <w:t>35.3% في قطاع غزة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أصبحت تتوزع إلى 60.3% و39.7% على التوالي في عام 2017، بنسبة زيادة نحو 12.5% لصالح قطاع غزة خلال عشر</w:t>
      </w:r>
      <w:r w:rsidRPr="00A416E6">
        <w:rPr>
          <w:rFonts w:ascii="Times New Roman" w:eastAsia="Times New Roman" w:hAnsi="Times New Roman" w:cs="Simplified Arabic" w:hint="cs"/>
          <w:sz w:val="24"/>
          <w:szCs w:val="24"/>
          <w:rtl/>
        </w:rPr>
        <w:t>ين</w:t>
      </w:r>
      <w:r w:rsidRPr="00A416E6">
        <w:rPr>
          <w:rFonts w:ascii="Times New Roman" w:eastAsia="Times New Roman" w:hAnsi="Times New Roman" w:cs="Simplified Arabic"/>
          <w:sz w:val="24"/>
          <w:szCs w:val="24"/>
          <w:rtl/>
        </w:rPr>
        <w:t xml:space="preserve"> عا</w:t>
      </w:r>
      <w:r w:rsidR="0066178B" w:rsidRPr="00A416E6">
        <w:rPr>
          <w:rFonts w:ascii="Times New Roman" w:eastAsia="Times New Roman" w:hAnsi="Times New Roman" w:cs="Simplified Arabic" w:hint="cs"/>
          <w:sz w:val="24"/>
          <w:szCs w:val="24"/>
          <w:rtl/>
        </w:rPr>
        <w:t>ماً</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في المقابل سجلت الضفة </w:t>
      </w:r>
      <w:r w:rsidRPr="00A416E6">
        <w:rPr>
          <w:rFonts w:ascii="Times New Roman" w:eastAsia="Times New Roman" w:hAnsi="Times New Roman" w:cs="Simplified Arabic" w:hint="cs"/>
          <w:sz w:val="24"/>
          <w:szCs w:val="24"/>
          <w:rtl/>
        </w:rPr>
        <w:t xml:space="preserve">الغربية </w:t>
      </w:r>
      <w:r w:rsidRPr="00A416E6">
        <w:rPr>
          <w:rFonts w:ascii="Times New Roman" w:eastAsia="Times New Roman" w:hAnsi="Times New Roman" w:cs="Simplified Arabic"/>
          <w:sz w:val="24"/>
          <w:szCs w:val="24"/>
          <w:rtl/>
        </w:rPr>
        <w:t>نسبة نقص نحو 6.8%</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وتحتل فلسطين المرتبة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121 بين دول العالم من حيث عدد السكان، بنسبة 0.063%</w:t>
      </w:r>
      <w:r w:rsidRPr="00A416E6">
        <w:rPr>
          <w:rFonts w:ascii="Times New Roman" w:eastAsia="Times New Roman" w:hAnsi="Times New Roman" w:cs="Simplified Arabic" w:hint="cs"/>
          <w:sz w:val="24"/>
          <w:szCs w:val="24"/>
          <w:rtl/>
        </w:rPr>
        <w:t xml:space="preserve"> من سكان العالم (</w:t>
      </w:r>
      <w:hyperlink r:id="rId19" w:history="1">
        <w:r w:rsidRPr="00A416E6">
          <w:rPr>
            <w:rFonts w:ascii="Times New Roman" w:eastAsia="Times New Roman" w:hAnsi="Times New Roman" w:cs="Simplified Arabic"/>
            <w:sz w:val="24"/>
            <w:szCs w:val="24"/>
          </w:rPr>
          <w:t>https://ar.wikipedia.org/WiKi,2019</w:t>
        </w:r>
      </w:hyperlink>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p>
    <w:p w:rsidR="00A224AB" w:rsidRPr="007479A5" w:rsidRDefault="00A224AB" w:rsidP="00A224AB">
      <w:pPr>
        <w:bidi/>
        <w:spacing w:after="0" w:line="240" w:lineRule="auto"/>
        <w:jc w:val="both"/>
        <w:rPr>
          <w:rFonts w:ascii="Times New Roman" w:eastAsia="Times New Roman" w:hAnsi="Times New Roman" w:cs="Simplified Arabic"/>
          <w:sz w:val="20"/>
          <w:szCs w:val="20"/>
          <w:rtl/>
        </w:rPr>
      </w:pPr>
    </w:p>
    <w:p w:rsidR="00E27FD3" w:rsidRPr="00A416E6" w:rsidRDefault="00E27FD3" w:rsidP="007479A5">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إ</w:t>
      </w:r>
      <w:r w:rsidRPr="00A416E6">
        <w:rPr>
          <w:rFonts w:ascii="Times New Roman" w:eastAsia="Times New Roman" w:hAnsi="Times New Roman" w:cs="Simplified Arabic"/>
          <w:sz w:val="24"/>
          <w:szCs w:val="24"/>
          <w:rtl/>
        </w:rPr>
        <w:t xml:space="preserve">ن معدل النمو السكاني يتراوح على مستوى دول العالم للفترة من 2005-2010 من 2.2% إلى 4.5% </w:t>
      </w:r>
      <w:r w:rsidRPr="00A416E6">
        <w:rPr>
          <w:rFonts w:ascii="Times New Roman" w:eastAsia="Times New Roman" w:hAnsi="Times New Roman" w:cs="Simplified Arabic" w:hint="cs"/>
          <w:sz w:val="24"/>
          <w:szCs w:val="24"/>
          <w:rtl/>
        </w:rPr>
        <w:t>(</w:t>
      </w:r>
      <w:hyperlink r:id="rId20" w:history="1">
        <w:r w:rsidRPr="00A416E6">
          <w:rPr>
            <w:rFonts w:ascii="Times New Roman" w:eastAsia="Times New Roman" w:hAnsi="Times New Roman" w:cs="Simplified Arabic"/>
            <w:sz w:val="24"/>
            <w:szCs w:val="24"/>
          </w:rPr>
          <w:t>https://ar.wikipedia.org/WiKi,2019</w:t>
        </w:r>
      </w:hyperlink>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أما في فلسطين </w:t>
      </w:r>
      <w:r w:rsidRPr="00A416E6">
        <w:rPr>
          <w:rFonts w:ascii="Times New Roman" w:eastAsia="Times New Roman" w:hAnsi="Times New Roman" w:cs="Simplified Arabic" w:hint="cs"/>
          <w:sz w:val="24"/>
          <w:szCs w:val="24"/>
          <w:rtl/>
        </w:rPr>
        <w:t>فقد بلغ</w:t>
      </w:r>
      <w:r w:rsidRPr="00A416E6">
        <w:rPr>
          <w:rFonts w:ascii="Times New Roman" w:eastAsia="Times New Roman" w:hAnsi="Times New Roman" w:cs="Simplified Arabic"/>
          <w:sz w:val="24"/>
          <w:szCs w:val="24"/>
          <w:rtl/>
        </w:rPr>
        <w:t xml:space="preserve"> المعدل</w:t>
      </w:r>
      <w:r w:rsidRPr="00A416E6">
        <w:rPr>
          <w:rFonts w:ascii="Times New Roman" w:eastAsia="Times New Roman" w:hAnsi="Times New Roman" w:cs="Simplified Arabic" w:hint="cs"/>
          <w:sz w:val="24"/>
          <w:szCs w:val="24"/>
          <w:rtl/>
        </w:rPr>
        <w:t xml:space="preserve"> </w:t>
      </w:r>
      <w:r w:rsidR="00810487">
        <w:rPr>
          <w:rFonts w:ascii="Times New Roman" w:eastAsia="Times New Roman" w:hAnsi="Times New Roman" w:cs="Simplified Arabic" w:hint="cs"/>
          <w:sz w:val="24"/>
          <w:szCs w:val="24"/>
          <w:rtl/>
        </w:rPr>
        <w:t>عام</w:t>
      </w:r>
      <w:r w:rsidR="00810487"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hint="cs"/>
          <w:sz w:val="24"/>
          <w:szCs w:val="24"/>
          <w:rtl/>
        </w:rPr>
        <w:t>2018 (</w:t>
      </w:r>
      <w:r w:rsidRPr="00A416E6">
        <w:rPr>
          <w:rFonts w:ascii="Times New Roman" w:eastAsia="Times New Roman" w:hAnsi="Times New Roman" w:cs="Simplified Arabic"/>
          <w:sz w:val="24"/>
          <w:szCs w:val="24"/>
        </w:rPr>
        <w:t>2.5</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 وبلغ في الضفة الغربية 2.2%، بينما في قطاع غزة 2.5%</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(الجهاز المركزي للإحصاء الفلسطيني</w:t>
      </w:r>
      <w:r w:rsidR="00810487">
        <w:rPr>
          <w:rFonts w:ascii="Times New Roman" w:eastAsia="Times New Roman" w:hAnsi="Times New Roman" w:cs="Simplified Arabic" w:hint="cs"/>
          <w:sz w:val="24"/>
          <w:szCs w:val="24"/>
          <w:rtl/>
        </w:rPr>
        <w:t>،</w:t>
      </w:r>
      <w:r w:rsidR="00AE2FAF" w:rsidRPr="00A416E6">
        <w:rPr>
          <w:rFonts w:ascii="Times New Roman" w:eastAsia="Times New Roman" w:hAnsi="Times New Roman" w:cs="Simplified Arabic" w:hint="cs"/>
          <w:sz w:val="24"/>
          <w:szCs w:val="24"/>
          <w:rtl/>
        </w:rPr>
        <w:t xml:space="preserve"> 2018)</w:t>
      </w:r>
      <w:r w:rsidR="007479A5">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الرقم المرجعي، </w:t>
      </w:r>
      <w:r w:rsidRPr="00A416E6">
        <w:rPr>
          <w:rFonts w:ascii="Times New Roman" w:eastAsia="Times New Roman" w:hAnsi="Times New Roman" w:cs="Simplified Arabic" w:hint="cs"/>
          <w:sz w:val="24"/>
          <w:szCs w:val="24"/>
          <w:rtl/>
        </w:rPr>
        <w:t>2400</w:t>
      </w:r>
      <w:r w:rsidRPr="00A416E6">
        <w:rPr>
          <w:rFonts w:ascii="Times New Roman" w:eastAsia="Times New Roman" w:hAnsi="Times New Roman" w:cs="Simplified Arabic"/>
          <w:sz w:val="24"/>
          <w:szCs w:val="24"/>
          <w:rtl/>
        </w:rPr>
        <w:t xml:space="preserve">). وإذا افترضنا </w:t>
      </w:r>
      <w:r w:rsidRPr="00A416E6">
        <w:rPr>
          <w:rFonts w:ascii="Times New Roman" w:eastAsia="Times New Roman" w:hAnsi="Times New Roman" w:cs="Simplified Arabic" w:hint="cs"/>
          <w:sz w:val="24"/>
          <w:szCs w:val="24"/>
          <w:rtl/>
        </w:rPr>
        <w:t>ثبات</w:t>
      </w:r>
      <w:r w:rsidRPr="00A416E6">
        <w:rPr>
          <w:rFonts w:ascii="Times New Roman" w:eastAsia="Times New Roman" w:hAnsi="Times New Roman" w:cs="Simplified Arabic"/>
          <w:sz w:val="24"/>
          <w:szCs w:val="24"/>
          <w:rtl/>
        </w:rPr>
        <w:t xml:space="preserve"> معدل النمو السكاني </w:t>
      </w:r>
      <w:r w:rsidRPr="00A416E6">
        <w:rPr>
          <w:rFonts w:ascii="Times New Roman" w:eastAsia="Times New Roman" w:hAnsi="Times New Roman" w:cs="Simplified Arabic" w:hint="cs"/>
          <w:sz w:val="24"/>
          <w:szCs w:val="24"/>
          <w:rtl/>
        </w:rPr>
        <w:t>حسب المنطقة؛</w:t>
      </w:r>
      <w:r w:rsidRPr="00A416E6">
        <w:rPr>
          <w:rFonts w:ascii="Times New Roman" w:eastAsia="Times New Roman" w:hAnsi="Times New Roman" w:cs="Simplified Arabic"/>
          <w:sz w:val="24"/>
          <w:szCs w:val="24"/>
          <w:rtl/>
        </w:rPr>
        <w:t xml:space="preserve"> فإن عدد السكان سوف يتضاعف في فلسطين خلال 28 سنة</w:t>
      </w:r>
      <w:r w:rsidRPr="00A416E6">
        <w:rPr>
          <w:rFonts w:ascii="Times New Roman" w:eastAsia="Times New Roman" w:hAnsi="Times New Roman" w:cs="Simplified Arabic" w:hint="cs"/>
          <w:sz w:val="24"/>
          <w:szCs w:val="24"/>
          <w:rtl/>
        </w:rPr>
        <w:t>، و</w:t>
      </w:r>
      <w:r w:rsidRPr="00A416E6">
        <w:rPr>
          <w:rFonts w:ascii="Times New Roman" w:eastAsia="Times New Roman" w:hAnsi="Times New Roman" w:cs="Simplified Arabic"/>
          <w:sz w:val="24"/>
          <w:szCs w:val="24"/>
          <w:rtl/>
        </w:rPr>
        <w:t>في الضفة الغربية خلال 32 سنة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وفي قطاع غزة خلال 24 سنة.</w:t>
      </w:r>
      <w:r w:rsidR="007479A5">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تشير التقديرات أن عدد السكان المقدر في الضفة الغربية والقدس وقطاع غزة عام 2030 سيبلغ نحو 6.4 مليون نسمة بواقع 3.7 مليون </w:t>
      </w:r>
      <w:r w:rsidRPr="00A416E6">
        <w:rPr>
          <w:rFonts w:ascii="Times New Roman" w:eastAsia="Times New Roman" w:hAnsi="Times New Roman" w:cs="Simplified Arabic" w:hint="cs"/>
          <w:sz w:val="24"/>
          <w:szCs w:val="24"/>
          <w:rtl/>
        </w:rPr>
        <w:t>نسمة في ا</w:t>
      </w:r>
      <w:r w:rsidRPr="00A416E6">
        <w:rPr>
          <w:rFonts w:ascii="Times New Roman" w:eastAsia="Times New Roman" w:hAnsi="Times New Roman" w:cs="Simplified Arabic"/>
          <w:sz w:val="24"/>
          <w:szCs w:val="24"/>
          <w:rtl/>
        </w:rPr>
        <w:t xml:space="preserve">لضفة الغربية، و2.6 مليون </w:t>
      </w:r>
      <w:r w:rsidRPr="00A416E6">
        <w:rPr>
          <w:rFonts w:ascii="Times New Roman" w:eastAsia="Times New Roman" w:hAnsi="Times New Roman" w:cs="Simplified Arabic" w:hint="cs"/>
          <w:sz w:val="24"/>
          <w:szCs w:val="24"/>
          <w:rtl/>
        </w:rPr>
        <w:t xml:space="preserve">نسمة في </w:t>
      </w:r>
      <w:r w:rsidRPr="00A416E6">
        <w:rPr>
          <w:rFonts w:ascii="Times New Roman" w:eastAsia="Times New Roman" w:hAnsi="Times New Roman" w:cs="Simplified Arabic"/>
          <w:sz w:val="24"/>
          <w:szCs w:val="24"/>
          <w:rtl/>
        </w:rPr>
        <w:t>قطاع</w:t>
      </w:r>
      <w:r w:rsidRPr="00A416E6">
        <w:rPr>
          <w:rFonts w:ascii="Times New Roman" w:eastAsia="Times New Roman" w:hAnsi="Times New Roman" w:cs="Simplified Arabic" w:hint="cs"/>
          <w:sz w:val="24"/>
          <w:szCs w:val="24"/>
          <w:rtl/>
        </w:rPr>
        <w:t xml:space="preserve"> غزة</w:t>
      </w:r>
      <w:r w:rsidRPr="00A416E6">
        <w:rPr>
          <w:rFonts w:ascii="Times New Roman" w:eastAsia="Times New Roman" w:hAnsi="Times New Roman" w:cs="Simplified Arabic"/>
          <w:sz w:val="24"/>
          <w:szCs w:val="24"/>
          <w:rtl/>
        </w:rPr>
        <w:t>، أي أن نسبة الزيادة السكانية المقدرة خلال الفترة من (2018-2030) أي خلال 13 سنة ستكون نحو 36% بواقع 31% للضفة</w:t>
      </w:r>
      <w:r w:rsidRPr="00A416E6">
        <w:rPr>
          <w:rFonts w:ascii="Times New Roman" w:eastAsia="Times New Roman" w:hAnsi="Times New Roman" w:cs="Simplified Arabic" w:hint="cs"/>
          <w:sz w:val="24"/>
          <w:szCs w:val="24"/>
          <w:rtl/>
        </w:rPr>
        <w:t xml:space="preserve"> الغربية</w:t>
      </w:r>
      <w:r w:rsidRPr="00A416E6">
        <w:rPr>
          <w:rFonts w:ascii="Times New Roman" w:eastAsia="Times New Roman" w:hAnsi="Times New Roman" w:cs="Simplified Arabic"/>
          <w:sz w:val="24"/>
          <w:szCs w:val="24"/>
          <w:rtl/>
        </w:rPr>
        <w:t>، و42% لقطاع غزة. (تقدير عدد السكان خلال الفترة من 2018-2020 من حساب الباحث معتمد</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على معدل النمو السكاني وف</w:t>
      </w:r>
      <w:r w:rsidR="0066178B" w:rsidRPr="00A416E6">
        <w:rPr>
          <w:rFonts w:ascii="Times New Roman" w:eastAsia="Times New Roman" w:hAnsi="Times New Roman" w:cs="Simplified Arabic" w:hint="cs"/>
          <w:sz w:val="24"/>
          <w:szCs w:val="24"/>
          <w:rtl/>
        </w:rPr>
        <w:t>قاً</w:t>
      </w:r>
      <w:r w:rsidRPr="00A416E6">
        <w:rPr>
          <w:rFonts w:ascii="Times New Roman" w:eastAsia="Times New Roman" w:hAnsi="Times New Roman" w:cs="Simplified Arabic"/>
          <w:sz w:val="24"/>
          <w:szCs w:val="24"/>
          <w:rtl/>
        </w:rPr>
        <w:t xml:space="preserve"> لبيانات الجهاز المركزي للإحصاء الفلسطيني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w:t>
      </w:r>
    </w:p>
    <w:p w:rsidR="00A224AB" w:rsidRPr="00A416E6" w:rsidRDefault="00A224AB" w:rsidP="00A224AB">
      <w:pPr>
        <w:bidi/>
        <w:spacing w:after="0" w:line="240" w:lineRule="auto"/>
        <w:jc w:val="both"/>
        <w:rPr>
          <w:rFonts w:ascii="Times New Roman" w:eastAsia="Times New Roman" w:hAnsi="Times New Roman" w:cs="Simplified Arabic"/>
          <w:sz w:val="24"/>
          <w:szCs w:val="24"/>
        </w:rPr>
      </w:pPr>
    </w:p>
    <w:p w:rsidR="00E27FD3" w:rsidRPr="00A416E6" w:rsidRDefault="00E27FD3" w:rsidP="0066178B">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نستنتج من مؤشر حجم ونمو السكان في فلسطين أن الزيادة الكبيرة في حجم السكان وإن كان</w:t>
      </w:r>
      <w:r w:rsidRPr="00A416E6">
        <w:rPr>
          <w:rFonts w:ascii="Times New Roman" w:eastAsia="Times New Roman" w:hAnsi="Times New Roman" w:cs="Simplified Arabic" w:hint="cs"/>
          <w:sz w:val="24"/>
          <w:szCs w:val="24"/>
          <w:rtl/>
        </w:rPr>
        <w:t>ت</w:t>
      </w:r>
      <w:r w:rsidRPr="00A416E6">
        <w:rPr>
          <w:rFonts w:ascii="Times New Roman" w:eastAsia="Times New Roman" w:hAnsi="Times New Roman" w:cs="Simplified Arabic"/>
          <w:sz w:val="24"/>
          <w:szCs w:val="24"/>
          <w:rtl/>
        </w:rPr>
        <w:t xml:space="preserve"> لها أهمية كبيرة في فلسطين في ضوء الصراع الديموغرافي مع الاحتلال</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إلا أن هذه الزيادة خلقت أوضا</w:t>
      </w:r>
      <w:r w:rsidR="0066178B" w:rsidRPr="00A416E6">
        <w:rPr>
          <w:rFonts w:ascii="Times New Roman" w:eastAsia="Times New Roman" w:hAnsi="Times New Roman" w:cs="Simplified Arabic" w:hint="cs"/>
          <w:sz w:val="24"/>
          <w:szCs w:val="24"/>
          <w:rtl/>
        </w:rPr>
        <w:t>عاً</w:t>
      </w:r>
      <w:r w:rsidRPr="00A416E6">
        <w:rPr>
          <w:rFonts w:ascii="Times New Roman" w:eastAsia="Times New Roman" w:hAnsi="Times New Roman" w:cs="Simplified Arabic"/>
          <w:sz w:val="24"/>
          <w:szCs w:val="24"/>
          <w:rtl/>
        </w:rPr>
        <w:t xml:space="preserve"> صعبة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وبالذات في قطاع غزة، فالزيادة السكانية تؤدي إلى زيادة الاستهلاك لدى الأفراد، بحيث يكون هذا الإنفاق الاستهلاكي على حساب نفقات التنمية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ما يؤدي إلى انخفاض مستوى المعيشة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بالإضافة إلى زيادة نفقات الدولة على الخدمات الأساسية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كالتعليم، والصحة، والمواصلات، والحماية والأمن، والإسكان، كما أن الزيادة السكانية قد تؤدي إلى ارتفاع أسعار السلع والخدمات نتيجة زيادة الطلب عليها بصورة لا تتناسب مع نسبة الأجور، مما يؤدي إلى انخفاض مستوى معيشة الأفراد وارتفاع أسعار </w:t>
      </w:r>
      <w:r w:rsidR="00384CA4" w:rsidRPr="00A416E6">
        <w:rPr>
          <w:rFonts w:ascii="Times New Roman" w:eastAsia="Times New Roman" w:hAnsi="Times New Roman" w:cs="Simplified Arabic" w:hint="cs"/>
          <w:sz w:val="24"/>
          <w:szCs w:val="24"/>
          <w:rtl/>
        </w:rPr>
        <w:t>المساكن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نظر</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لصعوبة توفير الأعداد اللازمة لتلبية احتياجات الأسر الجديدة، بالإضافة إلى أن الزيادة السكانية تؤدي إلى الزحف العمراني على الأراضي الزراعية، وانخفاض الإنتاج الزراعي، </w:t>
      </w:r>
      <w:r w:rsidRPr="00A416E6">
        <w:rPr>
          <w:rFonts w:ascii="Times New Roman" w:eastAsia="Times New Roman" w:hAnsi="Times New Roman" w:cs="Simplified Arabic" w:hint="cs"/>
          <w:sz w:val="24"/>
          <w:szCs w:val="24"/>
          <w:rtl/>
        </w:rPr>
        <w:t>وهذا يتطلب من الدولة العمل بشكل مضاعف لمواجهة المشكلات المترتبة على الزيادة السكانية، والعمل على توفير الاحتياجات السكنية اللائقة بالسكان.</w:t>
      </w:r>
    </w:p>
    <w:p w:rsidR="00E27FD3" w:rsidRPr="00A416E6" w:rsidRDefault="00E27FD3" w:rsidP="00EB2BF7">
      <w:pPr>
        <w:bidi/>
        <w:spacing w:after="0" w:line="240" w:lineRule="auto"/>
        <w:jc w:val="both"/>
        <w:rPr>
          <w:rFonts w:ascii="Times New Roman" w:eastAsia="Times New Roman" w:hAnsi="Times New Roman" w:cs="Simplified Arabic"/>
          <w:sz w:val="24"/>
          <w:szCs w:val="24"/>
          <w:rtl/>
        </w:rPr>
      </w:pPr>
    </w:p>
    <w:p w:rsidR="00E27FD3" w:rsidRPr="00A416E6" w:rsidRDefault="00A224AB" w:rsidP="000B7199">
      <w:pPr>
        <w:bidi/>
        <w:spacing w:after="0" w:line="240" w:lineRule="auto"/>
        <w:jc w:val="both"/>
        <w:rPr>
          <w:rFonts w:ascii="Times New Roman" w:eastAsia="Times New Roman" w:hAnsi="Times New Roman" w:cs="Simplified Arabic"/>
          <w:b/>
          <w:bCs/>
          <w:sz w:val="24"/>
          <w:szCs w:val="24"/>
          <w:rtl/>
        </w:rPr>
      </w:pPr>
      <w:bookmarkStart w:id="71" w:name="_Toc33086951"/>
      <w:r w:rsidRPr="00A416E6">
        <w:rPr>
          <w:rFonts w:ascii="Times New Roman" w:eastAsia="Times New Roman" w:hAnsi="Times New Roman" w:cs="Simplified Arabic" w:hint="cs"/>
          <w:b/>
          <w:bCs/>
          <w:sz w:val="24"/>
          <w:szCs w:val="24"/>
          <w:rtl/>
        </w:rPr>
        <w:t xml:space="preserve">2.2 </w:t>
      </w:r>
      <w:r w:rsidR="00E27FD3" w:rsidRPr="00A416E6">
        <w:rPr>
          <w:rFonts w:ascii="Times New Roman" w:eastAsia="Times New Roman" w:hAnsi="Times New Roman" w:cs="Simplified Arabic"/>
          <w:b/>
          <w:bCs/>
          <w:sz w:val="24"/>
          <w:szCs w:val="24"/>
          <w:rtl/>
        </w:rPr>
        <w:t xml:space="preserve">نمو سكان </w:t>
      </w:r>
      <w:r w:rsidR="00BF66BB" w:rsidRPr="00A416E6">
        <w:rPr>
          <w:rFonts w:ascii="Times New Roman" w:eastAsia="Times New Roman" w:hAnsi="Times New Roman" w:cs="Simplified Arabic"/>
          <w:b/>
          <w:bCs/>
          <w:sz w:val="24"/>
          <w:szCs w:val="24"/>
          <w:rtl/>
        </w:rPr>
        <w:t>المناطق الحضرية</w:t>
      </w:r>
      <w:bookmarkEnd w:id="71"/>
      <w:r w:rsidR="00E27FD3" w:rsidRPr="00A416E6">
        <w:rPr>
          <w:rFonts w:ascii="Times New Roman" w:eastAsia="Times New Roman" w:hAnsi="Times New Roman" w:cs="Simplified Arabic"/>
          <w:b/>
          <w:bCs/>
          <w:sz w:val="24"/>
          <w:szCs w:val="24"/>
          <w:rtl/>
        </w:rPr>
        <w:t xml:space="preserve"> </w:t>
      </w:r>
    </w:p>
    <w:p w:rsidR="00E27FD3" w:rsidRPr="00A416E6" w:rsidRDefault="00E27FD3" w:rsidP="0066178B">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النمو الحضري ظاهرة شهدتها </w:t>
      </w:r>
      <w:r w:rsidRPr="00A416E6">
        <w:rPr>
          <w:rFonts w:ascii="Times New Roman" w:eastAsia="Times New Roman" w:hAnsi="Times New Roman" w:cs="Simplified Arabic" w:hint="cs"/>
          <w:sz w:val="24"/>
          <w:szCs w:val="24"/>
          <w:rtl/>
        </w:rPr>
        <w:t>مجموعة</w:t>
      </w:r>
      <w:r w:rsidRPr="00A416E6">
        <w:rPr>
          <w:rFonts w:ascii="Times New Roman" w:eastAsia="Times New Roman" w:hAnsi="Times New Roman" w:cs="Simplified Arabic"/>
          <w:sz w:val="24"/>
          <w:szCs w:val="24"/>
          <w:rtl/>
        </w:rPr>
        <w:t xml:space="preserve"> من مدن العالم، حيث الزيادة في عدد سكان المدن، نتيجة للزيادة الطبيعية أو تغيير التوزيع السكاني بين المناطق الحضرية والمناطق الريفيـة لصالح المناطق الحضرية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وبالتالي ثمة علاقة بين التحضر والتنمية الإسكانية، حيث إن المدن التي شهدت زيادة في أعداد قاطنيها</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من الطبيعي أن تشهد</w:t>
      </w:r>
      <w:r w:rsidRPr="00A416E6">
        <w:rPr>
          <w:rFonts w:ascii="Times New Roman" w:eastAsia="Times New Roman" w:hAnsi="Times New Roman" w:cs="Simplified Arabic"/>
          <w:sz w:val="24"/>
          <w:szCs w:val="24"/>
          <w:rtl/>
        </w:rPr>
        <w:t xml:space="preserve"> توسع</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في المساحة </w:t>
      </w:r>
      <w:r w:rsidRPr="00A416E6">
        <w:rPr>
          <w:rFonts w:ascii="Times New Roman" w:eastAsia="Times New Roman" w:hAnsi="Times New Roman" w:cs="Simplified Arabic" w:hint="cs"/>
          <w:sz w:val="24"/>
          <w:szCs w:val="24"/>
          <w:rtl/>
        </w:rPr>
        <w:t>المبنية،</w:t>
      </w:r>
      <w:r w:rsidRPr="00A416E6">
        <w:rPr>
          <w:rFonts w:ascii="Times New Roman" w:eastAsia="Times New Roman" w:hAnsi="Times New Roman" w:cs="Simplified Arabic"/>
          <w:sz w:val="24"/>
          <w:szCs w:val="24"/>
          <w:rtl/>
        </w:rPr>
        <w:t xml:space="preserve"> والحقيقة ليس الهدف إجراء دراسة تفصيلية للتحضر في حد ذاته، وإنما تفسير العلاقة القائمة بين التحضر والتنمية الإسكانية، وأثر </w:t>
      </w:r>
      <w:r w:rsidR="00FF333D" w:rsidRPr="00A416E6">
        <w:rPr>
          <w:rFonts w:ascii="Times New Roman" w:eastAsia="Times New Roman" w:hAnsi="Times New Roman" w:cs="Simplified Arabic" w:hint="cs"/>
          <w:sz w:val="24"/>
          <w:szCs w:val="24"/>
          <w:rtl/>
        </w:rPr>
        <w:t>الكثافة السكانية</w:t>
      </w:r>
      <w:r w:rsidRPr="00A416E6">
        <w:rPr>
          <w:rFonts w:ascii="Times New Roman" w:eastAsia="Times New Roman" w:hAnsi="Times New Roman" w:cs="Simplified Arabic"/>
          <w:sz w:val="24"/>
          <w:szCs w:val="24"/>
          <w:rtl/>
        </w:rPr>
        <w:t xml:space="preserve"> في المناطق الحضرية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p>
    <w:p w:rsidR="00A224AB" w:rsidRPr="00A416E6" w:rsidRDefault="00A224AB" w:rsidP="00A224AB">
      <w:pPr>
        <w:bidi/>
        <w:spacing w:after="0" w:line="240" w:lineRule="auto"/>
        <w:jc w:val="both"/>
        <w:rPr>
          <w:rFonts w:ascii="Times New Roman" w:eastAsia="Times New Roman" w:hAnsi="Times New Roman" w:cs="Simplified Arabic"/>
          <w:sz w:val="24"/>
          <w:szCs w:val="24"/>
          <w:rtl/>
        </w:rPr>
      </w:pPr>
    </w:p>
    <w:p w:rsidR="00E27FD3" w:rsidRPr="00A416E6" w:rsidRDefault="00665A4C" w:rsidP="003D52BA">
      <w:pPr>
        <w:bidi/>
        <w:spacing w:after="0" w:line="240" w:lineRule="auto"/>
        <w:jc w:val="center"/>
        <w:rPr>
          <w:rFonts w:ascii="Times New Roman" w:eastAsia="Times New Roman" w:hAnsi="Times New Roman" w:cs="Simplified Arabic"/>
          <w:b/>
          <w:bCs/>
          <w:rtl/>
        </w:rPr>
      </w:pPr>
      <w:bookmarkStart w:id="72" w:name="_Toc33098090"/>
      <w:r w:rsidRPr="00A416E6">
        <w:rPr>
          <w:rFonts w:ascii="Times New Roman" w:eastAsia="Times New Roman" w:hAnsi="Times New Roman" w:cs="Simplified Arabic"/>
          <w:b/>
          <w:bCs/>
          <w:rtl/>
        </w:rPr>
        <w:t>جدول</w:t>
      </w:r>
      <w:r w:rsidR="00E27FD3" w:rsidRPr="00A416E6">
        <w:rPr>
          <w:rFonts w:ascii="Times New Roman" w:eastAsia="Times New Roman" w:hAnsi="Times New Roman" w:cs="Simplified Arabic" w:hint="cs"/>
          <w:b/>
          <w:bCs/>
          <w:rtl/>
        </w:rPr>
        <w:t xml:space="preserve"> </w:t>
      </w:r>
      <w:r w:rsidR="00053446" w:rsidRPr="00A416E6">
        <w:rPr>
          <w:rFonts w:ascii="Times New Roman" w:eastAsia="Times New Roman" w:hAnsi="Times New Roman" w:cs="Simplified Arabic"/>
          <w:b/>
          <w:bCs/>
          <w:rtl/>
        </w:rPr>
        <w:fldChar w:fldCharType="begin"/>
      </w:r>
      <w:r w:rsidR="00E27FD3" w:rsidRPr="00A416E6">
        <w:rPr>
          <w:rFonts w:ascii="Times New Roman" w:eastAsia="Times New Roman" w:hAnsi="Times New Roman" w:cs="Simplified Arabic"/>
          <w:b/>
          <w:bCs/>
          <w:rtl/>
        </w:rPr>
        <w:instrText xml:space="preserve"> </w:instrText>
      </w:r>
      <w:r w:rsidR="00E27FD3" w:rsidRPr="00A416E6">
        <w:rPr>
          <w:rFonts w:ascii="Times New Roman" w:eastAsia="Times New Roman" w:hAnsi="Times New Roman" w:cs="Simplified Arabic"/>
          <w:b/>
          <w:bCs/>
        </w:rPr>
        <w:instrText>SEQ</w:instrText>
      </w:r>
      <w:r w:rsidR="00E27FD3" w:rsidRPr="00A416E6">
        <w:rPr>
          <w:rFonts w:ascii="Times New Roman" w:eastAsia="Times New Roman" w:hAnsi="Times New Roman" w:cs="Simplified Arabic"/>
          <w:b/>
          <w:bCs/>
          <w:rtl/>
        </w:rPr>
        <w:instrText xml:space="preserve"> جدول \* </w:instrText>
      </w:r>
      <w:r w:rsidR="00E27FD3" w:rsidRPr="00A416E6">
        <w:rPr>
          <w:rFonts w:ascii="Times New Roman" w:eastAsia="Times New Roman" w:hAnsi="Times New Roman" w:cs="Simplified Arabic"/>
          <w:b/>
          <w:bCs/>
        </w:rPr>
        <w:instrText>ARABIC</w:instrText>
      </w:r>
      <w:r w:rsidR="00E27FD3" w:rsidRPr="00A416E6">
        <w:rPr>
          <w:rFonts w:ascii="Times New Roman" w:eastAsia="Times New Roman" w:hAnsi="Times New Roman" w:cs="Simplified Arabic"/>
          <w:b/>
          <w:bCs/>
          <w:rtl/>
        </w:rPr>
        <w:instrText xml:space="preserve"> </w:instrText>
      </w:r>
      <w:r w:rsidR="00053446" w:rsidRPr="00A416E6">
        <w:rPr>
          <w:rFonts w:ascii="Times New Roman" w:eastAsia="Times New Roman" w:hAnsi="Times New Roman" w:cs="Simplified Arabic"/>
          <w:b/>
          <w:bCs/>
          <w:rtl/>
        </w:rPr>
        <w:fldChar w:fldCharType="separate"/>
      </w:r>
      <w:r w:rsidR="0038604B">
        <w:rPr>
          <w:rFonts w:ascii="Times New Roman" w:eastAsia="Times New Roman" w:hAnsi="Times New Roman" w:cs="Simplified Arabic"/>
          <w:b/>
          <w:bCs/>
          <w:noProof/>
          <w:rtl/>
        </w:rPr>
        <w:t>2</w:t>
      </w:r>
      <w:r w:rsidR="00053446" w:rsidRPr="00A416E6">
        <w:rPr>
          <w:rFonts w:ascii="Times New Roman" w:eastAsia="Times New Roman" w:hAnsi="Times New Roman" w:cs="Simplified Arabic"/>
          <w:b/>
          <w:bCs/>
          <w:rtl/>
        </w:rPr>
        <w:fldChar w:fldCharType="end"/>
      </w:r>
      <w:r w:rsidR="00E27FD3" w:rsidRPr="00A416E6">
        <w:rPr>
          <w:rFonts w:ascii="Times New Roman" w:eastAsia="Times New Roman" w:hAnsi="Times New Roman" w:cs="Simplified Arabic" w:hint="cs"/>
          <w:b/>
          <w:bCs/>
          <w:rtl/>
        </w:rPr>
        <w:t>:</w:t>
      </w:r>
      <w:r w:rsidR="00E27FD3" w:rsidRPr="00A416E6">
        <w:rPr>
          <w:rFonts w:ascii="Times New Roman" w:eastAsia="Times New Roman" w:hAnsi="Times New Roman" w:cs="Simplified Arabic"/>
          <w:b/>
          <w:bCs/>
          <w:rtl/>
        </w:rPr>
        <w:t xml:space="preserve"> </w:t>
      </w:r>
      <w:r w:rsidR="00E27FD3" w:rsidRPr="00A416E6">
        <w:rPr>
          <w:rFonts w:ascii="Times New Roman" w:eastAsia="Times New Roman" w:hAnsi="Times New Roman" w:cs="Simplified Arabic" w:hint="cs"/>
          <w:b/>
          <w:bCs/>
          <w:rtl/>
        </w:rPr>
        <w:t>التوزيع النسبي</w:t>
      </w:r>
      <w:r w:rsidR="00E27FD3" w:rsidRPr="00A416E6">
        <w:rPr>
          <w:rFonts w:ascii="Times New Roman" w:eastAsia="Times New Roman" w:hAnsi="Times New Roman" w:cs="Simplified Arabic"/>
          <w:b/>
          <w:bCs/>
          <w:rtl/>
        </w:rPr>
        <w:t xml:space="preserve"> </w:t>
      </w:r>
      <w:r w:rsidR="00E27FD3" w:rsidRPr="00A416E6">
        <w:rPr>
          <w:rFonts w:ascii="Times New Roman" w:eastAsia="Times New Roman" w:hAnsi="Times New Roman" w:cs="Simplified Arabic" w:hint="cs"/>
          <w:b/>
          <w:bCs/>
          <w:rtl/>
        </w:rPr>
        <w:t>لل</w:t>
      </w:r>
      <w:r w:rsidR="00E27FD3" w:rsidRPr="00A416E6">
        <w:rPr>
          <w:rFonts w:ascii="Times New Roman" w:eastAsia="Times New Roman" w:hAnsi="Times New Roman" w:cs="Simplified Arabic" w:hint="eastAsia"/>
          <w:b/>
          <w:bCs/>
          <w:rtl/>
        </w:rPr>
        <w:t>سكان</w:t>
      </w:r>
      <w:r w:rsidR="00E27FD3" w:rsidRPr="00A416E6">
        <w:rPr>
          <w:rFonts w:ascii="Times New Roman" w:eastAsia="Times New Roman" w:hAnsi="Times New Roman" w:cs="Simplified Arabic"/>
          <w:b/>
          <w:bCs/>
          <w:rtl/>
        </w:rPr>
        <w:t xml:space="preserve"> </w:t>
      </w:r>
      <w:r w:rsidR="00E27FD3" w:rsidRPr="00A416E6">
        <w:rPr>
          <w:rFonts w:ascii="Times New Roman" w:eastAsia="Times New Roman" w:hAnsi="Times New Roman" w:cs="Simplified Arabic" w:hint="eastAsia"/>
          <w:b/>
          <w:bCs/>
          <w:rtl/>
        </w:rPr>
        <w:t>في</w:t>
      </w:r>
      <w:r w:rsidR="00E27FD3" w:rsidRPr="00A416E6">
        <w:rPr>
          <w:rFonts w:ascii="Times New Roman" w:eastAsia="Times New Roman" w:hAnsi="Times New Roman" w:cs="Simplified Arabic"/>
          <w:b/>
          <w:bCs/>
          <w:rtl/>
        </w:rPr>
        <w:t xml:space="preserve"> </w:t>
      </w:r>
      <w:r w:rsidR="00E27FD3" w:rsidRPr="00A416E6">
        <w:rPr>
          <w:rFonts w:ascii="Times New Roman" w:eastAsia="Times New Roman" w:hAnsi="Times New Roman" w:cs="Simplified Arabic" w:hint="eastAsia"/>
          <w:b/>
          <w:bCs/>
          <w:rtl/>
        </w:rPr>
        <w:t>فلسطين</w:t>
      </w:r>
      <w:r w:rsidR="005D2DB7" w:rsidRPr="00A416E6">
        <w:rPr>
          <w:rFonts w:ascii="Times New Roman" w:eastAsia="Times New Roman" w:hAnsi="Times New Roman" w:cs="Simplified Arabic" w:hint="cs"/>
          <w:b/>
          <w:bCs/>
          <w:rtl/>
        </w:rPr>
        <w:t>*</w:t>
      </w:r>
      <w:r w:rsidR="00E27FD3" w:rsidRPr="00A416E6">
        <w:rPr>
          <w:rFonts w:ascii="Times New Roman" w:eastAsia="Times New Roman" w:hAnsi="Times New Roman" w:cs="Simplified Arabic"/>
          <w:b/>
          <w:bCs/>
          <w:rtl/>
        </w:rPr>
        <w:t xml:space="preserve"> </w:t>
      </w:r>
      <w:r w:rsidR="00E27FD3" w:rsidRPr="00A416E6">
        <w:rPr>
          <w:rFonts w:ascii="Times New Roman" w:eastAsia="Times New Roman" w:hAnsi="Times New Roman" w:cs="Simplified Arabic" w:hint="eastAsia"/>
          <w:b/>
          <w:bCs/>
          <w:rtl/>
        </w:rPr>
        <w:t>حسب</w:t>
      </w:r>
      <w:r w:rsidR="00E27FD3" w:rsidRPr="00A416E6">
        <w:rPr>
          <w:rFonts w:ascii="Times New Roman" w:eastAsia="Times New Roman" w:hAnsi="Times New Roman" w:cs="Simplified Arabic"/>
          <w:b/>
          <w:bCs/>
          <w:rtl/>
        </w:rPr>
        <w:t xml:space="preserve"> </w:t>
      </w:r>
      <w:r w:rsidR="00E27FD3" w:rsidRPr="00A416E6">
        <w:rPr>
          <w:rFonts w:ascii="Times New Roman" w:eastAsia="Times New Roman" w:hAnsi="Times New Roman" w:cs="Simplified Arabic" w:hint="eastAsia"/>
          <w:b/>
          <w:bCs/>
          <w:rtl/>
        </w:rPr>
        <w:t>نوع</w:t>
      </w:r>
      <w:r w:rsidR="00E27FD3" w:rsidRPr="00A416E6">
        <w:rPr>
          <w:rFonts w:ascii="Times New Roman" w:eastAsia="Times New Roman" w:hAnsi="Times New Roman" w:cs="Simplified Arabic"/>
          <w:b/>
          <w:bCs/>
          <w:rtl/>
        </w:rPr>
        <w:t xml:space="preserve"> </w:t>
      </w:r>
      <w:r w:rsidR="00E27FD3" w:rsidRPr="00A416E6">
        <w:rPr>
          <w:rFonts w:ascii="Times New Roman" w:eastAsia="Times New Roman" w:hAnsi="Times New Roman" w:cs="Simplified Arabic" w:hint="eastAsia"/>
          <w:b/>
          <w:bCs/>
          <w:rtl/>
        </w:rPr>
        <w:t>التجمع</w:t>
      </w:r>
      <w:r w:rsidR="00E27FD3" w:rsidRPr="00A416E6">
        <w:rPr>
          <w:rFonts w:ascii="Times New Roman" w:eastAsia="Times New Roman" w:hAnsi="Times New Roman" w:cs="Simplified Arabic"/>
          <w:b/>
          <w:bCs/>
          <w:rtl/>
        </w:rPr>
        <w:t xml:space="preserve"> </w:t>
      </w:r>
      <w:r w:rsidR="00E27FD3" w:rsidRPr="00A416E6">
        <w:rPr>
          <w:rFonts w:ascii="Times New Roman" w:eastAsia="Times New Roman" w:hAnsi="Times New Roman" w:cs="Simplified Arabic" w:hint="eastAsia"/>
          <w:b/>
          <w:bCs/>
          <w:rtl/>
        </w:rPr>
        <w:t>للفترة</w:t>
      </w:r>
      <w:r w:rsidR="00E27FD3" w:rsidRPr="00A416E6">
        <w:rPr>
          <w:rFonts w:ascii="Times New Roman" w:eastAsia="Times New Roman" w:hAnsi="Times New Roman" w:cs="Simplified Arabic"/>
          <w:b/>
          <w:bCs/>
          <w:rtl/>
        </w:rPr>
        <w:t xml:space="preserve"> </w:t>
      </w:r>
      <w:r w:rsidR="00E27FD3" w:rsidRPr="00A416E6">
        <w:rPr>
          <w:rFonts w:ascii="Times New Roman" w:eastAsia="Times New Roman" w:hAnsi="Times New Roman" w:cs="Simplified Arabic" w:hint="eastAsia"/>
          <w:b/>
          <w:bCs/>
          <w:rtl/>
        </w:rPr>
        <w:t>من</w:t>
      </w:r>
      <w:r w:rsidR="00E27FD3" w:rsidRPr="00A416E6">
        <w:rPr>
          <w:rFonts w:ascii="Times New Roman" w:eastAsia="Times New Roman" w:hAnsi="Times New Roman" w:cs="Simplified Arabic"/>
          <w:b/>
          <w:bCs/>
          <w:rtl/>
        </w:rPr>
        <w:t xml:space="preserve"> (</w:t>
      </w:r>
      <w:r w:rsidR="003D52BA">
        <w:rPr>
          <w:rFonts w:ascii="Times New Roman" w:eastAsia="Times New Roman" w:hAnsi="Times New Roman" w:cs="Simplified Arabic" w:hint="cs"/>
          <w:b/>
          <w:bCs/>
          <w:rtl/>
        </w:rPr>
        <w:t>1997</w:t>
      </w:r>
      <w:r w:rsidR="00E27FD3" w:rsidRPr="00A416E6">
        <w:rPr>
          <w:rFonts w:ascii="Times New Roman" w:eastAsia="Times New Roman" w:hAnsi="Times New Roman" w:cs="Simplified Arabic"/>
          <w:b/>
          <w:bCs/>
          <w:rtl/>
        </w:rPr>
        <w:t>-</w:t>
      </w:r>
      <w:r w:rsidR="003D52BA">
        <w:rPr>
          <w:rFonts w:ascii="Times New Roman" w:eastAsia="Times New Roman" w:hAnsi="Times New Roman" w:cs="Simplified Arabic" w:hint="cs"/>
          <w:b/>
          <w:bCs/>
          <w:rtl/>
        </w:rPr>
        <w:t>2017</w:t>
      </w:r>
      <w:r w:rsidR="00E27FD3" w:rsidRPr="00A416E6">
        <w:rPr>
          <w:rFonts w:ascii="Times New Roman" w:eastAsia="Times New Roman" w:hAnsi="Times New Roman" w:cs="Simplified Arabic"/>
          <w:b/>
          <w:bCs/>
          <w:rtl/>
        </w:rPr>
        <w:t>)</w:t>
      </w:r>
      <w:bookmarkEnd w:id="72"/>
    </w:p>
    <w:p w:rsidR="00A224AB" w:rsidRPr="00A416E6" w:rsidRDefault="00A224AB" w:rsidP="00A224AB">
      <w:pPr>
        <w:bidi/>
        <w:spacing w:after="0" w:line="240" w:lineRule="auto"/>
        <w:jc w:val="center"/>
        <w:rPr>
          <w:rFonts w:ascii="Times New Roman" w:eastAsia="Times New Roman" w:hAnsi="Times New Roman" w:cs="Simplified Arabic"/>
          <w:b/>
          <w:bCs/>
          <w:sz w:val="12"/>
          <w:szCs w:val="12"/>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4"/>
        <w:gridCol w:w="2767"/>
        <w:gridCol w:w="1691"/>
        <w:gridCol w:w="1691"/>
        <w:gridCol w:w="1689"/>
      </w:tblGrid>
      <w:tr w:rsidR="00E27FD3" w:rsidRPr="00A416E6" w:rsidTr="005F7A00">
        <w:trPr>
          <w:trHeight w:val="312"/>
          <w:tblHeader/>
          <w:jc w:val="center"/>
        </w:trPr>
        <w:tc>
          <w:tcPr>
            <w:tcW w:w="680" w:type="pct"/>
            <w:vMerge w:val="restart"/>
            <w:shd w:val="clear" w:color="auto" w:fill="auto"/>
            <w:vAlign w:val="center"/>
          </w:tcPr>
          <w:p w:rsidR="00E27FD3" w:rsidRPr="00A416E6" w:rsidRDefault="00E27FD3" w:rsidP="00A224AB">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hint="cs"/>
                <w:b/>
                <w:bCs/>
                <w:sz w:val="18"/>
                <w:szCs w:val="18"/>
                <w:rtl/>
              </w:rPr>
              <w:t>المنطقة</w:t>
            </w:r>
          </w:p>
        </w:tc>
        <w:tc>
          <w:tcPr>
            <w:tcW w:w="1525" w:type="pct"/>
            <w:vMerge w:val="restart"/>
            <w:shd w:val="clear" w:color="auto" w:fill="auto"/>
            <w:vAlign w:val="center"/>
          </w:tcPr>
          <w:p w:rsidR="00E27FD3" w:rsidRPr="00A416E6" w:rsidRDefault="00913ECA" w:rsidP="00A224AB">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hint="cs"/>
                <w:b/>
                <w:bCs/>
                <w:sz w:val="18"/>
                <w:szCs w:val="18"/>
                <w:rtl/>
              </w:rPr>
              <w:t>نوع التجمع</w:t>
            </w:r>
          </w:p>
        </w:tc>
        <w:tc>
          <w:tcPr>
            <w:tcW w:w="2795" w:type="pct"/>
            <w:gridSpan w:val="3"/>
            <w:shd w:val="clear" w:color="auto" w:fill="auto"/>
            <w:vAlign w:val="center"/>
          </w:tcPr>
          <w:p w:rsidR="00E27FD3" w:rsidRPr="00A416E6" w:rsidRDefault="00E27FD3" w:rsidP="00FF333D">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السنوات</w:t>
            </w:r>
          </w:p>
        </w:tc>
      </w:tr>
      <w:tr w:rsidR="00E27FD3" w:rsidRPr="00A416E6" w:rsidTr="005F7A00">
        <w:trPr>
          <w:trHeight w:val="312"/>
          <w:tblHeader/>
          <w:jc w:val="center"/>
        </w:trPr>
        <w:tc>
          <w:tcPr>
            <w:tcW w:w="680" w:type="pct"/>
            <w:vMerge/>
            <w:shd w:val="clear" w:color="auto" w:fill="auto"/>
            <w:vAlign w:val="center"/>
          </w:tcPr>
          <w:p w:rsidR="00E27FD3" w:rsidRPr="00A416E6" w:rsidRDefault="00E27FD3" w:rsidP="00EB2BF7">
            <w:pPr>
              <w:bidi/>
              <w:spacing w:after="0" w:line="240" w:lineRule="auto"/>
              <w:jc w:val="both"/>
              <w:rPr>
                <w:rFonts w:ascii="Times New Roman" w:eastAsia="Times New Roman" w:hAnsi="Times New Roman" w:cs="Simplified Arabic"/>
                <w:b/>
                <w:bCs/>
                <w:sz w:val="18"/>
                <w:szCs w:val="18"/>
                <w:rtl/>
              </w:rPr>
            </w:pPr>
          </w:p>
        </w:tc>
        <w:tc>
          <w:tcPr>
            <w:tcW w:w="1525" w:type="pct"/>
            <w:vMerge/>
            <w:tcBorders>
              <w:bottom w:val="single" w:sz="4" w:space="0" w:color="auto"/>
            </w:tcBorders>
            <w:shd w:val="clear" w:color="auto" w:fill="auto"/>
            <w:vAlign w:val="center"/>
          </w:tcPr>
          <w:p w:rsidR="00E27FD3" w:rsidRPr="00A416E6" w:rsidRDefault="00E27FD3" w:rsidP="00EB2BF7">
            <w:pPr>
              <w:bidi/>
              <w:spacing w:after="0" w:line="240" w:lineRule="auto"/>
              <w:jc w:val="both"/>
              <w:rPr>
                <w:rFonts w:ascii="Times New Roman" w:eastAsia="Times New Roman" w:hAnsi="Times New Roman" w:cs="Simplified Arabic"/>
                <w:b/>
                <w:bCs/>
                <w:sz w:val="18"/>
                <w:szCs w:val="18"/>
                <w:rtl/>
              </w:rPr>
            </w:pPr>
          </w:p>
        </w:tc>
        <w:tc>
          <w:tcPr>
            <w:tcW w:w="932" w:type="pct"/>
            <w:tcBorders>
              <w:bottom w:val="single" w:sz="4" w:space="0" w:color="auto"/>
            </w:tcBorders>
            <w:shd w:val="clear" w:color="auto" w:fill="auto"/>
            <w:vAlign w:val="center"/>
          </w:tcPr>
          <w:p w:rsidR="00E27FD3" w:rsidRPr="00A416E6" w:rsidRDefault="00E27FD3" w:rsidP="00FF333D">
            <w:pPr>
              <w:bidi/>
              <w:spacing w:after="0" w:line="240" w:lineRule="auto"/>
              <w:jc w:val="center"/>
              <w:rPr>
                <w:rFonts w:ascii="Arial" w:eastAsia="Times New Roman" w:hAnsi="Arial" w:cs="Arial"/>
                <w:b/>
                <w:bCs/>
                <w:sz w:val="18"/>
                <w:szCs w:val="18"/>
                <w:rtl/>
              </w:rPr>
            </w:pPr>
            <w:r w:rsidRPr="00A416E6">
              <w:rPr>
                <w:rFonts w:ascii="Arial" w:eastAsia="Times New Roman" w:hAnsi="Arial" w:cs="Arial"/>
                <w:b/>
                <w:bCs/>
                <w:sz w:val="18"/>
                <w:szCs w:val="18"/>
                <w:rtl/>
              </w:rPr>
              <w:t>1997</w:t>
            </w:r>
          </w:p>
        </w:tc>
        <w:tc>
          <w:tcPr>
            <w:tcW w:w="932" w:type="pct"/>
            <w:tcBorders>
              <w:bottom w:val="single" w:sz="4" w:space="0" w:color="auto"/>
            </w:tcBorders>
            <w:shd w:val="clear" w:color="auto" w:fill="auto"/>
            <w:vAlign w:val="center"/>
          </w:tcPr>
          <w:p w:rsidR="00E27FD3" w:rsidRPr="00A416E6" w:rsidRDefault="00E27FD3" w:rsidP="00FF333D">
            <w:pPr>
              <w:bidi/>
              <w:spacing w:after="0" w:line="240" w:lineRule="auto"/>
              <w:jc w:val="center"/>
              <w:rPr>
                <w:rFonts w:ascii="Arial" w:eastAsia="Times New Roman" w:hAnsi="Arial" w:cs="Arial"/>
                <w:b/>
                <w:bCs/>
                <w:sz w:val="18"/>
                <w:szCs w:val="18"/>
                <w:rtl/>
              </w:rPr>
            </w:pPr>
            <w:r w:rsidRPr="00A416E6">
              <w:rPr>
                <w:rFonts w:ascii="Arial" w:eastAsia="Times New Roman" w:hAnsi="Arial" w:cs="Arial"/>
                <w:b/>
                <w:bCs/>
                <w:sz w:val="18"/>
                <w:szCs w:val="18"/>
                <w:rtl/>
              </w:rPr>
              <w:t>2007</w:t>
            </w:r>
          </w:p>
        </w:tc>
        <w:tc>
          <w:tcPr>
            <w:tcW w:w="931" w:type="pct"/>
            <w:tcBorders>
              <w:bottom w:val="single" w:sz="4" w:space="0" w:color="auto"/>
            </w:tcBorders>
            <w:shd w:val="clear" w:color="auto" w:fill="auto"/>
            <w:vAlign w:val="center"/>
          </w:tcPr>
          <w:p w:rsidR="00E27FD3" w:rsidRPr="00A416E6" w:rsidRDefault="00E27FD3" w:rsidP="00FF333D">
            <w:pPr>
              <w:bidi/>
              <w:spacing w:after="0" w:line="240" w:lineRule="auto"/>
              <w:jc w:val="center"/>
              <w:rPr>
                <w:rFonts w:ascii="Arial" w:eastAsia="Times New Roman" w:hAnsi="Arial" w:cs="Arial"/>
                <w:b/>
                <w:bCs/>
                <w:sz w:val="18"/>
                <w:szCs w:val="18"/>
                <w:rtl/>
              </w:rPr>
            </w:pPr>
            <w:r w:rsidRPr="00A416E6">
              <w:rPr>
                <w:rFonts w:ascii="Arial" w:eastAsia="Times New Roman" w:hAnsi="Arial" w:cs="Arial"/>
                <w:b/>
                <w:bCs/>
                <w:sz w:val="18"/>
                <w:szCs w:val="18"/>
                <w:rtl/>
              </w:rPr>
              <w:t>2017</w:t>
            </w:r>
          </w:p>
        </w:tc>
      </w:tr>
      <w:tr w:rsidR="00E27FD3" w:rsidRPr="00A416E6" w:rsidTr="005F7A00">
        <w:trPr>
          <w:trHeight w:val="312"/>
          <w:jc w:val="center"/>
        </w:trPr>
        <w:tc>
          <w:tcPr>
            <w:tcW w:w="680" w:type="pct"/>
            <w:vMerge w:val="restart"/>
          </w:tcPr>
          <w:p w:rsidR="00E27FD3" w:rsidRPr="00A416E6" w:rsidRDefault="00E27FD3" w:rsidP="00334A30">
            <w:pPr>
              <w:bidi/>
              <w:spacing w:after="0" w:line="240" w:lineRule="auto"/>
              <w:rPr>
                <w:rFonts w:ascii="Times New Roman" w:eastAsia="Times New Roman" w:hAnsi="Times New Roman" w:cs="Simplified Arabic"/>
                <w:b/>
                <w:bCs/>
                <w:sz w:val="18"/>
                <w:szCs w:val="18"/>
                <w:rtl/>
              </w:rPr>
            </w:pPr>
            <w:bookmarkStart w:id="73" w:name="_Hlk18102822"/>
            <w:r w:rsidRPr="00A416E6">
              <w:rPr>
                <w:rFonts w:ascii="Times New Roman" w:eastAsia="Times New Roman" w:hAnsi="Times New Roman" w:cs="Simplified Arabic" w:hint="cs"/>
                <w:b/>
                <w:bCs/>
                <w:sz w:val="18"/>
                <w:szCs w:val="18"/>
                <w:rtl/>
              </w:rPr>
              <w:t>فلسطين</w:t>
            </w:r>
          </w:p>
        </w:tc>
        <w:bookmarkEnd w:id="73"/>
        <w:tc>
          <w:tcPr>
            <w:tcW w:w="1525" w:type="pct"/>
            <w:tcBorders>
              <w:bottom w:val="nil"/>
              <w:right w:val="single" w:sz="4" w:space="0" w:color="auto"/>
            </w:tcBorders>
            <w:vAlign w:val="center"/>
          </w:tcPr>
          <w:p w:rsidR="00E27FD3" w:rsidRPr="009D2620" w:rsidRDefault="00E27FD3" w:rsidP="00EB2BF7">
            <w:pPr>
              <w:bidi/>
              <w:spacing w:after="0" w:line="240" w:lineRule="auto"/>
              <w:jc w:val="both"/>
              <w:rPr>
                <w:rFonts w:ascii="Times New Roman" w:eastAsia="Times New Roman" w:hAnsi="Times New Roman" w:cs="Simplified Arabic"/>
                <w:b/>
                <w:bCs/>
                <w:sz w:val="18"/>
                <w:szCs w:val="18"/>
                <w:rtl/>
              </w:rPr>
            </w:pPr>
            <w:r w:rsidRPr="009D2620">
              <w:rPr>
                <w:rFonts w:ascii="Times New Roman" w:eastAsia="Times New Roman" w:hAnsi="Times New Roman" w:cs="Simplified Arabic" w:hint="cs"/>
                <w:b/>
                <w:bCs/>
                <w:sz w:val="18"/>
                <w:szCs w:val="18"/>
                <w:rtl/>
              </w:rPr>
              <w:t xml:space="preserve">المناطق </w:t>
            </w:r>
            <w:r w:rsidRPr="009D2620">
              <w:rPr>
                <w:rFonts w:ascii="Times New Roman" w:eastAsia="Times New Roman" w:hAnsi="Times New Roman" w:cs="Simplified Arabic"/>
                <w:b/>
                <w:bCs/>
                <w:sz w:val="18"/>
                <w:szCs w:val="18"/>
                <w:rtl/>
              </w:rPr>
              <w:t>الحضر</w:t>
            </w:r>
            <w:r w:rsidRPr="009D2620">
              <w:rPr>
                <w:rFonts w:ascii="Times New Roman" w:eastAsia="Times New Roman" w:hAnsi="Times New Roman" w:cs="Simplified Arabic" w:hint="cs"/>
                <w:b/>
                <w:bCs/>
                <w:sz w:val="18"/>
                <w:szCs w:val="18"/>
                <w:rtl/>
              </w:rPr>
              <w:t>ية</w:t>
            </w:r>
          </w:p>
        </w:tc>
        <w:tc>
          <w:tcPr>
            <w:tcW w:w="932" w:type="pct"/>
            <w:tcBorders>
              <w:left w:val="single" w:sz="4" w:space="0" w:color="auto"/>
              <w:bottom w:val="nil"/>
              <w:right w:val="nil"/>
            </w:tcBorders>
            <w:vAlign w:val="center"/>
          </w:tcPr>
          <w:p w:rsidR="00E27FD3" w:rsidRPr="009D2620" w:rsidRDefault="00E27FD3" w:rsidP="00EB2BF7">
            <w:pPr>
              <w:bidi/>
              <w:spacing w:after="0" w:line="240" w:lineRule="auto"/>
              <w:jc w:val="both"/>
              <w:rPr>
                <w:rFonts w:ascii="Arial" w:eastAsia="Times New Roman" w:hAnsi="Arial" w:cs="Arial"/>
                <w:b/>
                <w:bCs/>
                <w:sz w:val="18"/>
                <w:szCs w:val="18"/>
                <w:rtl/>
              </w:rPr>
            </w:pPr>
            <w:r w:rsidRPr="009D2620">
              <w:rPr>
                <w:rFonts w:ascii="Arial" w:eastAsia="Times New Roman" w:hAnsi="Arial" w:cs="Arial"/>
                <w:b/>
                <w:bCs/>
                <w:sz w:val="18"/>
                <w:szCs w:val="18"/>
                <w:rtl/>
              </w:rPr>
              <w:t>53.1</w:t>
            </w:r>
          </w:p>
        </w:tc>
        <w:tc>
          <w:tcPr>
            <w:tcW w:w="932" w:type="pct"/>
            <w:tcBorders>
              <w:left w:val="nil"/>
              <w:bottom w:val="nil"/>
              <w:right w:val="nil"/>
            </w:tcBorders>
            <w:vAlign w:val="center"/>
          </w:tcPr>
          <w:p w:rsidR="00E27FD3" w:rsidRPr="009D2620" w:rsidRDefault="00E27FD3" w:rsidP="00EB2BF7">
            <w:pPr>
              <w:bidi/>
              <w:spacing w:after="0" w:line="240" w:lineRule="auto"/>
              <w:jc w:val="both"/>
              <w:rPr>
                <w:rFonts w:ascii="Arial" w:eastAsia="Times New Roman" w:hAnsi="Arial" w:cs="Arial"/>
                <w:b/>
                <w:bCs/>
                <w:sz w:val="18"/>
                <w:szCs w:val="18"/>
                <w:rtl/>
              </w:rPr>
            </w:pPr>
            <w:r w:rsidRPr="009D2620">
              <w:rPr>
                <w:rFonts w:ascii="Arial" w:eastAsia="Times New Roman" w:hAnsi="Arial" w:cs="Arial"/>
                <w:b/>
                <w:bCs/>
                <w:sz w:val="18"/>
                <w:szCs w:val="18"/>
                <w:rtl/>
              </w:rPr>
              <w:t>73.5</w:t>
            </w:r>
          </w:p>
        </w:tc>
        <w:tc>
          <w:tcPr>
            <w:tcW w:w="931" w:type="pct"/>
            <w:tcBorders>
              <w:left w:val="nil"/>
              <w:bottom w:val="nil"/>
            </w:tcBorders>
            <w:vAlign w:val="center"/>
          </w:tcPr>
          <w:p w:rsidR="00E27FD3" w:rsidRPr="009D2620" w:rsidRDefault="00E27FD3" w:rsidP="00EB2BF7">
            <w:pPr>
              <w:bidi/>
              <w:spacing w:after="0" w:line="240" w:lineRule="auto"/>
              <w:jc w:val="both"/>
              <w:rPr>
                <w:rFonts w:ascii="Arial" w:eastAsia="Times New Roman" w:hAnsi="Arial" w:cs="Arial"/>
                <w:b/>
                <w:bCs/>
                <w:sz w:val="18"/>
                <w:szCs w:val="18"/>
                <w:rtl/>
              </w:rPr>
            </w:pPr>
            <w:r w:rsidRPr="009D2620">
              <w:rPr>
                <w:rFonts w:ascii="Arial" w:eastAsia="Times New Roman" w:hAnsi="Arial" w:cs="Arial"/>
                <w:b/>
                <w:bCs/>
                <w:sz w:val="18"/>
                <w:szCs w:val="18"/>
                <w:rtl/>
              </w:rPr>
              <w:t>77.1</w:t>
            </w:r>
          </w:p>
        </w:tc>
      </w:tr>
      <w:tr w:rsidR="00E27FD3" w:rsidRPr="00A416E6" w:rsidTr="005F7A00">
        <w:trPr>
          <w:trHeight w:val="312"/>
          <w:jc w:val="center"/>
        </w:trPr>
        <w:tc>
          <w:tcPr>
            <w:tcW w:w="680" w:type="pct"/>
            <w:vMerge/>
          </w:tcPr>
          <w:p w:rsidR="00E27FD3" w:rsidRPr="00A416E6" w:rsidRDefault="00E27FD3" w:rsidP="00334A30">
            <w:pPr>
              <w:bidi/>
              <w:spacing w:after="0" w:line="240" w:lineRule="auto"/>
              <w:rPr>
                <w:rFonts w:ascii="Times New Roman" w:eastAsia="Times New Roman" w:hAnsi="Times New Roman" w:cs="Simplified Arabic"/>
                <w:b/>
                <w:bCs/>
                <w:sz w:val="18"/>
                <w:szCs w:val="18"/>
                <w:rtl/>
              </w:rPr>
            </w:pPr>
          </w:p>
        </w:tc>
        <w:tc>
          <w:tcPr>
            <w:tcW w:w="1525" w:type="pct"/>
            <w:tcBorders>
              <w:top w:val="nil"/>
              <w:bottom w:val="nil"/>
              <w:right w:val="single" w:sz="4" w:space="0" w:color="auto"/>
            </w:tcBorders>
            <w:vAlign w:val="center"/>
          </w:tcPr>
          <w:p w:rsidR="00E27FD3" w:rsidRPr="009D2620" w:rsidRDefault="00E27FD3" w:rsidP="00EB2BF7">
            <w:pPr>
              <w:bidi/>
              <w:spacing w:after="0" w:line="240" w:lineRule="auto"/>
              <w:jc w:val="both"/>
              <w:rPr>
                <w:rFonts w:ascii="Times New Roman" w:eastAsia="Times New Roman" w:hAnsi="Times New Roman" w:cs="Simplified Arabic"/>
                <w:b/>
                <w:bCs/>
                <w:sz w:val="18"/>
                <w:szCs w:val="18"/>
                <w:rtl/>
              </w:rPr>
            </w:pPr>
            <w:r w:rsidRPr="009D2620">
              <w:rPr>
                <w:rFonts w:ascii="Times New Roman" w:eastAsia="Times New Roman" w:hAnsi="Times New Roman" w:cs="Simplified Arabic" w:hint="cs"/>
                <w:b/>
                <w:bCs/>
                <w:sz w:val="18"/>
                <w:szCs w:val="18"/>
                <w:rtl/>
              </w:rPr>
              <w:t xml:space="preserve">المناطق </w:t>
            </w:r>
            <w:r w:rsidRPr="009D2620">
              <w:rPr>
                <w:rFonts w:ascii="Times New Roman" w:eastAsia="Times New Roman" w:hAnsi="Times New Roman" w:cs="Simplified Arabic"/>
                <w:b/>
                <w:bCs/>
                <w:sz w:val="18"/>
                <w:szCs w:val="18"/>
                <w:rtl/>
              </w:rPr>
              <w:t>الريف</w:t>
            </w:r>
            <w:r w:rsidRPr="009D2620">
              <w:rPr>
                <w:rFonts w:ascii="Times New Roman" w:eastAsia="Times New Roman" w:hAnsi="Times New Roman" w:cs="Simplified Arabic" w:hint="cs"/>
                <w:b/>
                <w:bCs/>
                <w:sz w:val="18"/>
                <w:szCs w:val="18"/>
                <w:rtl/>
              </w:rPr>
              <w:t>ية</w:t>
            </w:r>
            <w:r w:rsidRPr="009D2620">
              <w:rPr>
                <w:rFonts w:ascii="Times New Roman" w:eastAsia="Times New Roman" w:hAnsi="Times New Roman" w:cs="Simplified Arabic"/>
                <w:b/>
                <w:bCs/>
                <w:sz w:val="18"/>
                <w:szCs w:val="18"/>
                <w:rtl/>
              </w:rPr>
              <w:t xml:space="preserve"> </w:t>
            </w:r>
          </w:p>
        </w:tc>
        <w:tc>
          <w:tcPr>
            <w:tcW w:w="932" w:type="pct"/>
            <w:tcBorders>
              <w:top w:val="nil"/>
              <w:left w:val="single" w:sz="4" w:space="0" w:color="auto"/>
              <w:bottom w:val="nil"/>
              <w:right w:val="nil"/>
            </w:tcBorders>
            <w:vAlign w:val="center"/>
          </w:tcPr>
          <w:p w:rsidR="00E27FD3" w:rsidRPr="009D2620" w:rsidRDefault="00E27FD3" w:rsidP="00EB2BF7">
            <w:pPr>
              <w:bidi/>
              <w:spacing w:after="0" w:line="240" w:lineRule="auto"/>
              <w:jc w:val="both"/>
              <w:rPr>
                <w:rFonts w:ascii="Arial" w:eastAsia="Times New Roman" w:hAnsi="Arial" w:cs="Arial"/>
                <w:b/>
                <w:bCs/>
                <w:sz w:val="18"/>
                <w:szCs w:val="18"/>
                <w:rtl/>
              </w:rPr>
            </w:pPr>
            <w:r w:rsidRPr="009D2620">
              <w:rPr>
                <w:rFonts w:ascii="Arial" w:eastAsia="Times New Roman" w:hAnsi="Arial" w:cs="Arial"/>
                <w:b/>
                <w:bCs/>
                <w:sz w:val="18"/>
                <w:szCs w:val="18"/>
                <w:rtl/>
              </w:rPr>
              <w:t>31.0</w:t>
            </w:r>
          </w:p>
        </w:tc>
        <w:tc>
          <w:tcPr>
            <w:tcW w:w="932" w:type="pct"/>
            <w:tcBorders>
              <w:top w:val="nil"/>
              <w:left w:val="nil"/>
              <w:bottom w:val="nil"/>
              <w:right w:val="nil"/>
            </w:tcBorders>
            <w:vAlign w:val="center"/>
          </w:tcPr>
          <w:p w:rsidR="00E27FD3" w:rsidRPr="009D2620" w:rsidRDefault="00E27FD3" w:rsidP="00EB2BF7">
            <w:pPr>
              <w:bidi/>
              <w:spacing w:after="0" w:line="240" w:lineRule="auto"/>
              <w:jc w:val="both"/>
              <w:rPr>
                <w:rFonts w:ascii="Arial" w:eastAsia="Times New Roman" w:hAnsi="Arial" w:cs="Arial"/>
                <w:b/>
                <w:bCs/>
                <w:sz w:val="18"/>
                <w:szCs w:val="18"/>
                <w:rtl/>
              </w:rPr>
            </w:pPr>
            <w:r w:rsidRPr="009D2620">
              <w:rPr>
                <w:rFonts w:ascii="Arial" w:eastAsia="Times New Roman" w:hAnsi="Arial" w:cs="Arial"/>
                <w:b/>
                <w:bCs/>
                <w:sz w:val="18"/>
                <w:szCs w:val="18"/>
                <w:rtl/>
              </w:rPr>
              <w:t>17.1</w:t>
            </w:r>
          </w:p>
        </w:tc>
        <w:tc>
          <w:tcPr>
            <w:tcW w:w="931" w:type="pct"/>
            <w:tcBorders>
              <w:top w:val="nil"/>
              <w:left w:val="nil"/>
              <w:bottom w:val="nil"/>
            </w:tcBorders>
            <w:vAlign w:val="center"/>
          </w:tcPr>
          <w:p w:rsidR="00E27FD3" w:rsidRPr="009D2620" w:rsidRDefault="00E27FD3" w:rsidP="00EB2BF7">
            <w:pPr>
              <w:bidi/>
              <w:spacing w:after="0" w:line="240" w:lineRule="auto"/>
              <w:jc w:val="both"/>
              <w:rPr>
                <w:rFonts w:ascii="Arial" w:eastAsia="Times New Roman" w:hAnsi="Arial" w:cs="Arial"/>
                <w:b/>
                <w:bCs/>
                <w:sz w:val="18"/>
                <w:szCs w:val="18"/>
                <w:rtl/>
              </w:rPr>
            </w:pPr>
            <w:r w:rsidRPr="009D2620">
              <w:rPr>
                <w:rFonts w:ascii="Arial" w:eastAsia="Times New Roman" w:hAnsi="Arial" w:cs="Arial"/>
                <w:b/>
                <w:bCs/>
                <w:sz w:val="18"/>
                <w:szCs w:val="18"/>
                <w:rtl/>
              </w:rPr>
              <w:t>14.6</w:t>
            </w:r>
          </w:p>
        </w:tc>
      </w:tr>
      <w:tr w:rsidR="00E27FD3" w:rsidRPr="00A416E6" w:rsidTr="005F7A00">
        <w:trPr>
          <w:trHeight w:val="312"/>
          <w:jc w:val="center"/>
        </w:trPr>
        <w:tc>
          <w:tcPr>
            <w:tcW w:w="680" w:type="pct"/>
            <w:vMerge/>
          </w:tcPr>
          <w:p w:rsidR="00E27FD3" w:rsidRPr="00A416E6" w:rsidRDefault="00E27FD3" w:rsidP="00334A30">
            <w:pPr>
              <w:bidi/>
              <w:spacing w:after="0" w:line="240" w:lineRule="auto"/>
              <w:rPr>
                <w:rFonts w:ascii="Times New Roman" w:eastAsia="Times New Roman" w:hAnsi="Times New Roman" w:cs="Simplified Arabic"/>
                <w:b/>
                <w:bCs/>
                <w:sz w:val="18"/>
                <w:szCs w:val="18"/>
                <w:rtl/>
              </w:rPr>
            </w:pPr>
          </w:p>
        </w:tc>
        <w:tc>
          <w:tcPr>
            <w:tcW w:w="1525" w:type="pct"/>
            <w:tcBorders>
              <w:top w:val="nil"/>
              <w:bottom w:val="single" w:sz="4" w:space="0" w:color="auto"/>
              <w:right w:val="single" w:sz="4" w:space="0" w:color="auto"/>
            </w:tcBorders>
            <w:vAlign w:val="center"/>
          </w:tcPr>
          <w:p w:rsidR="00E27FD3" w:rsidRPr="009D2620" w:rsidRDefault="00E27FD3" w:rsidP="00EB2BF7">
            <w:pPr>
              <w:bidi/>
              <w:spacing w:after="0" w:line="240" w:lineRule="auto"/>
              <w:jc w:val="both"/>
              <w:rPr>
                <w:rFonts w:ascii="Times New Roman" w:eastAsia="Times New Roman" w:hAnsi="Times New Roman" w:cs="Simplified Arabic"/>
                <w:b/>
                <w:bCs/>
                <w:sz w:val="18"/>
                <w:szCs w:val="18"/>
                <w:rtl/>
              </w:rPr>
            </w:pPr>
            <w:r w:rsidRPr="009D2620">
              <w:rPr>
                <w:rFonts w:ascii="Times New Roman" w:eastAsia="Times New Roman" w:hAnsi="Times New Roman" w:cs="Simplified Arabic"/>
                <w:b/>
                <w:bCs/>
                <w:sz w:val="18"/>
                <w:szCs w:val="18"/>
                <w:rtl/>
              </w:rPr>
              <w:t xml:space="preserve">المخيمات </w:t>
            </w:r>
          </w:p>
        </w:tc>
        <w:tc>
          <w:tcPr>
            <w:tcW w:w="932" w:type="pct"/>
            <w:tcBorders>
              <w:top w:val="nil"/>
              <w:left w:val="single" w:sz="4" w:space="0" w:color="auto"/>
              <w:bottom w:val="single" w:sz="4" w:space="0" w:color="auto"/>
              <w:right w:val="nil"/>
            </w:tcBorders>
            <w:vAlign w:val="center"/>
          </w:tcPr>
          <w:p w:rsidR="00E27FD3" w:rsidRPr="009D2620" w:rsidRDefault="00E27FD3" w:rsidP="00EB2BF7">
            <w:pPr>
              <w:bidi/>
              <w:spacing w:after="0" w:line="240" w:lineRule="auto"/>
              <w:jc w:val="both"/>
              <w:rPr>
                <w:rFonts w:ascii="Arial" w:eastAsia="Times New Roman" w:hAnsi="Arial" w:cs="Arial"/>
                <w:b/>
                <w:bCs/>
                <w:sz w:val="18"/>
                <w:szCs w:val="18"/>
                <w:rtl/>
              </w:rPr>
            </w:pPr>
            <w:r w:rsidRPr="009D2620">
              <w:rPr>
                <w:rFonts w:ascii="Arial" w:eastAsia="Times New Roman" w:hAnsi="Arial" w:cs="Arial"/>
                <w:b/>
                <w:bCs/>
                <w:sz w:val="18"/>
                <w:szCs w:val="18"/>
                <w:rtl/>
              </w:rPr>
              <w:t>15.9</w:t>
            </w:r>
          </w:p>
        </w:tc>
        <w:tc>
          <w:tcPr>
            <w:tcW w:w="932" w:type="pct"/>
            <w:tcBorders>
              <w:top w:val="nil"/>
              <w:left w:val="nil"/>
              <w:bottom w:val="single" w:sz="4" w:space="0" w:color="auto"/>
              <w:right w:val="nil"/>
            </w:tcBorders>
            <w:vAlign w:val="center"/>
          </w:tcPr>
          <w:p w:rsidR="00E27FD3" w:rsidRPr="009D2620" w:rsidRDefault="00E27FD3" w:rsidP="00EB2BF7">
            <w:pPr>
              <w:bidi/>
              <w:spacing w:after="0" w:line="240" w:lineRule="auto"/>
              <w:jc w:val="both"/>
              <w:rPr>
                <w:rFonts w:ascii="Arial" w:eastAsia="Times New Roman" w:hAnsi="Arial" w:cs="Arial"/>
                <w:b/>
                <w:bCs/>
                <w:sz w:val="18"/>
                <w:szCs w:val="18"/>
                <w:rtl/>
              </w:rPr>
            </w:pPr>
            <w:r w:rsidRPr="009D2620">
              <w:rPr>
                <w:rFonts w:ascii="Arial" w:eastAsia="Times New Roman" w:hAnsi="Arial" w:cs="Arial"/>
                <w:b/>
                <w:bCs/>
                <w:sz w:val="18"/>
                <w:szCs w:val="18"/>
                <w:rtl/>
              </w:rPr>
              <w:t>9.3</w:t>
            </w:r>
          </w:p>
        </w:tc>
        <w:tc>
          <w:tcPr>
            <w:tcW w:w="931" w:type="pct"/>
            <w:tcBorders>
              <w:top w:val="nil"/>
              <w:left w:val="nil"/>
              <w:bottom w:val="single" w:sz="4" w:space="0" w:color="auto"/>
            </w:tcBorders>
            <w:vAlign w:val="center"/>
          </w:tcPr>
          <w:p w:rsidR="00E27FD3" w:rsidRPr="009D2620" w:rsidRDefault="00E27FD3" w:rsidP="00EB2BF7">
            <w:pPr>
              <w:bidi/>
              <w:spacing w:after="0" w:line="240" w:lineRule="auto"/>
              <w:jc w:val="both"/>
              <w:rPr>
                <w:rFonts w:ascii="Arial" w:eastAsia="Times New Roman" w:hAnsi="Arial" w:cs="Arial"/>
                <w:b/>
                <w:bCs/>
                <w:sz w:val="18"/>
                <w:szCs w:val="18"/>
                <w:rtl/>
              </w:rPr>
            </w:pPr>
            <w:r w:rsidRPr="009D2620">
              <w:rPr>
                <w:rFonts w:ascii="Arial" w:eastAsia="Times New Roman" w:hAnsi="Arial" w:cs="Arial"/>
                <w:b/>
                <w:bCs/>
                <w:sz w:val="18"/>
                <w:szCs w:val="18"/>
                <w:rtl/>
              </w:rPr>
              <w:t>8.3</w:t>
            </w:r>
          </w:p>
        </w:tc>
      </w:tr>
      <w:tr w:rsidR="00E27FD3" w:rsidRPr="00A416E6" w:rsidTr="005F7A00">
        <w:trPr>
          <w:trHeight w:val="312"/>
          <w:jc w:val="center"/>
        </w:trPr>
        <w:tc>
          <w:tcPr>
            <w:tcW w:w="680" w:type="pct"/>
            <w:vMerge w:val="restart"/>
          </w:tcPr>
          <w:p w:rsidR="00E27FD3" w:rsidRPr="00A416E6" w:rsidRDefault="00E27FD3" w:rsidP="00334A30">
            <w:pPr>
              <w:bidi/>
              <w:spacing w:after="0" w:line="240" w:lineRule="auto"/>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الضفة الغربية</w:t>
            </w:r>
          </w:p>
        </w:tc>
        <w:tc>
          <w:tcPr>
            <w:tcW w:w="1525" w:type="pct"/>
            <w:tcBorders>
              <w:bottom w:val="nil"/>
              <w:right w:val="single" w:sz="4" w:space="0" w:color="auto"/>
            </w:tcBorders>
            <w:vAlign w:val="center"/>
          </w:tcPr>
          <w:p w:rsidR="00E27FD3" w:rsidRPr="00A416E6" w:rsidRDefault="00E27FD3" w:rsidP="00EB2BF7">
            <w:pPr>
              <w:bidi/>
              <w:spacing w:after="0" w:line="240" w:lineRule="auto"/>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hint="cs"/>
                <w:sz w:val="18"/>
                <w:szCs w:val="18"/>
                <w:rtl/>
              </w:rPr>
              <w:t xml:space="preserve">المناطق </w:t>
            </w:r>
            <w:r w:rsidRPr="00A416E6">
              <w:rPr>
                <w:rFonts w:ascii="Times New Roman" w:eastAsia="Times New Roman" w:hAnsi="Times New Roman" w:cs="Simplified Arabic"/>
                <w:sz w:val="18"/>
                <w:szCs w:val="18"/>
                <w:rtl/>
              </w:rPr>
              <w:t>الحضر</w:t>
            </w:r>
            <w:r w:rsidRPr="00A416E6">
              <w:rPr>
                <w:rFonts w:ascii="Times New Roman" w:eastAsia="Times New Roman" w:hAnsi="Times New Roman" w:cs="Simplified Arabic" w:hint="cs"/>
                <w:sz w:val="18"/>
                <w:szCs w:val="18"/>
                <w:rtl/>
              </w:rPr>
              <w:t>ية</w:t>
            </w:r>
            <w:r w:rsidRPr="00A416E6">
              <w:rPr>
                <w:rFonts w:ascii="Times New Roman" w:eastAsia="Times New Roman" w:hAnsi="Times New Roman" w:cs="Simplified Arabic"/>
                <w:sz w:val="18"/>
                <w:szCs w:val="18"/>
                <w:rtl/>
              </w:rPr>
              <w:t xml:space="preserve"> </w:t>
            </w:r>
          </w:p>
        </w:tc>
        <w:tc>
          <w:tcPr>
            <w:tcW w:w="932" w:type="pct"/>
            <w:tcBorders>
              <w:left w:val="single" w:sz="4" w:space="0" w:color="auto"/>
              <w:bottom w:val="nil"/>
              <w:right w:val="nil"/>
            </w:tcBorders>
            <w:vAlign w:val="center"/>
          </w:tcPr>
          <w:p w:rsidR="00E27FD3" w:rsidRPr="00A416E6" w:rsidRDefault="00E27FD3"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46.6</w:t>
            </w:r>
          </w:p>
        </w:tc>
        <w:tc>
          <w:tcPr>
            <w:tcW w:w="932" w:type="pct"/>
            <w:tcBorders>
              <w:left w:val="nil"/>
              <w:bottom w:val="nil"/>
              <w:right w:val="nil"/>
            </w:tcBorders>
            <w:vAlign w:val="center"/>
          </w:tcPr>
          <w:p w:rsidR="00E27FD3" w:rsidRPr="00A416E6" w:rsidRDefault="00E27FD3"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68.7</w:t>
            </w:r>
          </w:p>
        </w:tc>
        <w:tc>
          <w:tcPr>
            <w:tcW w:w="931" w:type="pct"/>
            <w:tcBorders>
              <w:left w:val="nil"/>
              <w:bottom w:val="nil"/>
            </w:tcBorders>
            <w:vAlign w:val="center"/>
          </w:tcPr>
          <w:p w:rsidR="00E27FD3" w:rsidRPr="00A416E6" w:rsidRDefault="00E27FD3"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70.8</w:t>
            </w:r>
          </w:p>
        </w:tc>
      </w:tr>
      <w:tr w:rsidR="00E27FD3" w:rsidRPr="00A416E6" w:rsidTr="005F7A00">
        <w:trPr>
          <w:trHeight w:val="312"/>
          <w:jc w:val="center"/>
        </w:trPr>
        <w:tc>
          <w:tcPr>
            <w:tcW w:w="680" w:type="pct"/>
            <w:vMerge/>
          </w:tcPr>
          <w:p w:rsidR="00E27FD3" w:rsidRPr="00A416E6" w:rsidRDefault="00E27FD3" w:rsidP="00334A30">
            <w:pPr>
              <w:bidi/>
              <w:spacing w:after="0" w:line="240" w:lineRule="auto"/>
              <w:rPr>
                <w:rFonts w:ascii="Times New Roman" w:eastAsia="Times New Roman" w:hAnsi="Times New Roman" w:cs="Simplified Arabic"/>
                <w:b/>
                <w:bCs/>
                <w:sz w:val="18"/>
                <w:szCs w:val="18"/>
                <w:rtl/>
              </w:rPr>
            </w:pPr>
          </w:p>
        </w:tc>
        <w:tc>
          <w:tcPr>
            <w:tcW w:w="1525" w:type="pct"/>
            <w:tcBorders>
              <w:top w:val="nil"/>
              <w:bottom w:val="nil"/>
              <w:right w:val="single" w:sz="4" w:space="0" w:color="auto"/>
            </w:tcBorders>
            <w:vAlign w:val="center"/>
          </w:tcPr>
          <w:p w:rsidR="00E27FD3" w:rsidRPr="00A416E6" w:rsidRDefault="00E27FD3" w:rsidP="00EB2BF7">
            <w:pPr>
              <w:bidi/>
              <w:spacing w:after="0" w:line="240" w:lineRule="auto"/>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hint="cs"/>
                <w:sz w:val="18"/>
                <w:szCs w:val="18"/>
                <w:rtl/>
              </w:rPr>
              <w:t xml:space="preserve">المناطق </w:t>
            </w:r>
            <w:r w:rsidRPr="00A416E6">
              <w:rPr>
                <w:rFonts w:ascii="Times New Roman" w:eastAsia="Times New Roman" w:hAnsi="Times New Roman" w:cs="Simplified Arabic"/>
                <w:sz w:val="18"/>
                <w:szCs w:val="18"/>
                <w:rtl/>
              </w:rPr>
              <w:t>الريف</w:t>
            </w:r>
            <w:r w:rsidRPr="00A416E6">
              <w:rPr>
                <w:rFonts w:ascii="Times New Roman" w:eastAsia="Times New Roman" w:hAnsi="Times New Roman" w:cs="Simplified Arabic" w:hint="cs"/>
                <w:sz w:val="18"/>
                <w:szCs w:val="18"/>
                <w:rtl/>
              </w:rPr>
              <w:t>ية</w:t>
            </w:r>
            <w:r w:rsidRPr="00A416E6">
              <w:rPr>
                <w:rFonts w:ascii="Times New Roman" w:eastAsia="Times New Roman" w:hAnsi="Times New Roman" w:cs="Simplified Arabic"/>
                <w:sz w:val="18"/>
                <w:szCs w:val="18"/>
                <w:rtl/>
              </w:rPr>
              <w:t xml:space="preserve"> </w:t>
            </w:r>
          </w:p>
        </w:tc>
        <w:tc>
          <w:tcPr>
            <w:tcW w:w="932" w:type="pct"/>
            <w:tcBorders>
              <w:top w:val="nil"/>
              <w:left w:val="single" w:sz="4" w:space="0" w:color="auto"/>
              <w:bottom w:val="nil"/>
              <w:right w:val="nil"/>
            </w:tcBorders>
            <w:vAlign w:val="center"/>
          </w:tcPr>
          <w:p w:rsidR="00E27FD3" w:rsidRPr="00A416E6" w:rsidRDefault="00E27FD3"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47.0</w:t>
            </w:r>
          </w:p>
        </w:tc>
        <w:tc>
          <w:tcPr>
            <w:tcW w:w="932" w:type="pct"/>
            <w:tcBorders>
              <w:top w:val="nil"/>
              <w:left w:val="nil"/>
              <w:bottom w:val="nil"/>
              <w:right w:val="nil"/>
            </w:tcBorders>
            <w:vAlign w:val="center"/>
          </w:tcPr>
          <w:p w:rsidR="00E27FD3" w:rsidRPr="00A416E6" w:rsidRDefault="00E27FD3"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25.9</w:t>
            </w:r>
          </w:p>
        </w:tc>
        <w:tc>
          <w:tcPr>
            <w:tcW w:w="931" w:type="pct"/>
            <w:tcBorders>
              <w:top w:val="nil"/>
              <w:left w:val="nil"/>
              <w:bottom w:val="nil"/>
            </w:tcBorders>
            <w:vAlign w:val="center"/>
          </w:tcPr>
          <w:p w:rsidR="00E27FD3" w:rsidRPr="00A416E6" w:rsidRDefault="00E27FD3"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24.3</w:t>
            </w:r>
          </w:p>
        </w:tc>
      </w:tr>
      <w:tr w:rsidR="00E27FD3" w:rsidRPr="00A416E6" w:rsidTr="005F7A00">
        <w:trPr>
          <w:trHeight w:val="312"/>
          <w:jc w:val="center"/>
        </w:trPr>
        <w:tc>
          <w:tcPr>
            <w:tcW w:w="680" w:type="pct"/>
            <w:vMerge/>
          </w:tcPr>
          <w:p w:rsidR="00E27FD3" w:rsidRPr="00A416E6" w:rsidRDefault="00E27FD3" w:rsidP="00334A30">
            <w:pPr>
              <w:bidi/>
              <w:spacing w:after="0" w:line="240" w:lineRule="auto"/>
              <w:rPr>
                <w:rFonts w:ascii="Times New Roman" w:eastAsia="Times New Roman" w:hAnsi="Times New Roman" w:cs="Simplified Arabic"/>
                <w:b/>
                <w:bCs/>
                <w:sz w:val="18"/>
                <w:szCs w:val="18"/>
                <w:rtl/>
              </w:rPr>
            </w:pPr>
          </w:p>
        </w:tc>
        <w:tc>
          <w:tcPr>
            <w:tcW w:w="1525" w:type="pct"/>
            <w:tcBorders>
              <w:top w:val="nil"/>
              <w:bottom w:val="single" w:sz="4" w:space="0" w:color="auto"/>
              <w:right w:val="single" w:sz="4" w:space="0" w:color="auto"/>
            </w:tcBorders>
            <w:vAlign w:val="center"/>
          </w:tcPr>
          <w:p w:rsidR="00E27FD3" w:rsidRPr="00A416E6" w:rsidRDefault="00E27FD3" w:rsidP="00EB2BF7">
            <w:pPr>
              <w:bidi/>
              <w:spacing w:after="0" w:line="240" w:lineRule="auto"/>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 xml:space="preserve">المخيمات </w:t>
            </w:r>
          </w:p>
        </w:tc>
        <w:tc>
          <w:tcPr>
            <w:tcW w:w="932" w:type="pct"/>
            <w:tcBorders>
              <w:top w:val="nil"/>
              <w:left w:val="single" w:sz="4" w:space="0" w:color="auto"/>
              <w:bottom w:val="single" w:sz="4" w:space="0" w:color="auto"/>
              <w:right w:val="nil"/>
            </w:tcBorders>
            <w:vAlign w:val="center"/>
          </w:tcPr>
          <w:p w:rsidR="00E27FD3" w:rsidRPr="00A416E6" w:rsidRDefault="00E27FD3"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6.4</w:t>
            </w:r>
          </w:p>
        </w:tc>
        <w:tc>
          <w:tcPr>
            <w:tcW w:w="932" w:type="pct"/>
            <w:tcBorders>
              <w:top w:val="nil"/>
              <w:left w:val="nil"/>
              <w:bottom w:val="single" w:sz="4" w:space="0" w:color="auto"/>
              <w:right w:val="nil"/>
            </w:tcBorders>
            <w:vAlign w:val="center"/>
          </w:tcPr>
          <w:p w:rsidR="00E27FD3" w:rsidRPr="00A416E6" w:rsidRDefault="00E27FD3"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5.4</w:t>
            </w:r>
          </w:p>
        </w:tc>
        <w:tc>
          <w:tcPr>
            <w:tcW w:w="931" w:type="pct"/>
            <w:tcBorders>
              <w:top w:val="nil"/>
              <w:left w:val="nil"/>
              <w:bottom w:val="single" w:sz="4" w:space="0" w:color="auto"/>
            </w:tcBorders>
            <w:vAlign w:val="center"/>
          </w:tcPr>
          <w:p w:rsidR="00E27FD3" w:rsidRPr="00A416E6" w:rsidRDefault="00E27FD3"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4.9</w:t>
            </w:r>
          </w:p>
        </w:tc>
      </w:tr>
      <w:tr w:rsidR="00E27FD3" w:rsidRPr="00A416E6" w:rsidTr="005F7A00">
        <w:trPr>
          <w:trHeight w:val="312"/>
          <w:jc w:val="center"/>
        </w:trPr>
        <w:tc>
          <w:tcPr>
            <w:tcW w:w="680" w:type="pct"/>
            <w:vMerge w:val="restart"/>
          </w:tcPr>
          <w:p w:rsidR="00E27FD3" w:rsidRPr="00A416E6" w:rsidRDefault="00E27FD3" w:rsidP="00334A30">
            <w:pPr>
              <w:bidi/>
              <w:spacing w:after="0" w:line="240" w:lineRule="auto"/>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سكان قطاع غزة</w:t>
            </w:r>
          </w:p>
        </w:tc>
        <w:tc>
          <w:tcPr>
            <w:tcW w:w="1525" w:type="pct"/>
            <w:tcBorders>
              <w:bottom w:val="nil"/>
              <w:right w:val="single" w:sz="4" w:space="0" w:color="auto"/>
            </w:tcBorders>
            <w:vAlign w:val="center"/>
          </w:tcPr>
          <w:p w:rsidR="00E27FD3" w:rsidRPr="00A416E6" w:rsidRDefault="00E27FD3" w:rsidP="00EB2BF7">
            <w:pPr>
              <w:bidi/>
              <w:spacing w:after="0" w:line="240" w:lineRule="auto"/>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hint="cs"/>
                <w:sz w:val="18"/>
                <w:szCs w:val="18"/>
                <w:rtl/>
              </w:rPr>
              <w:t xml:space="preserve">المناطق </w:t>
            </w:r>
            <w:r w:rsidRPr="00A416E6">
              <w:rPr>
                <w:rFonts w:ascii="Times New Roman" w:eastAsia="Times New Roman" w:hAnsi="Times New Roman" w:cs="Simplified Arabic"/>
                <w:sz w:val="18"/>
                <w:szCs w:val="18"/>
                <w:rtl/>
              </w:rPr>
              <w:t>الحضر</w:t>
            </w:r>
            <w:r w:rsidRPr="00A416E6">
              <w:rPr>
                <w:rFonts w:ascii="Times New Roman" w:eastAsia="Times New Roman" w:hAnsi="Times New Roman" w:cs="Simplified Arabic" w:hint="cs"/>
                <w:sz w:val="18"/>
                <w:szCs w:val="18"/>
                <w:rtl/>
              </w:rPr>
              <w:t>ية</w:t>
            </w:r>
          </w:p>
        </w:tc>
        <w:tc>
          <w:tcPr>
            <w:tcW w:w="932" w:type="pct"/>
            <w:tcBorders>
              <w:left w:val="single" w:sz="4" w:space="0" w:color="auto"/>
              <w:bottom w:val="nil"/>
              <w:right w:val="nil"/>
            </w:tcBorders>
            <w:vAlign w:val="center"/>
          </w:tcPr>
          <w:p w:rsidR="00E27FD3" w:rsidRPr="00A416E6" w:rsidRDefault="00E27FD3"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63.5</w:t>
            </w:r>
          </w:p>
        </w:tc>
        <w:tc>
          <w:tcPr>
            <w:tcW w:w="932" w:type="pct"/>
            <w:tcBorders>
              <w:left w:val="nil"/>
              <w:bottom w:val="nil"/>
              <w:right w:val="nil"/>
            </w:tcBorders>
            <w:vAlign w:val="center"/>
          </w:tcPr>
          <w:p w:rsidR="00E27FD3" w:rsidRPr="00A416E6" w:rsidRDefault="00E27FD3"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81.5</w:t>
            </w:r>
          </w:p>
        </w:tc>
        <w:tc>
          <w:tcPr>
            <w:tcW w:w="931" w:type="pct"/>
            <w:tcBorders>
              <w:left w:val="nil"/>
              <w:bottom w:val="nil"/>
            </w:tcBorders>
            <w:vAlign w:val="center"/>
          </w:tcPr>
          <w:p w:rsidR="00E27FD3" w:rsidRPr="00A416E6" w:rsidRDefault="00E27FD3"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86.6</w:t>
            </w:r>
          </w:p>
        </w:tc>
      </w:tr>
      <w:tr w:rsidR="00E27FD3" w:rsidRPr="00A416E6" w:rsidTr="005F7A00">
        <w:trPr>
          <w:trHeight w:val="312"/>
          <w:jc w:val="center"/>
        </w:trPr>
        <w:tc>
          <w:tcPr>
            <w:tcW w:w="680" w:type="pct"/>
            <w:vMerge/>
            <w:vAlign w:val="center"/>
          </w:tcPr>
          <w:p w:rsidR="00E27FD3" w:rsidRPr="00A416E6" w:rsidRDefault="00E27FD3" w:rsidP="00EB2BF7">
            <w:pPr>
              <w:bidi/>
              <w:spacing w:after="0" w:line="240" w:lineRule="auto"/>
              <w:jc w:val="both"/>
              <w:rPr>
                <w:rFonts w:ascii="Times New Roman" w:eastAsia="Times New Roman" w:hAnsi="Times New Roman" w:cs="Simplified Arabic"/>
                <w:sz w:val="18"/>
                <w:szCs w:val="18"/>
                <w:rtl/>
              </w:rPr>
            </w:pPr>
          </w:p>
        </w:tc>
        <w:tc>
          <w:tcPr>
            <w:tcW w:w="1525" w:type="pct"/>
            <w:tcBorders>
              <w:top w:val="nil"/>
              <w:bottom w:val="nil"/>
              <w:right w:val="single" w:sz="4" w:space="0" w:color="auto"/>
            </w:tcBorders>
            <w:vAlign w:val="center"/>
          </w:tcPr>
          <w:p w:rsidR="00E27FD3" w:rsidRPr="00A416E6" w:rsidRDefault="00E27FD3" w:rsidP="00EB2BF7">
            <w:pPr>
              <w:bidi/>
              <w:spacing w:after="0" w:line="240" w:lineRule="auto"/>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hint="cs"/>
                <w:sz w:val="18"/>
                <w:szCs w:val="18"/>
                <w:rtl/>
              </w:rPr>
              <w:t xml:space="preserve">المناطق </w:t>
            </w:r>
            <w:r w:rsidRPr="00A416E6">
              <w:rPr>
                <w:rFonts w:ascii="Times New Roman" w:eastAsia="Times New Roman" w:hAnsi="Times New Roman" w:cs="Simplified Arabic"/>
                <w:sz w:val="18"/>
                <w:szCs w:val="18"/>
                <w:rtl/>
              </w:rPr>
              <w:t>الريف</w:t>
            </w:r>
            <w:r w:rsidRPr="00A416E6">
              <w:rPr>
                <w:rFonts w:ascii="Times New Roman" w:eastAsia="Times New Roman" w:hAnsi="Times New Roman" w:cs="Simplified Arabic" w:hint="cs"/>
                <w:sz w:val="18"/>
                <w:szCs w:val="18"/>
                <w:rtl/>
              </w:rPr>
              <w:t>ية</w:t>
            </w:r>
          </w:p>
        </w:tc>
        <w:tc>
          <w:tcPr>
            <w:tcW w:w="932" w:type="pct"/>
            <w:tcBorders>
              <w:top w:val="nil"/>
              <w:left w:val="single" w:sz="4" w:space="0" w:color="auto"/>
              <w:bottom w:val="nil"/>
              <w:right w:val="nil"/>
            </w:tcBorders>
            <w:vAlign w:val="center"/>
          </w:tcPr>
          <w:p w:rsidR="00E27FD3" w:rsidRPr="00A416E6" w:rsidRDefault="00E27FD3"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5.4</w:t>
            </w:r>
          </w:p>
        </w:tc>
        <w:tc>
          <w:tcPr>
            <w:tcW w:w="932" w:type="pct"/>
            <w:tcBorders>
              <w:top w:val="nil"/>
              <w:left w:val="nil"/>
              <w:bottom w:val="nil"/>
              <w:right w:val="nil"/>
            </w:tcBorders>
            <w:vAlign w:val="center"/>
          </w:tcPr>
          <w:p w:rsidR="00E27FD3" w:rsidRPr="00A416E6" w:rsidRDefault="00E27FD3"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2.7</w:t>
            </w:r>
          </w:p>
        </w:tc>
        <w:tc>
          <w:tcPr>
            <w:tcW w:w="931" w:type="pct"/>
            <w:tcBorders>
              <w:top w:val="nil"/>
              <w:left w:val="nil"/>
              <w:bottom w:val="nil"/>
            </w:tcBorders>
            <w:vAlign w:val="center"/>
          </w:tcPr>
          <w:p w:rsidR="00E27FD3" w:rsidRPr="00A416E6" w:rsidRDefault="00EA1F3E"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hint="cs"/>
                <w:sz w:val="18"/>
                <w:szCs w:val="18"/>
                <w:rtl/>
              </w:rPr>
              <w:t>0.0</w:t>
            </w:r>
          </w:p>
        </w:tc>
      </w:tr>
      <w:tr w:rsidR="00E27FD3" w:rsidRPr="00A416E6" w:rsidTr="005F7A00">
        <w:trPr>
          <w:trHeight w:val="312"/>
          <w:jc w:val="center"/>
        </w:trPr>
        <w:tc>
          <w:tcPr>
            <w:tcW w:w="680" w:type="pct"/>
            <w:vMerge/>
            <w:vAlign w:val="center"/>
          </w:tcPr>
          <w:p w:rsidR="00E27FD3" w:rsidRPr="00A416E6" w:rsidRDefault="00E27FD3" w:rsidP="00EB2BF7">
            <w:pPr>
              <w:bidi/>
              <w:spacing w:after="0" w:line="240" w:lineRule="auto"/>
              <w:jc w:val="both"/>
              <w:rPr>
                <w:rFonts w:ascii="Times New Roman" w:eastAsia="Times New Roman" w:hAnsi="Times New Roman" w:cs="Simplified Arabic"/>
                <w:sz w:val="18"/>
                <w:szCs w:val="18"/>
                <w:rtl/>
              </w:rPr>
            </w:pPr>
          </w:p>
        </w:tc>
        <w:tc>
          <w:tcPr>
            <w:tcW w:w="1525" w:type="pct"/>
            <w:tcBorders>
              <w:top w:val="nil"/>
              <w:right w:val="single" w:sz="4" w:space="0" w:color="auto"/>
            </w:tcBorders>
            <w:vAlign w:val="center"/>
          </w:tcPr>
          <w:p w:rsidR="00E27FD3" w:rsidRPr="00A416E6" w:rsidRDefault="00E27FD3" w:rsidP="00EB2BF7">
            <w:pPr>
              <w:bidi/>
              <w:spacing w:after="0" w:line="240" w:lineRule="auto"/>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 xml:space="preserve">المخيمات </w:t>
            </w:r>
          </w:p>
        </w:tc>
        <w:tc>
          <w:tcPr>
            <w:tcW w:w="932" w:type="pct"/>
            <w:tcBorders>
              <w:top w:val="nil"/>
              <w:left w:val="single" w:sz="4" w:space="0" w:color="auto"/>
              <w:right w:val="nil"/>
            </w:tcBorders>
            <w:vAlign w:val="center"/>
          </w:tcPr>
          <w:p w:rsidR="00E27FD3" w:rsidRPr="00A416E6" w:rsidRDefault="00E27FD3"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31.1</w:t>
            </w:r>
          </w:p>
        </w:tc>
        <w:tc>
          <w:tcPr>
            <w:tcW w:w="932" w:type="pct"/>
            <w:tcBorders>
              <w:top w:val="nil"/>
              <w:left w:val="nil"/>
              <w:right w:val="nil"/>
            </w:tcBorders>
            <w:vAlign w:val="center"/>
          </w:tcPr>
          <w:p w:rsidR="00E27FD3" w:rsidRPr="00A416E6" w:rsidRDefault="00E27FD3"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15.8</w:t>
            </w:r>
          </w:p>
        </w:tc>
        <w:tc>
          <w:tcPr>
            <w:tcW w:w="931" w:type="pct"/>
            <w:tcBorders>
              <w:top w:val="nil"/>
              <w:left w:val="nil"/>
            </w:tcBorders>
            <w:vAlign w:val="center"/>
          </w:tcPr>
          <w:p w:rsidR="00E27FD3" w:rsidRPr="00A416E6" w:rsidRDefault="00E27FD3"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13.4</w:t>
            </w:r>
          </w:p>
        </w:tc>
      </w:tr>
    </w:tbl>
    <w:p w:rsidR="00E27FD3" w:rsidRPr="00A416E6" w:rsidRDefault="00E27FD3" w:rsidP="00EB2BF7">
      <w:pPr>
        <w:bidi/>
        <w:spacing w:after="0" w:line="240" w:lineRule="auto"/>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سنة 1997، الجهاز المركزي للإحصاء الفلسطيني، 2003، مشروع التحليل والتدريب لاستخدام بيانات التعداد، سلسلة التقارير الوصفية</w:t>
      </w:r>
      <w:r w:rsidRPr="00A416E6">
        <w:rPr>
          <w:rFonts w:ascii="Times New Roman" w:eastAsia="Times New Roman" w:hAnsi="Times New Roman" w:cs="Simplified Arabic" w:hint="cs"/>
          <w:sz w:val="18"/>
          <w:szCs w:val="18"/>
          <w:rtl/>
        </w:rPr>
        <w:t xml:space="preserve"> </w:t>
      </w:r>
      <w:r w:rsidRPr="00A416E6">
        <w:rPr>
          <w:rFonts w:ascii="Times New Roman" w:eastAsia="Times New Roman" w:hAnsi="Times New Roman" w:cs="Simplified Arabic"/>
          <w:sz w:val="18"/>
          <w:szCs w:val="18"/>
          <w:rtl/>
        </w:rPr>
        <w:t>(4) خصائص الحضر في الأراضي الفلسطينية، الرقم المرجعي 961</w:t>
      </w:r>
      <w:r w:rsidRPr="00A416E6">
        <w:rPr>
          <w:rFonts w:ascii="Times New Roman" w:eastAsia="Times New Roman" w:hAnsi="Times New Roman" w:cs="Simplified Arabic" w:hint="cs"/>
          <w:sz w:val="18"/>
          <w:szCs w:val="18"/>
          <w:rtl/>
        </w:rPr>
        <w:t>،</w:t>
      </w:r>
      <w:r w:rsidRPr="00A416E6">
        <w:rPr>
          <w:rFonts w:ascii="Times New Roman" w:eastAsia="Times New Roman" w:hAnsi="Times New Roman" w:cs="Simplified Arabic"/>
          <w:sz w:val="18"/>
          <w:szCs w:val="18"/>
          <w:rtl/>
        </w:rPr>
        <w:t xml:space="preserve"> رام الله –فلسطين</w:t>
      </w:r>
      <w:r w:rsidRPr="00A416E6">
        <w:rPr>
          <w:rFonts w:ascii="Times New Roman" w:eastAsia="Times New Roman" w:hAnsi="Times New Roman" w:cs="Simplified Arabic" w:hint="cs"/>
          <w:sz w:val="18"/>
          <w:szCs w:val="18"/>
          <w:rtl/>
        </w:rPr>
        <w:t>.</w:t>
      </w:r>
    </w:p>
    <w:p w:rsidR="00E27FD3" w:rsidRPr="00A416E6" w:rsidRDefault="00E27FD3" w:rsidP="00A1753F">
      <w:pPr>
        <w:bidi/>
        <w:spacing w:after="0" w:line="240" w:lineRule="auto"/>
        <w:jc w:val="both"/>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 xml:space="preserve">سنة 2007، الجهاز المركزي للإحصاء الفلسطيني، 2012، النتائج النهائية للتعداد، تقرير السكان، الأراضي الفلسطينية، </w:t>
      </w:r>
      <w:r w:rsidR="00735E9B" w:rsidRPr="00A416E6">
        <w:rPr>
          <w:rFonts w:ascii="Times New Roman" w:eastAsia="Times New Roman" w:hAnsi="Times New Roman" w:cs="Simplified Arabic"/>
          <w:sz w:val="18"/>
          <w:szCs w:val="18"/>
          <w:rtl/>
        </w:rPr>
        <w:t>الرقم المرجعي 1853</w:t>
      </w:r>
      <w:r w:rsidR="00735E9B">
        <w:rPr>
          <w:rFonts w:ascii="Times New Roman" w:eastAsia="Times New Roman" w:hAnsi="Times New Roman" w:cs="Simplified Arabic" w:hint="cs"/>
          <w:sz w:val="18"/>
          <w:szCs w:val="18"/>
          <w:rtl/>
        </w:rPr>
        <w:t xml:space="preserve">. </w:t>
      </w:r>
      <w:r w:rsidRPr="00A416E6">
        <w:rPr>
          <w:rFonts w:ascii="Times New Roman" w:eastAsia="Times New Roman" w:hAnsi="Times New Roman" w:cs="Simplified Arabic"/>
          <w:sz w:val="18"/>
          <w:szCs w:val="18"/>
          <w:rtl/>
        </w:rPr>
        <w:t>رام الله –فلسطين</w:t>
      </w:r>
      <w:r w:rsidR="00735E9B">
        <w:rPr>
          <w:rFonts w:ascii="Times New Roman" w:eastAsia="Times New Roman" w:hAnsi="Times New Roman" w:cs="Simplified Arabic" w:hint="cs"/>
          <w:sz w:val="18"/>
          <w:szCs w:val="18"/>
          <w:rtl/>
        </w:rPr>
        <w:t>.</w:t>
      </w:r>
    </w:p>
    <w:p w:rsidR="00E27FD3" w:rsidRPr="00A416E6" w:rsidRDefault="00E27FD3" w:rsidP="00A1753F">
      <w:pPr>
        <w:bidi/>
        <w:spacing w:after="0" w:line="240" w:lineRule="auto"/>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 xml:space="preserve">سنة 2017، الجهاز المركزي للإحصاء الفلسطيني، التعداد السكاني، 2017، النتائج النهائية للسكان- التقرير التفصيلي، </w:t>
      </w:r>
      <w:r w:rsidR="00735E9B" w:rsidRPr="00A416E6">
        <w:rPr>
          <w:rFonts w:ascii="Times New Roman" w:eastAsia="Times New Roman" w:hAnsi="Times New Roman" w:cs="Simplified Arabic"/>
          <w:sz w:val="18"/>
          <w:szCs w:val="18"/>
          <w:rtl/>
        </w:rPr>
        <w:t>الرقم المرجعي 2425</w:t>
      </w:r>
      <w:r w:rsidR="00735E9B">
        <w:rPr>
          <w:rFonts w:ascii="Times New Roman" w:eastAsia="Times New Roman" w:hAnsi="Times New Roman" w:cs="Simplified Arabic" w:hint="cs"/>
          <w:sz w:val="18"/>
          <w:szCs w:val="18"/>
          <w:rtl/>
        </w:rPr>
        <w:t xml:space="preserve">. </w:t>
      </w:r>
      <w:r w:rsidRPr="00A416E6">
        <w:rPr>
          <w:rFonts w:ascii="Times New Roman" w:eastAsia="Times New Roman" w:hAnsi="Times New Roman" w:cs="Simplified Arabic"/>
          <w:sz w:val="18"/>
          <w:szCs w:val="18"/>
          <w:rtl/>
        </w:rPr>
        <w:t>رام الله –فلسطين</w:t>
      </w:r>
      <w:r w:rsidR="00735E9B">
        <w:rPr>
          <w:rFonts w:ascii="Times New Roman" w:eastAsia="Times New Roman" w:hAnsi="Times New Roman" w:cs="Simplified Arabic" w:hint="cs"/>
          <w:sz w:val="18"/>
          <w:szCs w:val="18"/>
          <w:rtl/>
        </w:rPr>
        <w:t>.</w:t>
      </w:r>
    </w:p>
    <w:p w:rsidR="005D2DB7" w:rsidRPr="00A416E6" w:rsidRDefault="005D2DB7" w:rsidP="005D2DB7">
      <w:pPr>
        <w:bidi/>
        <w:spacing w:after="0" w:line="240" w:lineRule="auto"/>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hint="cs"/>
          <w:sz w:val="18"/>
          <w:szCs w:val="18"/>
          <w:rtl/>
        </w:rPr>
        <w:t>*تم</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تقسيم</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التجمعات</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الفلسطينية</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الى</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تجمعات</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حضرية</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وريفية</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اضافة</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للمخيمات</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استناداً</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الى</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معايير</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محددة</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معتمدة</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لدى</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وزارة</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الحكم</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المحلي،</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وعليه</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لا</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يوجد</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تجمعات</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في</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قطاع</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غزة</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مصنفة</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على</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انها</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تجمعات</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ريفية</w:t>
      </w:r>
      <w:r w:rsidRPr="00A416E6">
        <w:rPr>
          <w:rFonts w:ascii="Times New Roman" w:eastAsia="Times New Roman" w:hAnsi="Times New Roman" w:cs="Simplified Arabic"/>
          <w:sz w:val="18"/>
          <w:szCs w:val="18"/>
          <w:rtl/>
        </w:rPr>
        <w:t>.</w:t>
      </w:r>
    </w:p>
    <w:p w:rsidR="00A224AB" w:rsidRPr="00A416E6" w:rsidRDefault="00A224AB" w:rsidP="00A224AB">
      <w:pPr>
        <w:bidi/>
        <w:spacing w:after="0" w:line="240" w:lineRule="auto"/>
        <w:jc w:val="both"/>
        <w:rPr>
          <w:rFonts w:ascii="Times New Roman" w:eastAsia="Times New Roman" w:hAnsi="Times New Roman" w:cs="Simplified Arabic"/>
          <w:sz w:val="20"/>
          <w:szCs w:val="20"/>
        </w:rPr>
      </w:pPr>
    </w:p>
    <w:p w:rsidR="00E27FD3" w:rsidRPr="00A416E6" w:rsidRDefault="00E27FD3" w:rsidP="00EB2BF7">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يتضح من البيانات الواردة في الجدول رقم (2) ما يأتي:</w:t>
      </w:r>
    </w:p>
    <w:p w:rsidR="00E27FD3" w:rsidRPr="005F7A00" w:rsidRDefault="00E27FD3" w:rsidP="005F7A00">
      <w:pPr>
        <w:bidi/>
        <w:spacing w:after="0" w:line="240" w:lineRule="auto"/>
        <w:jc w:val="both"/>
        <w:rPr>
          <w:rFonts w:ascii="Times New Roman" w:eastAsia="Times New Roman" w:hAnsi="Times New Roman" w:cs="Simplified Arabic"/>
          <w:rtl/>
        </w:rPr>
      </w:pPr>
      <w:r w:rsidRPr="00A416E6">
        <w:rPr>
          <w:rFonts w:ascii="Times New Roman" w:eastAsia="Times New Roman" w:hAnsi="Times New Roman" w:cs="Simplified Arabic"/>
          <w:sz w:val="24"/>
          <w:szCs w:val="24"/>
          <w:rtl/>
        </w:rPr>
        <w:t xml:space="preserve">إن ظاهرة </w:t>
      </w:r>
      <w:r w:rsidR="00EA1F3E" w:rsidRPr="00A416E6">
        <w:rPr>
          <w:rFonts w:ascii="Times New Roman" w:eastAsia="Times New Roman" w:hAnsi="Times New Roman" w:cs="Simplified Arabic" w:hint="cs"/>
          <w:sz w:val="24"/>
          <w:szCs w:val="24"/>
          <w:rtl/>
        </w:rPr>
        <w:t>السكن في</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المناطق الحضرية</w:t>
      </w:r>
      <w:r w:rsidRPr="00A416E6">
        <w:rPr>
          <w:rFonts w:ascii="Times New Roman" w:eastAsia="Times New Roman" w:hAnsi="Times New Roman" w:cs="Simplified Arabic"/>
          <w:sz w:val="24"/>
          <w:szCs w:val="24"/>
          <w:rtl/>
        </w:rPr>
        <w:t xml:space="preserve"> في فلسطين ظاهرة قديمة حديثة، فقد بلغت نسبة سكان </w:t>
      </w:r>
      <w:r w:rsidRPr="00A416E6">
        <w:rPr>
          <w:rFonts w:ascii="Times New Roman" w:eastAsia="Times New Roman" w:hAnsi="Times New Roman" w:cs="Simplified Arabic" w:hint="cs"/>
          <w:sz w:val="24"/>
          <w:szCs w:val="24"/>
          <w:rtl/>
        </w:rPr>
        <w:t>المناطق الحضرية</w:t>
      </w:r>
      <w:r w:rsidRPr="00A416E6">
        <w:rPr>
          <w:rFonts w:ascii="Times New Roman" w:eastAsia="Times New Roman" w:hAnsi="Times New Roman" w:cs="Simplified Arabic"/>
          <w:sz w:val="24"/>
          <w:szCs w:val="24"/>
          <w:rtl/>
        </w:rPr>
        <w:t xml:space="preserve"> عام 1997 (53</w:t>
      </w:r>
      <w:r w:rsidRPr="00A416E6">
        <w:rPr>
          <w:rFonts w:ascii="Times New Roman" w:eastAsia="Times New Roman" w:hAnsi="Times New Roman" w:cs="Simplified Arabic" w:hint="cs"/>
          <w:sz w:val="24"/>
          <w:szCs w:val="24"/>
          <w:rtl/>
        </w:rPr>
        <w:t>.1</w:t>
      </w:r>
      <w:r w:rsidRPr="00A416E6">
        <w:rPr>
          <w:rFonts w:ascii="Times New Roman" w:eastAsia="Times New Roman" w:hAnsi="Times New Roman" w:cs="Simplified Arabic"/>
          <w:sz w:val="24"/>
          <w:szCs w:val="24"/>
          <w:rtl/>
        </w:rPr>
        <w:t xml:space="preserve">%)، ثم ارتفعت إلى (73.5%) عام 2007، وإلى (77.1%) عام </w:t>
      </w:r>
      <w:r w:rsidR="00EA1F3E" w:rsidRPr="00A416E6">
        <w:rPr>
          <w:rFonts w:ascii="Times New Roman" w:eastAsia="Times New Roman" w:hAnsi="Times New Roman" w:cs="Simplified Arabic" w:hint="cs"/>
          <w:sz w:val="24"/>
          <w:szCs w:val="24"/>
          <w:rtl/>
        </w:rPr>
        <w:t xml:space="preserve"> 2017 مع الاخذ بالاعتبار اختلاف تعريف الحضر بين التعدادات الثلاث</w:t>
      </w:r>
      <w:r w:rsidRPr="00A416E6">
        <w:rPr>
          <w:rFonts w:ascii="Times New Roman" w:eastAsia="Times New Roman" w:hAnsi="Times New Roman" w:cs="Simplified Arabic"/>
          <w:sz w:val="24"/>
          <w:szCs w:val="24"/>
          <w:rtl/>
        </w:rPr>
        <w:t xml:space="preserve">، في حين إذا ما تم إضافة سكان المخيمات إلى </w:t>
      </w:r>
      <w:r w:rsidRPr="00A416E6">
        <w:rPr>
          <w:rFonts w:ascii="Times New Roman" w:eastAsia="Times New Roman" w:hAnsi="Times New Roman" w:cs="Simplified Arabic" w:hint="cs"/>
          <w:sz w:val="24"/>
          <w:szCs w:val="24"/>
          <w:rtl/>
        </w:rPr>
        <w:t>المناطق الحضرية</w:t>
      </w:r>
      <w:r w:rsidRPr="00A416E6">
        <w:rPr>
          <w:rFonts w:ascii="Times New Roman" w:eastAsia="Times New Roman" w:hAnsi="Times New Roman" w:cs="Simplified Arabic"/>
          <w:sz w:val="24"/>
          <w:szCs w:val="24"/>
          <w:rtl/>
        </w:rPr>
        <w:t xml:space="preserve"> فلا بد من إضافة ما نسبته من (</w:t>
      </w:r>
      <w:r w:rsidR="009108F4">
        <w:rPr>
          <w:rFonts w:ascii="Times New Roman" w:eastAsia="Times New Roman" w:hAnsi="Times New Roman" w:cs="Simplified Arabic" w:hint="cs"/>
          <w:sz w:val="24"/>
          <w:szCs w:val="24"/>
          <w:rtl/>
        </w:rPr>
        <w:t>15.9</w:t>
      </w:r>
      <w:r w:rsidRPr="00A416E6">
        <w:rPr>
          <w:rFonts w:ascii="Times New Roman" w:eastAsia="Times New Roman" w:hAnsi="Times New Roman" w:cs="Simplified Arabic"/>
          <w:sz w:val="24"/>
          <w:szCs w:val="24"/>
          <w:rtl/>
        </w:rPr>
        <w:t>%-</w:t>
      </w:r>
      <w:r w:rsidR="009108F4">
        <w:rPr>
          <w:rFonts w:ascii="Times New Roman" w:eastAsia="Times New Roman" w:hAnsi="Times New Roman" w:cs="Simplified Arabic" w:hint="cs"/>
          <w:sz w:val="24"/>
          <w:szCs w:val="24"/>
          <w:rtl/>
        </w:rPr>
        <w:t>8.3</w:t>
      </w:r>
      <w:r w:rsidRPr="00A416E6">
        <w:rPr>
          <w:rFonts w:ascii="Times New Roman" w:eastAsia="Times New Roman" w:hAnsi="Times New Roman" w:cs="Simplified Arabic"/>
          <w:sz w:val="24"/>
          <w:szCs w:val="24"/>
          <w:rtl/>
        </w:rPr>
        <w:t xml:space="preserve">%) للفترة من 1997-2017 لسكان </w:t>
      </w:r>
      <w:r w:rsidRPr="00A416E6">
        <w:rPr>
          <w:rFonts w:ascii="Times New Roman" w:eastAsia="Times New Roman" w:hAnsi="Times New Roman" w:cs="Simplified Arabic" w:hint="cs"/>
          <w:sz w:val="24"/>
          <w:szCs w:val="24"/>
          <w:rtl/>
        </w:rPr>
        <w:t>المناطق الحضرية</w:t>
      </w:r>
      <w:r w:rsidRPr="00A416E6">
        <w:rPr>
          <w:rFonts w:ascii="Times New Roman" w:eastAsia="Times New Roman" w:hAnsi="Times New Roman" w:cs="Simplified Arabic"/>
          <w:sz w:val="24"/>
          <w:szCs w:val="24"/>
          <w:rtl/>
        </w:rPr>
        <w:t>؛ وذلك لأن المخيمات تقع ضمن الحدود الإدارية للمدن، وبالتالي تكون نسبة السكان</w:t>
      </w:r>
      <w:r w:rsidR="00EA1F3E" w:rsidRPr="00A416E6">
        <w:rPr>
          <w:rFonts w:ascii="Times New Roman" w:eastAsia="Times New Roman" w:hAnsi="Times New Roman" w:cs="Simplified Arabic" w:hint="cs"/>
          <w:sz w:val="24"/>
          <w:szCs w:val="24"/>
          <w:rtl/>
        </w:rPr>
        <w:t xml:space="preserve"> في</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 xml:space="preserve">المناطق </w:t>
      </w:r>
      <w:r w:rsidRPr="00A416E6">
        <w:rPr>
          <w:rFonts w:ascii="Times New Roman" w:eastAsia="Times New Roman" w:hAnsi="Times New Roman" w:cs="Simplified Arabic"/>
          <w:sz w:val="24"/>
          <w:szCs w:val="24"/>
          <w:rtl/>
        </w:rPr>
        <w:t>الحضر</w:t>
      </w:r>
      <w:r w:rsidRPr="00A416E6">
        <w:rPr>
          <w:rFonts w:ascii="Times New Roman" w:eastAsia="Times New Roman" w:hAnsi="Times New Roman" w:cs="Simplified Arabic" w:hint="cs"/>
          <w:sz w:val="24"/>
          <w:szCs w:val="24"/>
          <w:rtl/>
        </w:rPr>
        <w:t>ية</w:t>
      </w:r>
      <w:r w:rsidRPr="00A416E6">
        <w:rPr>
          <w:rFonts w:ascii="Times New Roman" w:eastAsia="Times New Roman" w:hAnsi="Times New Roman" w:cs="Simplified Arabic"/>
          <w:sz w:val="24"/>
          <w:szCs w:val="24"/>
          <w:rtl/>
        </w:rPr>
        <w:t xml:space="preserve"> مرتفعة إذا ما قورنت بالدول الأخرى، إذ أشار تقرير أممي عام 2018 إلى أن 55% من سكان العالم يعيشون في المناطق الحضرية، ومن المتوقع أن ترتفع إلى 68% بحلول 2050</w:t>
      </w:r>
      <w:hyperlink r:id="rId21" w:history="1">
        <w:r w:rsidRPr="00A416E6">
          <w:rPr>
            <w:rFonts w:ascii="Times New Roman" w:eastAsia="Times New Roman" w:hAnsi="Times New Roman" w:cs="Simplified Arabic"/>
            <w:sz w:val="24"/>
            <w:szCs w:val="24"/>
          </w:rPr>
          <w:t>(https: //www.un. org/ 2018</w:t>
        </w:r>
      </w:hyperlink>
      <w:r w:rsidRPr="00A416E6">
        <w:rPr>
          <w:rFonts w:ascii="Times New Roman" w:eastAsia="Times New Roman" w:hAnsi="Times New Roman" w:cs="Simplified Arabic"/>
          <w:sz w:val="24"/>
          <w:szCs w:val="24"/>
        </w:rPr>
        <w:t xml:space="preserve"> ) </w:t>
      </w:r>
      <w:r w:rsidR="00EA3AF6"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وإذا ما قارنا بين نسبة السكان </w:t>
      </w:r>
      <w:r w:rsidRPr="00A416E6">
        <w:rPr>
          <w:rFonts w:ascii="Times New Roman" w:eastAsia="Times New Roman" w:hAnsi="Times New Roman" w:cs="Simplified Arabic" w:hint="cs"/>
          <w:sz w:val="24"/>
          <w:szCs w:val="24"/>
          <w:rtl/>
        </w:rPr>
        <w:t xml:space="preserve">المناطق </w:t>
      </w:r>
      <w:r w:rsidRPr="00A416E6">
        <w:rPr>
          <w:rFonts w:ascii="Times New Roman" w:eastAsia="Times New Roman" w:hAnsi="Times New Roman" w:cs="Simplified Arabic"/>
          <w:sz w:val="24"/>
          <w:szCs w:val="24"/>
          <w:rtl/>
        </w:rPr>
        <w:t>الحضر</w:t>
      </w:r>
      <w:r w:rsidRPr="00A416E6">
        <w:rPr>
          <w:rFonts w:ascii="Times New Roman" w:eastAsia="Times New Roman" w:hAnsi="Times New Roman" w:cs="Simplified Arabic" w:hint="cs"/>
          <w:sz w:val="24"/>
          <w:szCs w:val="24"/>
          <w:rtl/>
        </w:rPr>
        <w:t>ية</w:t>
      </w:r>
      <w:r w:rsidRPr="00A416E6">
        <w:rPr>
          <w:rFonts w:ascii="Times New Roman" w:eastAsia="Times New Roman" w:hAnsi="Times New Roman" w:cs="Simplified Arabic"/>
          <w:sz w:val="24"/>
          <w:szCs w:val="24"/>
          <w:rtl/>
        </w:rPr>
        <w:t xml:space="preserve"> في فلسطين إلى مجموع السكان في الدولة مع الدول العربية لسنة 2018 سنجد أنه مرتفع عن المعدل العام للعالم العربي الذي يبلغ 59%، في حين أننا سنجده مرتف</w:t>
      </w:r>
      <w:r w:rsidR="0066178B" w:rsidRPr="00A416E6">
        <w:rPr>
          <w:rFonts w:ascii="Times New Roman" w:eastAsia="Times New Roman" w:hAnsi="Times New Roman" w:cs="Simplified Arabic" w:hint="cs"/>
          <w:sz w:val="24"/>
          <w:szCs w:val="24"/>
          <w:rtl/>
        </w:rPr>
        <w:t>عاً</w:t>
      </w:r>
      <w:r w:rsidRPr="00A416E6">
        <w:rPr>
          <w:rFonts w:ascii="Times New Roman" w:eastAsia="Times New Roman" w:hAnsi="Times New Roman" w:cs="Simplified Arabic"/>
          <w:sz w:val="24"/>
          <w:szCs w:val="24"/>
          <w:rtl/>
        </w:rPr>
        <w:t xml:space="preserve"> مقارنة ببعض الدول، مثل: مصر 43%، سوريا 54%، والسودان 35% واليمن 37%، المغرب 62%. بينما ينخفض في فلسطين عن بعض الدول العربية، مثل: الكويت 100%، لبنان 89%</w:t>
      </w:r>
      <w:r w:rsidR="005F7A00">
        <w:rPr>
          <w:rFonts w:ascii="Times New Roman" w:eastAsia="Times New Roman" w:hAnsi="Times New Roman" w:cs="Simplified Arabic" w:hint="cs"/>
          <w:sz w:val="24"/>
          <w:szCs w:val="24"/>
          <w:rtl/>
        </w:rPr>
        <w:t xml:space="preserve"> </w:t>
      </w:r>
      <w:r w:rsidRPr="005F7A00">
        <w:rPr>
          <w:rFonts w:ascii="Times New Roman" w:eastAsia="Times New Roman" w:hAnsi="Times New Roman" w:cs="Simplified Arabic" w:hint="cs"/>
          <w:rtl/>
        </w:rPr>
        <w:t xml:space="preserve"> (</w:t>
      </w:r>
      <w:hyperlink r:id="rId22" w:history="1">
        <w:r w:rsidRPr="005F7A00">
          <w:rPr>
            <w:rFonts w:ascii="Times New Roman" w:eastAsia="Times New Roman" w:hAnsi="Times New Roman" w:cs="Simplified Arabic"/>
          </w:rPr>
          <w:t>https://data.albankaldawli.org/indicator</w:t>
        </w:r>
      </w:hyperlink>
      <w:r w:rsidRPr="005F7A00">
        <w:rPr>
          <w:rFonts w:ascii="Times New Roman" w:eastAsia="Times New Roman" w:hAnsi="Times New Roman" w:cs="Simplified Arabic" w:hint="cs"/>
          <w:rtl/>
        </w:rPr>
        <w:t>).</w:t>
      </w:r>
    </w:p>
    <w:p w:rsidR="00A224AB" w:rsidRPr="00A416E6" w:rsidRDefault="00A224AB" w:rsidP="00A224AB">
      <w:pPr>
        <w:bidi/>
        <w:spacing w:after="0" w:line="240" w:lineRule="auto"/>
        <w:jc w:val="both"/>
        <w:rPr>
          <w:rFonts w:ascii="Times New Roman" w:eastAsia="Times New Roman" w:hAnsi="Times New Roman" w:cs="Simplified Arabic"/>
          <w:sz w:val="24"/>
          <w:szCs w:val="24"/>
        </w:rPr>
      </w:pPr>
    </w:p>
    <w:p w:rsidR="00E27FD3" w:rsidRPr="00A416E6" w:rsidRDefault="00E27FD3" w:rsidP="00C00EAD">
      <w:pPr>
        <w:bidi/>
        <w:spacing w:after="0" w:line="240" w:lineRule="auto"/>
        <w:jc w:val="both"/>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نل</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حظ في الجدول السابق التغير التدريجي في زيادة نسبة السكان </w:t>
      </w:r>
      <w:r w:rsidRPr="00A416E6">
        <w:rPr>
          <w:rFonts w:ascii="Times New Roman" w:eastAsia="Times New Roman" w:hAnsi="Times New Roman" w:cs="Simplified Arabic" w:hint="cs"/>
          <w:sz w:val="24"/>
          <w:szCs w:val="24"/>
          <w:rtl/>
        </w:rPr>
        <w:t xml:space="preserve">المناطق </w:t>
      </w:r>
      <w:r w:rsidRPr="00A416E6">
        <w:rPr>
          <w:rFonts w:ascii="Times New Roman" w:eastAsia="Times New Roman" w:hAnsi="Times New Roman" w:cs="Simplified Arabic"/>
          <w:sz w:val="24"/>
          <w:szCs w:val="24"/>
          <w:rtl/>
        </w:rPr>
        <w:t>الحضر</w:t>
      </w:r>
      <w:r w:rsidRPr="00A416E6">
        <w:rPr>
          <w:rFonts w:ascii="Times New Roman" w:eastAsia="Times New Roman" w:hAnsi="Times New Roman" w:cs="Simplified Arabic" w:hint="cs"/>
          <w:sz w:val="24"/>
          <w:szCs w:val="24"/>
          <w:rtl/>
        </w:rPr>
        <w:t>ية</w:t>
      </w:r>
      <w:r w:rsidRPr="00A416E6">
        <w:rPr>
          <w:rFonts w:ascii="Times New Roman" w:eastAsia="Times New Roman" w:hAnsi="Times New Roman" w:cs="Simplified Arabic"/>
          <w:sz w:val="24"/>
          <w:szCs w:val="24"/>
          <w:rtl/>
        </w:rPr>
        <w:t xml:space="preserve"> في كل من الضفة الغربية وقطاع غزة مقابل </w:t>
      </w:r>
      <w:r w:rsidRPr="00A416E6">
        <w:rPr>
          <w:rFonts w:ascii="Times New Roman" w:eastAsia="Times New Roman" w:hAnsi="Times New Roman" w:cs="Simplified Arabic" w:hint="cs"/>
          <w:sz w:val="24"/>
          <w:szCs w:val="24"/>
          <w:rtl/>
        </w:rPr>
        <w:t>انخفاض</w:t>
      </w:r>
      <w:r w:rsidRPr="00A416E6">
        <w:rPr>
          <w:rFonts w:ascii="Times New Roman" w:eastAsia="Times New Roman" w:hAnsi="Times New Roman" w:cs="Simplified Arabic"/>
          <w:sz w:val="24"/>
          <w:szCs w:val="24"/>
          <w:rtl/>
        </w:rPr>
        <w:t xml:space="preserve"> تلك النسبة في التجمعات السكنية الريفية ومخيمات اللاجئين</w:t>
      </w:r>
      <w:r w:rsidRPr="00A416E6">
        <w:rPr>
          <w:rFonts w:ascii="Times New Roman" w:eastAsia="Times New Roman" w:hAnsi="Times New Roman" w:cs="Simplified Arabic" w:hint="cs"/>
          <w:sz w:val="24"/>
          <w:szCs w:val="24"/>
          <w:rtl/>
        </w:rPr>
        <w:t>.</w:t>
      </w:r>
      <w:r w:rsidR="00C00EAD">
        <w:rPr>
          <w:rFonts w:ascii="Times New Roman" w:eastAsia="Times New Roman" w:hAnsi="Times New Roman" w:cs="Simplified Arabic" w:hint="cs"/>
          <w:sz w:val="24"/>
          <w:szCs w:val="24"/>
          <w:rtl/>
        </w:rPr>
        <w:t xml:space="preserve">  و</w:t>
      </w:r>
      <w:r w:rsidRPr="00A416E6">
        <w:rPr>
          <w:rFonts w:ascii="Times New Roman" w:eastAsia="Times New Roman" w:hAnsi="Times New Roman" w:cs="Simplified Arabic" w:hint="cs"/>
          <w:sz w:val="24"/>
          <w:szCs w:val="24"/>
          <w:rtl/>
        </w:rPr>
        <w:t xml:space="preserve">نستنتج من مؤشر نمو سكان المناطق الحضرية أن النسبة </w:t>
      </w:r>
      <w:r w:rsidRPr="00A416E6">
        <w:rPr>
          <w:rFonts w:ascii="Times New Roman" w:eastAsia="Times New Roman" w:hAnsi="Times New Roman" w:cs="Simplified Arabic"/>
          <w:sz w:val="24"/>
          <w:szCs w:val="24"/>
          <w:rtl/>
        </w:rPr>
        <w:t>آخذة في الزيادة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فالتنمية الحضرية السريعة غير المخططة </w:t>
      </w:r>
      <w:r w:rsidRPr="00A416E6">
        <w:rPr>
          <w:rFonts w:ascii="Times New Roman" w:eastAsia="Times New Roman" w:hAnsi="Times New Roman" w:cs="Simplified Arabic" w:hint="cs"/>
          <w:sz w:val="24"/>
          <w:szCs w:val="24"/>
          <w:rtl/>
        </w:rPr>
        <w:t xml:space="preserve">وغير </w:t>
      </w:r>
      <w:r w:rsidRPr="00A416E6">
        <w:rPr>
          <w:rFonts w:ascii="Times New Roman" w:eastAsia="Times New Roman" w:hAnsi="Times New Roman" w:cs="Simplified Arabic"/>
          <w:sz w:val="24"/>
          <w:szCs w:val="24"/>
          <w:rtl/>
        </w:rPr>
        <w:t>المستدامة تجعل المدن مو</w:t>
      </w:r>
      <w:r w:rsidR="0066178B" w:rsidRPr="00A416E6">
        <w:rPr>
          <w:rFonts w:ascii="Times New Roman" w:eastAsia="Times New Roman" w:hAnsi="Times New Roman" w:cs="Simplified Arabic" w:hint="cs"/>
          <w:sz w:val="24"/>
          <w:szCs w:val="24"/>
          <w:rtl/>
        </w:rPr>
        <w:t>ئلاً</w:t>
      </w:r>
      <w:r w:rsidRPr="00A416E6">
        <w:rPr>
          <w:rFonts w:ascii="Times New Roman" w:eastAsia="Times New Roman" w:hAnsi="Times New Roman" w:cs="Simplified Arabic"/>
          <w:sz w:val="24"/>
          <w:szCs w:val="24"/>
          <w:rtl/>
        </w:rPr>
        <w:t xml:space="preserve"> لكثير من الأخطار البيئية والصحية المستجدة</w:t>
      </w:r>
      <w:r w:rsidRPr="00A416E6">
        <w:rPr>
          <w:rFonts w:ascii="Times New Roman" w:eastAsia="Times New Roman" w:hAnsi="Times New Roman" w:cs="Simplified Arabic" w:hint="cs"/>
          <w:sz w:val="24"/>
          <w:szCs w:val="24"/>
          <w:rtl/>
        </w:rPr>
        <w:t xml:space="preserve">، ناهيك عن </w:t>
      </w:r>
      <w:r w:rsidRPr="00A416E6">
        <w:rPr>
          <w:rFonts w:ascii="Times New Roman" w:eastAsia="Times New Roman" w:hAnsi="Times New Roman" w:cs="Simplified Arabic"/>
          <w:sz w:val="24"/>
          <w:szCs w:val="24"/>
          <w:rtl/>
        </w:rPr>
        <w:t>ال</w:t>
      </w:r>
      <w:r w:rsidRPr="00A416E6">
        <w:rPr>
          <w:rFonts w:ascii="Times New Roman" w:eastAsia="Times New Roman" w:hAnsi="Times New Roman" w:cs="Simplified Arabic" w:hint="cs"/>
          <w:sz w:val="24"/>
          <w:szCs w:val="24"/>
          <w:rtl/>
        </w:rPr>
        <w:t>ز</w:t>
      </w:r>
      <w:r w:rsidRPr="00A416E6">
        <w:rPr>
          <w:rFonts w:ascii="Times New Roman" w:eastAsia="Times New Roman" w:hAnsi="Times New Roman" w:cs="Simplified Arabic"/>
          <w:sz w:val="24"/>
          <w:szCs w:val="24"/>
          <w:rtl/>
        </w:rPr>
        <w:t>حف العمراني على الأراضي الزراعية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ولكي لا يشكل هذا النمو السكاني أزمة بالنسبة للدولة لا بد أن يكون </w:t>
      </w:r>
      <w:r w:rsidRPr="00A416E6">
        <w:rPr>
          <w:rFonts w:ascii="Times New Roman" w:eastAsia="Times New Roman" w:hAnsi="Times New Roman" w:cs="Simplified Arabic" w:hint="cs"/>
          <w:sz w:val="24"/>
          <w:szCs w:val="24"/>
          <w:rtl/>
        </w:rPr>
        <w:t xml:space="preserve">هناك نمو </w:t>
      </w:r>
      <w:r w:rsidRPr="00A416E6">
        <w:rPr>
          <w:rFonts w:ascii="Times New Roman" w:eastAsia="Times New Roman" w:hAnsi="Times New Roman" w:cs="Simplified Arabic"/>
          <w:sz w:val="24"/>
          <w:szCs w:val="24"/>
          <w:rtl/>
        </w:rPr>
        <w:t>مماثل</w:t>
      </w:r>
      <w:r w:rsidRPr="00A416E6">
        <w:rPr>
          <w:rFonts w:ascii="Times New Roman" w:eastAsia="Times New Roman" w:hAnsi="Times New Roman" w:cs="Simplified Arabic" w:hint="cs"/>
          <w:sz w:val="24"/>
          <w:szCs w:val="24"/>
          <w:rtl/>
        </w:rPr>
        <w:t xml:space="preserve"> في</w:t>
      </w:r>
      <w:r w:rsidRPr="00A416E6">
        <w:rPr>
          <w:rFonts w:ascii="Times New Roman" w:eastAsia="Times New Roman" w:hAnsi="Times New Roman" w:cs="Simplified Arabic"/>
          <w:sz w:val="24"/>
          <w:szCs w:val="24"/>
          <w:rtl/>
        </w:rPr>
        <w:t xml:space="preserve"> المرافق والخدمات وفرص العمل</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لتلافي تولد الأزمات الحضرية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ويذكر جونسون (</w:t>
      </w:r>
      <w:r w:rsidRPr="00A416E6">
        <w:rPr>
          <w:rFonts w:ascii="Times New Roman" w:eastAsia="Times New Roman" w:hAnsi="Times New Roman" w:cs="Simplified Arabic"/>
          <w:sz w:val="24"/>
          <w:szCs w:val="24"/>
        </w:rPr>
        <w:t>Johnson, E. A</w:t>
      </w:r>
      <w:r w:rsidRPr="00A416E6">
        <w:rPr>
          <w:rFonts w:ascii="Times New Roman" w:eastAsia="Times New Roman" w:hAnsi="Times New Roman" w:cs="Simplified Arabic"/>
          <w:sz w:val="24"/>
          <w:szCs w:val="24"/>
          <w:rtl/>
        </w:rPr>
        <w:t>) أن درجة النمو السكاني في كثير من دول العالم الثالث</w:t>
      </w:r>
      <w:r w:rsidRPr="00A416E6">
        <w:rPr>
          <w:rFonts w:ascii="Times New Roman" w:eastAsia="Times New Roman" w:hAnsi="Times New Roman" w:cs="Simplified Arabic" w:hint="cs"/>
          <w:sz w:val="24"/>
          <w:szCs w:val="24"/>
          <w:rtl/>
        </w:rPr>
        <w:t xml:space="preserve"> ت</w:t>
      </w:r>
      <w:r w:rsidRPr="00A416E6">
        <w:rPr>
          <w:rFonts w:ascii="Times New Roman" w:eastAsia="Times New Roman" w:hAnsi="Times New Roman" w:cs="Simplified Arabic"/>
          <w:sz w:val="24"/>
          <w:szCs w:val="24"/>
          <w:rtl/>
        </w:rPr>
        <w:t xml:space="preserve">فوق درجة النمو الصناعي وفرص العمل في المراكز المدنية، وهذا هو التمدن </w:t>
      </w:r>
      <w:r w:rsidRPr="00A416E6">
        <w:rPr>
          <w:rFonts w:ascii="Times New Roman" w:eastAsia="Times New Roman" w:hAnsi="Times New Roman" w:cs="Simplified Arabic" w:hint="cs"/>
          <w:sz w:val="24"/>
          <w:szCs w:val="24"/>
          <w:rtl/>
        </w:rPr>
        <w:t>الخادع</w:t>
      </w:r>
      <w:r w:rsidRPr="00A416E6">
        <w:rPr>
          <w:rFonts w:ascii="Times New Roman" w:eastAsia="Times New Roman" w:hAnsi="Times New Roman" w:cs="Simplified Arabic"/>
          <w:sz w:val="24"/>
          <w:szCs w:val="24"/>
          <w:rtl/>
        </w:rPr>
        <w:t xml:space="preserve"> – إن صح التعبير- ال</w:t>
      </w:r>
      <w:r w:rsidRPr="00A416E6">
        <w:rPr>
          <w:rFonts w:ascii="Times New Roman" w:eastAsia="Times New Roman" w:hAnsi="Times New Roman" w:cs="Simplified Arabic" w:hint="cs"/>
          <w:sz w:val="24"/>
          <w:szCs w:val="24"/>
          <w:rtl/>
        </w:rPr>
        <w:t>ذي</w:t>
      </w:r>
      <w:r w:rsidRPr="00A416E6">
        <w:rPr>
          <w:rFonts w:ascii="Times New Roman" w:eastAsia="Times New Roman" w:hAnsi="Times New Roman" w:cs="Simplified Arabic"/>
          <w:sz w:val="24"/>
          <w:szCs w:val="24"/>
          <w:rtl/>
        </w:rPr>
        <w:t xml:space="preserve"> ينتج عنه الأحياء الفقيرة المزدحمة بالسكان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وله تأثير سلبي على التنمية المستدامة (شوقي، 1986). </w:t>
      </w:r>
    </w:p>
    <w:p w:rsidR="00E27FD3" w:rsidRPr="001740D7" w:rsidRDefault="00E27FD3" w:rsidP="00EB2BF7">
      <w:pPr>
        <w:bidi/>
        <w:spacing w:after="0" w:line="240" w:lineRule="auto"/>
        <w:jc w:val="both"/>
        <w:rPr>
          <w:rFonts w:ascii="Times New Roman" w:eastAsia="Times New Roman" w:hAnsi="Times New Roman" w:cs="Simplified Arabic"/>
          <w:sz w:val="24"/>
          <w:szCs w:val="24"/>
        </w:rPr>
      </w:pPr>
    </w:p>
    <w:p w:rsidR="00E27FD3" w:rsidRPr="00A416E6" w:rsidRDefault="00A224AB" w:rsidP="000456C4">
      <w:pPr>
        <w:bidi/>
        <w:spacing w:after="0" w:line="240" w:lineRule="auto"/>
        <w:jc w:val="both"/>
        <w:rPr>
          <w:rFonts w:ascii="Times New Roman" w:eastAsia="Times New Roman" w:hAnsi="Times New Roman" w:cs="Simplified Arabic"/>
          <w:b/>
          <w:bCs/>
          <w:sz w:val="24"/>
          <w:szCs w:val="24"/>
          <w:rtl/>
        </w:rPr>
      </w:pPr>
      <w:bookmarkStart w:id="74" w:name="_Toc23671095"/>
      <w:bookmarkStart w:id="75" w:name="_Toc33086952"/>
      <w:r w:rsidRPr="00A416E6">
        <w:rPr>
          <w:rFonts w:ascii="Times New Roman" w:eastAsia="Times New Roman" w:hAnsi="Times New Roman" w:cs="Simplified Arabic" w:hint="cs"/>
          <w:b/>
          <w:bCs/>
          <w:sz w:val="24"/>
          <w:szCs w:val="24"/>
          <w:rtl/>
        </w:rPr>
        <w:t xml:space="preserve">3.2 </w:t>
      </w:r>
      <w:r w:rsidR="00E27FD3" w:rsidRPr="00A416E6">
        <w:rPr>
          <w:rFonts w:ascii="Times New Roman" w:eastAsia="Times New Roman" w:hAnsi="Times New Roman" w:cs="Simplified Arabic" w:hint="cs"/>
          <w:b/>
          <w:bCs/>
          <w:sz w:val="24"/>
          <w:szCs w:val="24"/>
          <w:rtl/>
        </w:rPr>
        <w:t>تكوين الأسر وحجم الأسرة</w:t>
      </w:r>
      <w:bookmarkEnd w:id="74"/>
      <w:bookmarkEnd w:id="75"/>
    </w:p>
    <w:p w:rsidR="00E27FD3" w:rsidRPr="00A416E6" w:rsidRDefault="00E27FD3" w:rsidP="0066178B">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يعد مؤشر تكوين الأسر وحجم الأسرة مه</w:t>
      </w:r>
      <w:r w:rsidR="0066178B" w:rsidRPr="00A416E6">
        <w:rPr>
          <w:rFonts w:ascii="Times New Roman" w:eastAsia="Times New Roman" w:hAnsi="Times New Roman" w:cs="Simplified Arabic" w:hint="cs"/>
          <w:sz w:val="24"/>
          <w:szCs w:val="24"/>
          <w:rtl/>
        </w:rPr>
        <w:t>ماً</w:t>
      </w:r>
      <w:r w:rsidRPr="00A416E6">
        <w:rPr>
          <w:rFonts w:ascii="Times New Roman" w:eastAsia="Times New Roman" w:hAnsi="Times New Roman" w:cs="Simplified Arabic" w:hint="cs"/>
          <w:sz w:val="24"/>
          <w:szCs w:val="24"/>
          <w:rtl/>
        </w:rPr>
        <w:t xml:space="preserve"> لتقدير حجم الطلب على المساكن،</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وكذلك الاستدلال عن التغيرات الديموغرافية والاجتماعية والاقتصادية في الدولة، كما يُعبر</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بشكل</w:t>
      </w:r>
      <w:r w:rsidRPr="00A416E6">
        <w:rPr>
          <w:rFonts w:ascii="Times New Roman" w:eastAsia="Times New Roman" w:hAnsi="Times New Roman" w:cs="Simplified Arabic"/>
          <w:sz w:val="24"/>
          <w:szCs w:val="24"/>
          <w:rtl/>
        </w:rPr>
        <w:t xml:space="preserve"> واضح على حجم الكثافة السكنية داخل المسكن، ولكي نُقيِّم ما إذا كانت </w:t>
      </w:r>
      <w:r w:rsidR="00384CA4" w:rsidRPr="00A416E6">
        <w:rPr>
          <w:rFonts w:ascii="Times New Roman" w:eastAsia="Times New Roman" w:hAnsi="Times New Roman" w:cs="Simplified Arabic"/>
          <w:sz w:val="24"/>
          <w:szCs w:val="24"/>
          <w:rtl/>
        </w:rPr>
        <w:t>المساكن</w:t>
      </w:r>
      <w:r w:rsidRPr="00A416E6">
        <w:rPr>
          <w:rFonts w:ascii="Times New Roman" w:eastAsia="Times New Roman" w:hAnsi="Times New Roman" w:cs="Simplified Arabic"/>
          <w:sz w:val="24"/>
          <w:szCs w:val="24"/>
          <w:rtl/>
        </w:rPr>
        <w:t xml:space="preserve"> مناسبة أم لا</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سيتم</w:t>
      </w:r>
      <w:r w:rsidRPr="00A416E6">
        <w:rPr>
          <w:rFonts w:ascii="Times New Roman" w:eastAsia="Times New Roman" w:hAnsi="Times New Roman" w:cs="Simplified Arabic"/>
          <w:sz w:val="24"/>
          <w:szCs w:val="24"/>
          <w:rtl/>
        </w:rPr>
        <w:t xml:space="preserve"> حساب ما يخص </w:t>
      </w:r>
      <w:r w:rsidR="00EA3AF6" w:rsidRPr="00A416E6">
        <w:rPr>
          <w:rFonts w:ascii="Times New Roman" w:eastAsia="Times New Roman" w:hAnsi="Times New Roman" w:cs="Simplified Arabic" w:hint="cs"/>
          <w:sz w:val="24"/>
          <w:szCs w:val="24"/>
          <w:rtl/>
        </w:rPr>
        <w:t>الغرفة</w:t>
      </w:r>
      <w:r w:rsidRPr="00A416E6">
        <w:rPr>
          <w:rFonts w:ascii="Times New Roman" w:eastAsia="Times New Roman" w:hAnsi="Times New Roman" w:cs="Simplified Arabic"/>
          <w:sz w:val="24"/>
          <w:szCs w:val="24"/>
          <w:rtl/>
        </w:rPr>
        <w:t xml:space="preserve"> الواحدة من الأفراد</w:t>
      </w:r>
      <w:r w:rsidRPr="00A416E6">
        <w:rPr>
          <w:rFonts w:ascii="Times New Roman" w:eastAsia="Times New Roman" w:hAnsi="Times New Roman" w:cs="Simplified Arabic" w:hint="cs"/>
          <w:sz w:val="24"/>
          <w:szCs w:val="24"/>
          <w:rtl/>
        </w:rPr>
        <w:t xml:space="preserve"> وما يخص </w:t>
      </w:r>
      <w:r w:rsidR="00EA3AF6" w:rsidRPr="00A416E6">
        <w:rPr>
          <w:rFonts w:ascii="Times New Roman" w:eastAsia="Times New Roman" w:hAnsi="Times New Roman" w:cs="Simplified Arabic" w:hint="cs"/>
          <w:sz w:val="24"/>
          <w:szCs w:val="24"/>
          <w:rtl/>
        </w:rPr>
        <w:t>المسكن</w:t>
      </w:r>
      <w:r w:rsidRPr="00A416E6">
        <w:rPr>
          <w:rFonts w:ascii="Times New Roman" w:eastAsia="Times New Roman" w:hAnsi="Times New Roman" w:cs="Simplified Arabic" w:hint="cs"/>
          <w:sz w:val="24"/>
          <w:szCs w:val="24"/>
          <w:rtl/>
        </w:rPr>
        <w:t xml:space="preserve"> من الأسر والأفراد، وذلك في الفصل الثالث في المؤشرات الخاصة بالمسكن الملائم.</w:t>
      </w:r>
    </w:p>
    <w:p w:rsidR="00AB6D05" w:rsidRPr="001740D7" w:rsidRDefault="00AB6D05" w:rsidP="00AB6D05">
      <w:pPr>
        <w:bidi/>
        <w:spacing w:after="0" w:line="240" w:lineRule="auto"/>
        <w:jc w:val="both"/>
        <w:rPr>
          <w:rFonts w:ascii="Times New Roman" w:eastAsia="Times New Roman" w:hAnsi="Times New Roman" w:cs="Simplified Arabic"/>
          <w:sz w:val="18"/>
          <w:szCs w:val="18"/>
          <w:rtl/>
        </w:rPr>
      </w:pPr>
    </w:p>
    <w:p w:rsidR="00E27FD3" w:rsidRPr="00A416E6" w:rsidRDefault="00E27FD3" w:rsidP="0066178B">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وتعد دراسة الحالة الزواجية من المؤشرات المهمة التي من خلالها يتم تحديد ال</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حتياجات السكنية للأسر الجديدة، على اعتبار </w:t>
      </w:r>
      <w:r w:rsidRPr="00A416E6">
        <w:rPr>
          <w:rFonts w:ascii="Times New Roman" w:eastAsia="Times New Roman" w:hAnsi="Times New Roman" w:cs="Simplified Arabic" w:hint="cs"/>
          <w:sz w:val="24"/>
          <w:szCs w:val="24"/>
          <w:rtl/>
        </w:rPr>
        <w:t>أ</w:t>
      </w:r>
      <w:r w:rsidRPr="00A416E6">
        <w:rPr>
          <w:rFonts w:ascii="Times New Roman" w:eastAsia="Times New Roman" w:hAnsi="Times New Roman" w:cs="Simplified Arabic"/>
          <w:sz w:val="24"/>
          <w:szCs w:val="24"/>
          <w:rtl/>
        </w:rPr>
        <w:t>ن كل أسرة جديدة تحتاج إلى مسكن</w:t>
      </w:r>
      <w:r w:rsidR="00F236A2" w:rsidRPr="00A416E6">
        <w:rPr>
          <w:rFonts w:ascii="Times New Roman" w:eastAsia="Times New Roman" w:hAnsi="Times New Roman" w:cs="Simplified Arabic" w:hint="cs"/>
          <w:sz w:val="24"/>
          <w:szCs w:val="24"/>
          <w:rtl/>
        </w:rPr>
        <w:t xml:space="preserve"> جديد</w:t>
      </w:r>
      <w:r w:rsidRPr="00A416E6">
        <w:rPr>
          <w:rFonts w:ascii="Times New Roman" w:eastAsia="Times New Roman" w:hAnsi="Times New Roman" w:cs="Simplified Arabic"/>
          <w:sz w:val="24"/>
          <w:szCs w:val="24"/>
          <w:rtl/>
        </w:rPr>
        <w:t xml:space="preserve"> مستقل، و</w:t>
      </w:r>
      <w:r w:rsidRPr="00A416E6">
        <w:rPr>
          <w:rFonts w:ascii="Times New Roman" w:eastAsia="Times New Roman" w:hAnsi="Times New Roman" w:cs="Simplified Arabic" w:hint="cs"/>
          <w:sz w:val="24"/>
          <w:szCs w:val="24"/>
          <w:rtl/>
        </w:rPr>
        <w:t>مجموعة</w:t>
      </w:r>
      <w:r w:rsidRPr="00A416E6">
        <w:rPr>
          <w:rFonts w:ascii="Times New Roman" w:eastAsia="Times New Roman" w:hAnsi="Times New Roman" w:cs="Simplified Arabic"/>
          <w:sz w:val="24"/>
          <w:szCs w:val="24"/>
          <w:rtl/>
        </w:rPr>
        <w:t xml:space="preserve"> كبير</w:t>
      </w:r>
      <w:r w:rsidRPr="00A416E6">
        <w:rPr>
          <w:rFonts w:ascii="Times New Roman" w:eastAsia="Times New Roman" w:hAnsi="Times New Roman" w:cs="Simplified Arabic" w:hint="cs"/>
          <w:sz w:val="24"/>
          <w:szCs w:val="24"/>
          <w:rtl/>
        </w:rPr>
        <w:t>ة</w:t>
      </w:r>
      <w:r w:rsidRPr="00A416E6">
        <w:rPr>
          <w:rFonts w:ascii="Times New Roman" w:eastAsia="Times New Roman" w:hAnsi="Times New Roman" w:cs="Simplified Arabic"/>
          <w:sz w:val="24"/>
          <w:szCs w:val="24"/>
          <w:rtl/>
        </w:rPr>
        <w:t xml:space="preserve"> من دول العالم</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تسع</w:t>
      </w:r>
      <w:r w:rsidRPr="00A416E6">
        <w:rPr>
          <w:rFonts w:ascii="Times New Roman" w:eastAsia="Times New Roman" w:hAnsi="Times New Roman" w:cs="Simplified Arabic" w:hint="cs"/>
          <w:sz w:val="24"/>
          <w:szCs w:val="24"/>
          <w:rtl/>
        </w:rPr>
        <w:t>ى</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 xml:space="preserve">إلى </w:t>
      </w:r>
      <w:r w:rsidRPr="00A416E6">
        <w:rPr>
          <w:rFonts w:ascii="Times New Roman" w:eastAsia="Times New Roman" w:hAnsi="Times New Roman" w:cs="Simplified Arabic"/>
          <w:sz w:val="24"/>
          <w:szCs w:val="24"/>
          <w:rtl/>
        </w:rPr>
        <w:t>توفير</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مشاريع إسكان تستهدف ا</w:t>
      </w:r>
      <w:r w:rsidRPr="00A416E6">
        <w:rPr>
          <w:rFonts w:ascii="Times New Roman" w:eastAsia="Times New Roman" w:hAnsi="Times New Roman" w:cs="Simplified Arabic" w:hint="cs"/>
          <w:sz w:val="24"/>
          <w:szCs w:val="24"/>
          <w:rtl/>
        </w:rPr>
        <w:t>لأزواج</w:t>
      </w:r>
      <w:r w:rsidRPr="00A416E6">
        <w:rPr>
          <w:rFonts w:ascii="Times New Roman" w:eastAsia="Times New Roman" w:hAnsi="Times New Roman" w:cs="Simplified Arabic"/>
          <w:sz w:val="24"/>
          <w:szCs w:val="24"/>
          <w:rtl/>
        </w:rPr>
        <w:t xml:space="preserve"> الشابة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بمواصفات تتناسب مع حجم الأسرة الصغيرة، وتتناسب مع معدل الدخل، وإذا ما </w:t>
      </w:r>
      <w:r w:rsidRPr="00A416E6">
        <w:rPr>
          <w:rFonts w:ascii="Times New Roman" w:eastAsia="Times New Roman" w:hAnsi="Times New Roman" w:cs="Simplified Arabic" w:hint="cs"/>
          <w:sz w:val="24"/>
          <w:szCs w:val="24"/>
          <w:rtl/>
        </w:rPr>
        <w:t>قيمنا</w:t>
      </w:r>
      <w:r w:rsidRPr="00A416E6">
        <w:rPr>
          <w:rFonts w:ascii="Times New Roman" w:eastAsia="Times New Roman" w:hAnsi="Times New Roman" w:cs="Simplified Arabic"/>
          <w:sz w:val="24"/>
          <w:szCs w:val="24"/>
          <w:rtl/>
        </w:rPr>
        <w:t xml:space="preserve"> مشاريع الإسكان في الضفة الغربية وقطاع غز</w:t>
      </w:r>
      <w:r w:rsidRPr="00A416E6">
        <w:rPr>
          <w:rFonts w:ascii="Times New Roman" w:eastAsia="Times New Roman" w:hAnsi="Times New Roman" w:cs="Simplified Arabic" w:hint="cs"/>
          <w:sz w:val="24"/>
          <w:szCs w:val="24"/>
          <w:rtl/>
        </w:rPr>
        <w:t xml:space="preserve">ة </w:t>
      </w:r>
      <w:r w:rsidRPr="00A416E6">
        <w:rPr>
          <w:rFonts w:ascii="Times New Roman" w:eastAsia="Times New Roman" w:hAnsi="Times New Roman" w:cs="Simplified Arabic"/>
          <w:sz w:val="24"/>
          <w:szCs w:val="24"/>
          <w:rtl/>
        </w:rPr>
        <w:t>فإننا ل</w:t>
      </w:r>
      <w:r w:rsidRPr="00A416E6">
        <w:rPr>
          <w:rFonts w:ascii="Times New Roman" w:eastAsia="Times New Roman" w:hAnsi="Times New Roman" w:cs="Simplified Arabic" w:hint="cs"/>
          <w:sz w:val="24"/>
          <w:szCs w:val="24"/>
          <w:rtl/>
        </w:rPr>
        <w:t>ن</w:t>
      </w:r>
      <w:r w:rsidRPr="00A416E6">
        <w:rPr>
          <w:rFonts w:ascii="Times New Roman" w:eastAsia="Times New Roman" w:hAnsi="Times New Roman" w:cs="Simplified Arabic"/>
          <w:sz w:val="24"/>
          <w:szCs w:val="24"/>
          <w:rtl/>
        </w:rPr>
        <w:t xml:space="preserve"> نجد مشاريع تستهدف تلك الشريحة من الأزواج الشابة بشكل كافٍ، فمعظم مشاريع الإسكان التي أقيمت في </w:t>
      </w:r>
      <w:r w:rsidRPr="00A416E6">
        <w:rPr>
          <w:rFonts w:ascii="Times New Roman" w:eastAsia="Times New Roman" w:hAnsi="Times New Roman" w:cs="Simplified Arabic" w:hint="cs"/>
          <w:sz w:val="24"/>
          <w:szCs w:val="24"/>
          <w:rtl/>
        </w:rPr>
        <w:t>فلسطي</w:t>
      </w:r>
      <w:r w:rsidRPr="00A416E6">
        <w:rPr>
          <w:rFonts w:ascii="Times New Roman" w:eastAsia="Times New Roman" w:hAnsi="Times New Roman" w:cs="Simplified Arabic" w:hint="eastAsia"/>
          <w:sz w:val="24"/>
          <w:szCs w:val="24"/>
          <w:rtl/>
        </w:rPr>
        <w:t>ن</w:t>
      </w:r>
      <w:r w:rsidRPr="00A416E6">
        <w:rPr>
          <w:rFonts w:ascii="Times New Roman" w:eastAsia="Times New Roman" w:hAnsi="Times New Roman" w:cs="Simplified Arabic"/>
          <w:sz w:val="24"/>
          <w:szCs w:val="24"/>
          <w:rtl/>
        </w:rPr>
        <w:t xml:space="preserve"> سواء من الق</w:t>
      </w:r>
      <w:r w:rsidRPr="00A416E6">
        <w:rPr>
          <w:rFonts w:ascii="Times New Roman" w:eastAsia="Times New Roman" w:hAnsi="Times New Roman" w:cs="Simplified Arabic" w:hint="cs"/>
          <w:sz w:val="24"/>
          <w:szCs w:val="24"/>
          <w:rtl/>
        </w:rPr>
        <w:t>ط</w:t>
      </w:r>
      <w:r w:rsidRPr="00A416E6">
        <w:rPr>
          <w:rFonts w:ascii="Times New Roman" w:eastAsia="Times New Roman" w:hAnsi="Times New Roman" w:cs="Simplified Arabic"/>
          <w:sz w:val="24"/>
          <w:szCs w:val="24"/>
          <w:rtl/>
        </w:rPr>
        <w:t>اع العام أو الخاص أو التعاوني فإنها غا</w:t>
      </w:r>
      <w:r w:rsidR="0066178B" w:rsidRPr="00A416E6">
        <w:rPr>
          <w:rFonts w:ascii="Times New Roman" w:eastAsia="Times New Roman" w:hAnsi="Times New Roman" w:cs="Simplified Arabic" w:hint="cs"/>
          <w:sz w:val="24"/>
          <w:szCs w:val="24"/>
          <w:rtl/>
        </w:rPr>
        <w:t>لباً</w:t>
      </w:r>
      <w:r w:rsidRPr="00A416E6">
        <w:rPr>
          <w:rFonts w:ascii="Times New Roman" w:eastAsia="Times New Roman" w:hAnsi="Times New Roman" w:cs="Simplified Arabic"/>
          <w:sz w:val="24"/>
          <w:szCs w:val="24"/>
          <w:rtl/>
        </w:rPr>
        <w:t xml:space="preserve"> ما تستهدف الفئات ذات الدخول العالية والمتوسطة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w:t>
      </w:r>
      <w:r w:rsidRPr="00A416E6">
        <w:rPr>
          <w:rFonts w:ascii="Times New Roman" w:eastAsia="Times New Roman" w:hAnsi="Times New Roman" w:cs="Simplified Arabic" w:hint="cs"/>
          <w:sz w:val="24"/>
          <w:szCs w:val="24"/>
          <w:rtl/>
        </w:rPr>
        <w:t xml:space="preserve">عدد قليل </w:t>
      </w:r>
      <w:r w:rsidRPr="00A416E6">
        <w:rPr>
          <w:rFonts w:ascii="Times New Roman" w:eastAsia="Times New Roman" w:hAnsi="Times New Roman" w:cs="Simplified Arabic"/>
          <w:sz w:val="24"/>
          <w:szCs w:val="24"/>
          <w:rtl/>
        </w:rPr>
        <w:t xml:space="preserve">من المشاريع </w:t>
      </w:r>
      <w:r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ستهدف ذوي الدخل المحدود.</w:t>
      </w:r>
    </w:p>
    <w:p w:rsidR="00AB6D05" w:rsidRPr="00A416E6" w:rsidRDefault="00AB6D05" w:rsidP="00AB6D05">
      <w:pPr>
        <w:bidi/>
        <w:spacing w:after="0" w:line="240" w:lineRule="auto"/>
        <w:jc w:val="both"/>
        <w:rPr>
          <w:rFonts w:ascii="Times New Roman" w:eastAsia="Times New Roman" w:hAnsi="Times New Roman" w:cs="Simplified Arabic"/>
          <w:sz w:val="18"/>
          <w:szCs w:val="18"/>
          <w:rtl/>
        </w:rPr>
      </w:pPr>
    </w:p>
    <w:p w:rsidR="00AB6D05" w:rsidRPr="00A416E6" w:rsidRDefault="00E27FD3" w:rsidP="00BC15DD">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مما لا شك فيه أن ظاهرة الزواج في أي مجتمع لها أبعادها الاقتصادية، والاجتماعية، والحضارية، وأنها تستوجب الاهتمام، إذ إنها تؤثر بطريقة مباشرة على </w:t>
      </w:r>
      <w:r w:rsidRPr="00A416E6">
        <w:rPr>
          <w:rFonts w:ascii="Times New Roman" w:eastAsia="Times New Roman" w:hAnsi="Times New Roman" w:cs="Simplified Arabic" w:hint="cs"/>
          <w:sz w:val="24"/>
          <w:szCs w:val="24"/>
          <w:rtl/>
        </w:rPr>
        <w:t xml:space="preserve">تكوين الأسر الجديدة، وبالتالي على </w:t>
      </w:r>
      <w:r w:rsidRPr="00A416E6">
        <w:rPr>
          <w:rFonts w:ascii="Times New Roman" w:eastAsia="Times New Roman" w:hAnsi="Times New Roman" w:cs="Simplified Arabic"/>
          <w:sz w:val="24"/>
          <w:szCs w:val="24"/>
          <w:rtl/>
        </w:rPr>
        <w:t xml:space="preserve">النمو السكاني، مما يترتب عليه زيادة الطلب على المسكن، </w:t>
      </w:r>
      <w:r w:rsidRPr="00A416E6">
        <w:rPr>
          <w:rFonts w:ascii="Times New Roman" w:eastAsia="Times New Roman" w:hAnsi="Times New Roman" w:cs="Simplified Arabic" w:hint="cs"/>
          <w:sz w:val="24"/>
          <w:szCs w:val="24"/>
          <w:rtl/>
        </w:rPr>
        <w:t>في ضوء ذلك نجد أ</w:t>
      </w:r>
      <w:r w:rsidRPr="00A416E6">
        <w:rPr>
          <w:rFonts w:ascii="Times New Roman" w:eastAsia="Times New Roman" w:hAnsi="Times New Roman" w:cs="Simplified Arabic"/>
          <w:sz w:val="24"/>
          <w:szCs w:val="24"/>
          <w:rtl/>
        </w:rPr>
        <w:t>ن عدد عقود الزواج المسجلة عام 2017 في فلسطين</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 xml:space="preserve">بلغت </w:t>
      </w:r>
      <w:r w:rsidR="00EA3AF6" w:rsidRPr="00A416E6">
        <w:rPr>
          <w:rFonts w:ascii="Times New Roman" w:eastAsia="Times New Roman" w:hAnsi="Times New Roman" w:cs="Simplified Arabic"/>
          <w:sz w:val="24"/>
          <w:szCs w:val="24"/>
        </w:rPr>
        <w:t>47,218</w:t>
      </w:r>
      <w:r w:rsidR="00EA3AF6"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ع</w:t>
      </w:r>
      <w:r w:rsidR="0066178B" w:rsidRPr="00A416E6">
        <w:rPr>
          <w:rFonts w:ascii="Times New Roman" w:eastAsia="Times New Roman" w:hAnsi="Times New Roman" w:cs="Simplified Arabic" w:hint="cs"/>
          <w:sz w:val="24"/>
          <w:szCs w:val="24"/>
          <w:rtl/>
        </w:rPr>
        <w:t>قداً</w:t>
      </w:r>
      <w:r w:rsidRPr="00A416E6">
        <w:rPr>
          <w:rFonts w:ascii="Times New Roman" w:eastAsia="Times New Roman" w:hAnsi="Times New Roman" w:cs="Simplified Arabic"/>
          <w:sz w:val="24"/>
          <w:szCs w:val="24"/>
          <w:rtl/>
        </w:rPr>
        <w:t xml:space="preserve">، في حين كانت </w:t>
      </w:r>
      <w:r w:rsidR="00EA3AF6" w:rsidRPr="00A416E6">
        <w:rPr>
          <w:rFonts w:ascii="Times New Roman" w:eastAsia="Times New Roman" w:hAnsi="Times New Roman" w:cs="Simplified Arabic"/>
          <w:sz w:val="24"/>
          <w:szCs w:val="24"/>
        </w:rPr>
        <w:t>32,685</w:t>
      </w:r>
      <w:r w:rsidRPr="00A416E6">
        <w:rPr>
          <w:rFonts w:ascii="Times New Roman" w:eastAsia="Times New Roman" w:hAnsi="Times New Roman" w:cs="Simplified Arabic"/>
          <w:sz w:val="24"/>
          <w:szCs w:val="24"/>
          <w:rtl/>
        </w:rPr>
        <w:t xml:space="preserve"> ع</w:t>
      </w:r>
      <w:r w:rsidR="0066178B" w:rsidRPr="00A416E6">
        <w:rPr>
          <w:rFonts w:ascii="Times New Roman" w:eastAsia="Times New Roman" w:hAnsi="Times New Roman" w:cs="Simplified Arabic" w:hint="cs"/>
          <w:sz w:val="24"/>
          <w:szCs w:val="24"/>
          <w:rtl/>
        </w:rPr>
        <w:t>قداً</w:t>
      </w:r>
      <w:r w:rsidRPr="00A416E6">
        <w:rPr>
          <w:rFonts w:ascii="Times New Roman" w:eastAsia="Times New Roman" w:hAnsi="Times New Roman" w:cs="Simplified Arabic"/>
          <w:sz w:val="24"/>
          <w:szCs w:val="24"/>
          <w:rtl/>
        </w:rPr>
        <w:t xml:space="preserve"> عام 2007، (أي بارتفاع مقداره </w:t>
      </w:r>
      <w:r w:rsidR="003D5338" w:rsidRPr="00A416E6">
        <w:rPr>
          <w:rFonts w:ascii="Times New Roman" w:eastAsia="Times New Roman" w:hAnsi="Times New Roman" w:cs="Simplified Arabic"/>
          <w:sz w:val="24"/>
          <w:szCs w:val="24"/>
        </w:rPr>
        <w:t>17,753</w:t>
      </w:r>
      <w:r w:rsidRPr="00A416E6">
        <w:rPr>
          <w:rFonts w:ascii="Times New Roman" w:eastAsia="Times New Roman" w:hAnsi="Times New Roman" w:cs="Simplified Arabic"/>
          <w:sz w:val="24"/>
          <w:szCs w:val="24"/>
          <w:rtl/>
        </w:rPr>
        <w:t xml:space="preserve"> ع</w:t>
      </w:r>
      <w:r w:rsidR="0066178B" w:rsidRPr="00A416E6">
        <w:rPr>
          <w:rFonts w:ascii="Times New Roman" w:eastAsia="Times New Roman" w:hAnsi="Times New Roman" w:cs="Simplified Arabic" w:hint="cs"/>
          <w:sz w:val="24"/>
          <w:szCs w:val="24"/>
          <w:rtl/>
        </w:rPr>
        <w:t>قداً</w:t>
      </w:r>
      <w:r w:rsidRPr="00A416E6">
        <w:rPr>
          <w:rFonts w:ascii="Times New Roman" w:eastAsia="Times New Roman" w:hAnsi="Times New Roman" w:cs="Simplified Arabic"/>
          <w:sz w:val="24"/>
          <w:szCs w:val="24"/>
          <w:rtl/>
        </w:rPr>
        <w:t xml:space="preserve"> مقارنة بعام 2007)، </w:t>
      </w:r>
      <w:r w:rsidRPr="00A416E6">
        <w:rPr>
          <w:rFonts w:ascii="Times New Roman" w:eastAsia="Times New Roman" w:hAnsi="Times New Roman" w:cs="Simplified Arabic" w:hint="cs"/>
          <w:sz w:val="24"/>
          <w:szCs w:val="24"/>
          <w:rtl/>
        </w:rPr>
        <w:t xml:space="preserve">وقد </w:t>
      </w:r>
      <w:r w:rsidRPr="00A416E6">
        <w:rPr>
          <w:rFonts w:ascii="Times New Roman" w:eastAsia="Times New Roman" w:hAnsi="Times New Roman" w:cs="Simplified Arabic"/>
          <w:sz w:val="24"/>
          <w:szCs w:val="24"/>
          <w:rtl/>
        </w:rPr>
        <w:t>بلغ معدل الزواج الخام 10 حالة زواج لكل 1000 من مجمل السكان في عام 2017 على مستوى فلسطين (الجهاز المركزي للإحصاء الفلسطيني</w:t>
      </w:r>
      <w:r w:rsidRPr="00A416E6">
        <w:rPr>
          <w:rFonts w:ascii="Times New Roman" w:eastAsia="Times New Roman" w:hAnsi="Times New Roman" w:cs="Simplified Arabic" w:hint="cs"/>
          <w:sz w:val="24"/>
          <w:szCs w:val="24"/>
          <w:rtl/>
        </w:rPr>
        <w:t>،</w:t>
      </w:r>
      <w:r w:rsidR="00BC15DD">
        <w:rPr>
          <w:rFonts w:ascii="Times New Roman" w:eastAsia="Times New Roman" w:hAnsi="Times New Roman" w:cs="Simplified Arabic" w:hint="cs"/>
          <w:sz w:val="24"/>
          <w:szCs w:val="24"/>
          <w:rtl/>
        </w:rPr>
        <w:t xml:space="preserve"> </w:t>
      </w:r>
      <w:r w:rsidR="00013C30" w:rsidRPr="00A416E6">
        <w:rPr>
          <w:rFonts w:ascii="Times New Roman" w:eastAsia="Times New Roman" w:hAnsi="Times New Roman" w:cs="Simplified Arabic" w:hint="cs"/>
          <w:sz w:val="24"/>
          <w:szCs w:val="24"/>
          <w:rtl/>
        </w:rPr>
        <w:t>2018</w:t>
      </w:r>
      <w:r w:rsidRPr="00A416E6">
        <w:rPr>
          <w:rFonts w:ascii="Times New Roman" w:eastAsia="Times New Roman" w:hAnsi="Times New Roman" w:cs="Simplified Arabic"/>
          <w:sz w:val="24"/>
          <w:szCs w:val="24"/>
          <w:rtl/>
        </w:rPr>
        <w:t>،</w:t>
      </w:r>
      <w:r w:rsidR="00013C30"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الرقم المرجعي </w:t>
      </w:r>
      <w:r w:rsidR="00013C30" w:rsidRPr="00A416E6">
        <w:rPr>
          <w:rFonts w:ascii="Times New Roman" w:eastAsia="Times New Roman" w:hAnsi="Times New Roman" w:cs="Simplified Arabic" w:hint="cs"/>
          <w:sz w:val="24"/>
          <w:szCs w:val="24"/>
          <w:rtl/>
        </w:rPr>
        <w:t>2497</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w:t>
      </w:r>
    </w:p>
    <w:p w:rsidR="001D231A" w:rsidRPr="005F7A00" w:rsidRDefault="001D231A" w:rsidP="001D231A">
      <w:pPr>
        <w:bidi/>
        <w:spacing w:after="0" w:line="240" w:lineRule="auto"/>
        <w:jc w:val="both"/>
        <w:rPr>
          <w:rFonts w:ascii="Times New Roman" w:eastAsia="Times New Roman" w:hAnsi="Times New Roman" w:cs="Simplified Arabic"/>
          <w:sz w:val="20"/>
          <w:szCs w:val="20"/>
          <w:rtl/>
        </w:rPr>
      </w:pPr>
    </w:p>
    <w:p w:rsidR="009A5197" w:rsidRDefault="00665A4C" w:rsidP="00BB407A">
      <w:pPr>
        <w:keepNext/>
        <w:bidi/>
        <w:spacing w:after="0" w:line="240" w:lineRule="auto"/>
        <w:jc w:val="center"/>
        <w:outlineLvl w:val="2"/>
        <w:rPr>
          <w:rFonts w:ascii="Times New Roman" w:eastAsia="Times New Roman" w:hAnsi="Times New Roman" w:cs="Simplified Arabic"/>
          <w:b/>
          <w:bCs/>
          <w:rtl/>
        </w:rPr>
      </w:pPr>
      <w:r w:rsidRPr="00A416E6">
        <w:rPr>
          <w:rFonts w:ascii="Times New Roman" w:eastAsia="Times New Roman" w:hAnsi="Times New Roman" w:cs="Simplified Arabic"/>
          <w:b/>
          <w:bCs/>
          <w:rtl/>
        </w:rPr>
        <w:t>جدول</w:t>
      </w:r>
      <w:r w:rsidR="009A5197" w:rsidRPr="00A416E6">
        <w:rPr>
          <w:rFonts w:ascii="Times New Roman" w:eastAsia="Times New Roman" w:hAnsi="Times New Roman" w:cs="Simplified Arabic"/>
          <w:b/>
          <w:bCs/>
          <w:rtl/>
        </w:rPr>
        <w:t xml:space="preserve"> </w:t>
      </w:r>
      <w:r w:rsidR="00053446" w:rsidRPr="00A416E6">
        <w:rPr>
          <w:rFonts w:ascii="Times New Roman" w:eastAsia="Times New Roman" w:hAnsi="Times New Roman" w:cs="Simplified Arabic"/>
          <w:b/>
          <w:bCs/>
          <w:rtl/>
        </w:rPr>
        <w:fldChar w:fldCharType="begin"/>
      </w:r>
      <w:r w:rsidR="009A5197" w:rsidRPr="00A416E6">
        <w:rPr>
          <w:rFonts w:ascii="Times New Roman" w:eastAsia="Times New Roman" w:hAnsi="Times New Roman" w:cs="Simplified Arabic"/>
          <w:b/>
          <w:bCs/>
          <w:rtl/>
        </w:rPr>
        <w:instrText xml:space="preserve"> </w:instrText>
      </w:r>
      <w:r w:rsidR="009A5197" w:rsidRPr="00A416E6">
        <w:rPr>
          <w:rFonts w:ascii="Times New Roman" w:eastAsia="Times New Roman" w:hAnsi="Times New Roman" w:cs="Simplified Arabic"/>
          <w:b/>
          <w:bCs/>
        </w:rPr>
        <w:instrText>SEQ</w:instrText>
      </w:r>
      <w:r w:rsidR="009A5197" w:rsidRPr="00A416E6">
        <w:rPr>
          <w:rFonts w:ascii="Times New Roman" w:eastAsia="Times New Roman" w:hAnsi="Times New Roman" w:cs="Simplified Arabic"/>
          <w:b/>
          <w:bCs/>
          <w:rtl/>
        </w:rPr>
        <w:instrText xml:space="preserve"> جدول \* </w:instrText>
      </w:r>
      <w:r w:rsidR="009A5197" w:rsidRPr="00A416E6">
        <w:rPr>
          <w:rFonts w:ascii="Times New Roman" w:eastAsia="Times New Roman" w:hAnsi="Times New Roman" w:cs="Simplified Arabic"/>
          <w:b/>
          <w:bCs/>
        </w:rPr>
        <w:instrText>ARABIC</w:instrText>
      </w:r>
      <w:r w:rsidR="009A5197" w:rsidRPr="00A416E6">
        <w:rPr>
          <w:rFonts w:ascii="Times New Roman" w:eastAsia="Times New Roman" w:hAnsi="Times New Roman" w:cs="Simplified Arabic"/>
          <w:b/>
          <w:bCs/>
          <w:rtl/>
        </w:rPr>
        <w:instrText xml:space="preserve"> </w:instrText>
      </w:r>
      <w:r w:rsidR="00053446" w:rsidRPr="00A416E6">
        <w:rPr>
          <w:rFonts w:ascii="Times New Roman" w:eastAsia="Times New Roman" w:hAnsi="Times New Roman" w:cs="Simplified Arabic"/>
          <w:b/>
          <w:bCs/>
          <w:rtl/>
        </w:rPr>
        <w:fldChar w:fldCharType="separate"/>
      </w:r>
      <w:r w:rsidR="0038604B">
        <w:rPr>
          <w:rFonts w:ascii="Times New Roman" w:eastAsia="Times New Roman" w:hAnsi="Times New Roman" w:cs="Simplified Arabic"/>
          <w:b/>
          <w:bCs/>
          <w:noProof/>
          <w:rtl/>
        </w:rPr>
        <w:t>3</w:t>
      </w:r>
      <w:r w:rsidR="00053446" w:rsidRPr="00A416E6">
        <w:rPr>
          <w:rFonts w:ascii="Times New Roman" w:eastAsia="Times New Roman" w:hAnsi="Times New Roman" w:cs="Simplified Arabic"/>
          <w:b/>
          <w:bCs/>
          <w:rtl/>
        </w:rPr>
        <w:fldChar w:fldCharType="end"/>
      </w:r>
      <w:r w:rsidR="009A5197" w:rsidRPr="00A416E6">
        <w:rPr>
          <w:rFonts w:ascii="Times New Roman" w:eastAsia="Times New Roman" w:hAnsi="Times New Roman" w:cs="Simplified Arabic"/>
          <w:b/>
          <w:bCs/>
          <w:rtl/>
        </w:rPr>
        <w:t>:</w:t>
      </w:r>
      <w:r w:rsidR="009A5197" w:rsidRPr="00A416E6">
        <w:rPr>
          <w:rFonts w:ascii="Times New Roman" w:eastAsia="Times New Roman" w:hAnsi="Times New Roman" w:cs="Simplified Arabic"/>
          <w:b/>
          <w:bCs/>
          <w:noProof/>
          <w:rtl/>
        </w:rPr>
        <w:t xml:space="preserve"> التوزيع العددي والنسبي </w:t>
      </w:r>
      <w:r w:rsidR="00A2398B" w:rsidRPr="00A416E6">
        <w:rPr>
          <w:rFonts w:ascii="Times New Roman" w:eastAsia="Times New Roman" w:hAnsi="Times New Roman" w:cs="Simplified Arabic" w:hint="cs"/>
          <w:b/>
          <w:bCs/>
          <w:noProof/>
          <w:rtl/>
        </w:rPr>
        <w:t>للأسر</w:t>
      </w:r>
      <w:r w:rsidR="009A5197" w:rsidRPr="00A416E6">
        <w:rPr>
          <w:rFonts w:ascii="Times New Roman" w:eastAsia="Times New Roman" w:hAnsi="Times New Roman" w:cs="Simplified Arabic"/>
          <w:b/>
          <w:bCs/>
          <w:noProof/>
          <w:rtl/>
        </w:rPr>
        <w:t xml:space="preserve"> ومتوسط حجم الأسرة في فلسطين حسب المنطقة،</w:t>
      </w:r>
      <w:r w:rsidR="00EA1F3E" w:rsidRPr="00A416E6">
        <w:rPr>
          <w:rFonts w:ascii="Times New Roman" w:eastAsia="Times New Roman" w:hAnsi="Times New Roman" w:cs="Simplified Arabic" w:hint="cs"/>
          <w:b/>
          <w:bCs/>
          <w:noProof/>
          <w:rtl/>
        </w:rPr>
        <w:t xml:space="preserve"> 1997،</w:t>
      </w:r>
      <w:r w:rsidR="009A5197" w:rsidRPr="00A416E6">
        <w:rPr>
          <w:rFonts w:ascii="Times New Roman" w:eastAsia="Times New Roman" w:hAnsi="Times New Roman" w:cs="Simplified Arabic"/>
          <w:b/>
          <w:bCs/>
          <w:noProof/>
          <w:rtl/>
        </w:rPr>
        <w:t xml:space="preserve"> 2017</w:t>
      </w:r>
    </w:p>
    <w:p w:rsidR="00BB407A" w:rsidRPr="00BB407A" w:rsidRDefault="00BB407A" w:rsidP="00BB407A">
      <w:pPr>
        <w:keepNext/>
        <w:bidi/>
        <w:spacing w:after="0" w:line="240" w:lineRule="auto"/>
        <w:jc w:val="center"/>
        <w:outlineLvl w:val="2"/>
        <w:rPr>
          <w:rFonts w:ascii="Times New Roman" w:eastAsia="Times New Roman" w:hAnsi="Times New Roman" w:cs="Simplified Arabic"/>
          <w:b/>
          <w:bCs/>
          <w:sz w:val="12"/>
          <w:szCs w:val="12"/>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06"/>
        <w:gridCol w:w="943"/>
        <w:gridCol w:w="816"/>
        <w:gridCol w:w="1181"/>
        <w:gridCol w:w="994"/>
        <w:gridCol w:w="679"/>
        <w:gridCol w:w="1237"/>
        <w:gridCol w:w="1916"/>
      </w:tblGrid>
      <w:tr w:rsidR="009A5197" w:rsidRPr="005F7A00" w:rsidTr="000456C4">
        <w:trPr>
          <w:trHeight w:val="340"/>
          <w:tblHeader/>
          <w:jc w:val="center"/>
        </w:trPr>
        <w:tc>
          <w:tcPr>
            <w:tcW w:w="719" w:type="pct"/>
            <w:vMerge w:val="restar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9A5197" w:rsidRPr="005F7A00" w:rsidRDefault="009A5197">
            <w:pPr>
              <w:bidi/>
              <w:spacing w:after="0" w:line="240" w:lineRule="auto"/>
              <w:jc w:val="center"/>
              <w:outlineLvl w:val="2"/>
              <w:rPr>
                <w:rFonts w:ascii="Times New Roman" w:eastAsia="Times New Roman" w:hAnsi="Times New Roman" w:cs="Simplified Arabic"/>
                <w:b/>
                <w:bCs/>
                <w:sz w:val="16"/>
                <w:szCs w:val="16"/>
              </w:rPr>
            </w:pPr>
            <w:r w:rsidRPr="005F7A00">
              <w:rPr>
                <w:rFonts w:ascii="Times New Roman" w:eastAsia="Times New Roman" w:hAnsi="Times New Roman" w:cs="Simplified Arabic"/>
                <w:b/>
                <w:bCs/>
                <w:sz w:val="16"/>
                <w:szCs w:val="16"/>
                <w:rtl/>
              </w:rPr>
              <w:t>المنطقة</w:t>
            </w:r>
          </w:p>
        </w:tc>
        <w:tc>
          <w:tcPr>
            <w:tcW w:w="1621" w:type="pct"/>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9A5197" w:rsidRPr="005F7A00" w:rsidRDefault="009A5197">
            <w:pPr>
              <w:bidi/>
              <w:spacing w:after="0" w:line="240" w:lineRule="auto"/>
              <w:jc w:val="center"/>
              <w:outlineLvl w:val="2"/>
              <w:rPr>
                <w:rFonts w:ascii="Times New Roman" w:eastAsia="Times New Roman" w:hAnsi="Times New Roman" w:cs="Simplified Arabic"/>
                <w:b/>
                <w:bCs/>
                <w:sz w:val="16"/>
                <w:szCs w:val="16"/>
              </w:rPr>
            </w:pPr>
            <w:r w:rsidRPr="005F7A00">
              <w:rPr>
                <w:rFonts w:ascii="Times New Roman" w:eastAsia="Times New Roman" w:hAnsi="Times New Roman" w:cs="Simplified Arabic"/>
                <w:b/>
                <w:bCs/>
                <w:sz w:val="16"/>
                <w:szCs w:val="16"/>
                <w:rtl/>
              </w:rPr>
              <w:t>1997</w:t>
            </w:r>
          </w:p>
        </w:tc>
        <w:tc>
          <w:tcPr>
            <w:tcW w:w="1604" w:type="pct"/>
            <w:gridSpan w:val="3"/>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9A5197" w:rsidRPr="005F7A00" w:rsidRDefault="009A5197">
            <w:pPr>
              <w:bidi/>
              <w:spacing w:after="0" w:line="240" w:lineRule="auto"/>
              <w:jc w:val="center"/>
              <w:outlineLvl w:val="2"/>
              <w:rPr>
                <w:rFonts w:ascii="Times New Roman" w:eastAsia="Times New Roman" w:hAnsi="Times New Roman" w:cs="Simplified Arabic"/>
                <w:b/>
                <w:bCs/>
                <w:sz w:val="16"/>
                <w:szCs w:val="16"/>
              </w:rPr>
            </w:pPr>
            <w:r w:rsidRPr="005F7A00">
              <w:rPr>
                <w:rFonts w:ascii="Times New Roman" w:eastAsia="Times New Roman" w:hAnsi="Times New Roman" w:cs="Simplified Arabic"/>
                <w:b/>
                <w:bCs/>
                <w:sz w:val="16"/>
                <w:szCs w:val="16"/>
                <w:rtl/>
              </w:rPr>
              <w:t>2017</w:t>
            </w:r>
          </w:p>
        </w:tc>
        <w:tc>
          <w:tcPr>
            <w:tcW w:w="1056"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9A5197" w:rsidRPr="005F7A00" w:rsidRDefault="009A5197" w:rsidP="00EA1F3E">
            <w:pPr>
              <w:bidi/>
              <w:spacing w:after="0" w:line="240" w:lineRule="auto"/>
              <w:jc w:val="center"/>
              <w:outlineLvl w:val="2"/>
              <w:rPr>
                <w:rFonts w:ascii="Times New Roman" w:eastAsia="Times New Roman" w:hAnsi="Times New Roman" w:cs="Simplified Arabic"/>
                <w:b/>
                <w:bCs/>
                <w:sz w:val="16"/>
                <w:szCs w:val="16"/>
                <w:rtl/>
              </w:rPr>
            </w:pPr>
            <w:r w:rsidRPr="005F7A00">
              <w:rPr>
                <w:rFonts w:ascii="Times New Roman" w:eastAsia="Times New Roman" w:hAnsi="Times New Roman" w:cs="Simplified Arabic"/>
                <w:b/>
                <w:bCs/>
                <w:sz w:val="16"/>
                <w:szCs w:val="16"/>
                <w:rtl/>
              </w:rPr>
              <w:t xml:space="preserve">معدل تكوين الأسر السنوي </w:t>
            </w:r>
          </w:p>
          <w:p w:rsidR="009A5197" w:rsidRPr="005F7A00" w:rsidRDefault="009A5197">
            <w:pPr>
              <w:bidi/>
              <w:spacing w:after="0" w:line="240" w:lineRule="auto"/>
              <w:jc w:val="center"/>
              <w:outlineLvl w:val="2"/>
              <w:rPr>
                <w:rFonts w:ascii="Times New Roman" w:eastAsia="Times New Roman" w:hAnsi="Times New Roman" w:cs="Simplified Arabic"/>
                <w:b/>
                <w:bCs/>
                <w:sz w:val="16"/>
                <w:szCs w:val="16"/>
                <w:rtl/>
              </w:rPr>
            </w:pPr>
            <w:r w:rsidRPr="005F7A00">
              <w:rPr>
                <w:rFonts w:ascii="Times New Roman" w:eastAsia="Times New Roman" w:hAnsi="Times New Roman" w:cs="Simplified Arabic"/>
                <w:b/>
                <w:bCs/>
                <w:sz w:val="16"/>
                <w:szCs w:val="16"/>
                <w:rtl/>
              </w:rPr>
              <w:t>خلال الفترة 1997-2017</w:t>
            </w:r>
          </w:p>
          <w:p w:rsidR="00EA1F3E" w:rsidRPr="005F7A00" w:rsidRDefault="00EA1F3E" w:rsidP="00EA1F3E">
            <w:pPr>
              <w:bidi/>
              <w:spacing w:after="0" w:line="240" w:lineRule="auto"/>
              <w:jc w:val="center"/>
              <w:outlineLvl w:val="2"/>
              <w:rPr>
                <w:rFonts w:ascii="Times New Roman" w:eastAsia="Times New Roman" w:hAnsi="Times New Roman" w:cs="Simplified Arabic"/>
                <w:b/>
                <w:bCs/>
                <w:sz w:val="16"/>
                <w:szCs w:val="16"/>
              </w:rPr>
            </w:pPr>
            <w:r w:rsidRPr="005F7A00">
              <w:rPr>
                <w:rFonts w:ascii="Times New Roman" w:eastAsia="Times New Roman" w:hAnsi="Times New Roman" w:cs="Simplified Arabic"/>
                <w:b/>
                <w:bCs/>
                <w:sz w:val="16"/>
                <w:szCs w:val="16"/>
                <w:rtl/>
              </w:rPr>
              <w:t>%</w:t>
            </w:r>
          </w:p>
        </w:tc>
      </w:tr>
      <w:tr w:rsidR="009A5197" w:rsidRPr="005F7A00" w:rsidTr="000456C4">
        <w:trPr>
          <w:trHeight w:val="340"/>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9A5197" w:rsidRPr="005F7A00" w:rsidRDefault="009A5197">
            <w:pPr>
              <w:spacing w:after="0" w:line="240" w:lineRule="auto"/>
              <w:rPr>
                <w:rFonts w:ascii="Times New Roman" w:eastAsia="Times New Roman" w:hAnsi="Times New Roman" w:cs="Simplified Arabic"/>
                <w:b/>
                <w:bCs/>
                <w:sz w:val="16"/>
                <w:szCs w:val="16"/>
              </w:rPr>
            </w:pPr>
          </w:p>
        </w:tc>
        <w:tc>
          <w:tcPr>
            <w:tcW w:w="52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9A5197" w:rsidRPr="005F7A00" w:rsidRDefault="009A5197">
            <w:pPr>
              <w:bidi/>
              <w:spacing w:after="0" w:line="240" w:lineRule="auto"/>
              <w:jc w:val="center"/>
              <w:outlineLvl w:val="2"/>
              <w:rPr>
                <w:rFonts w:ascii="Times New Roman" w:eastAsia="Times New Roman" w:hAnsi="Times New Roman" w:cs="Simplified Arabic"/>
                <w:sz w:val="16"/>
                <w:szCs w:val="16"/>
              </w:rPr>
            </w:pPr>
            <w:r w:rsidRPr="005F7A00">
              <w:rPr>
                <w:rFonts w:ascii="Times New Roman" w:eastAsia="Times New Roman" w:hAnsi="Times New Roman" w:cs="Simplified Arabic"/>
                <w:sz w:val="16"/>
                <w:szCs w:val="16"/>
                <w:rtl/>
              </w:rPr>
              <w:t>العدد</w:t>
            </w:r>
          </w:p>
        </w:tc>
        <w:tc>
          <w:tcPr>
            <w:tcW w:w="45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9A5197" w:rsidRPr="005F7A00" w:rsidRDefault="009A5197">
            <w:pPr>
              <w:bidi/>
              <w:spacing w:after="0" w:line="240" w:lineRule="auto"/>
              <w:jc w:val="center"/>
              <w:outlineLvl w:val="2"/>
              <w:rPr>
                <w:rFonts w:ascii="Times New Roman" w:eastAsia="Times New Roman" w:hAnsi="Times New Roman" w:cs="Simplified Arabic"/>
                <w:sz w:val="16"/>
                <w:szCs w:val="16"/>
              </w:rPr>
            </w:pPr>
            <w:r w:rsidRPr="005F7A00">
              <w:rPr>
                <w:rFonts w:ascii="Times New Roman" w:eastAsia="Times New Roman" w:hAnsi="Times New Roman" w:cs="Simplified Arabic"/>
                <w:sz w:val="16"/>
                <w:szCs w:val="16"/>
                <w:rtl/>
              </w:rPr>
              <w:t>%</w:t>
            </w:r>
          </w:p>
        </w:tc>
        <w:tc>
          <w:tcPr>
            <w:tcW w:w="651"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9A5197" w:rsidRPr="005F7A00" w:rsidRDefault="009A5197">
            <w:pPr>
              <w:bidi/>
              <w:spacing w:after="0" w:line="240" w:lineRule="auto"/>
              <w:jc w:val="center"/>
              <w:outlineLvl w:val="2"/>
              <w:rPr>
                <w:rFonts w:ascii="Times New Roman" w:eastAsia="Times New Roman" w:hAnsi="Times New Roman" w:cs="Simplified Arabic"/>
                <w:sz w:val="16"/>
                <w:szCs w:val="16"/>
              </w:rPr>
            </w:pPr>
            <w:r w:rsidRPr="005F7A00">
              <w:rPr>
                <w:rFonts w:ascii="Times New Roman" w:eastAsia="Times New Roman" w:hAnsi="Times New Roman" w:cs="Simplified Arabic"/>
                <w:sz w:val="16"/>
                <w:szCs w:val="16"/>
                <w:rtl/>
              </w:rPr>
              <w:t>متوسط حجم الأسرة</w:t>
            </w:r>
          </w:p>
        </w:tc>
        <w:tc>
          <w:tcPr>
            <w:tcW w:w="548"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9A5197" w:rsidRPr="005F7A00" w:rsidRDefault="009A5197">
            <w:pPr>
              <w:bidi/>
              <w:spacing w:after="0" w:line="240" w:lineRule="auto"/>
              <w:jc w:val="center"/>
              <w:outlineLvl w:val="2"/>
              <w:rPr>
                <w:rFonts w:ascii="Times New Roman" w:eastAsia="Times New Roman" w:hAnsi="Times New Roman" w:cs="Simplified Arabic"/>
                <w:sz w:val="16"/>
                <w:szCs w:val="16"/>
              </w:rPr>
            </w:pPr>
            <w:r w:rsidRPr="005F7A00">
              <w:rPr>
                <w:rFonts w:ascii="Times New Roman" w:eastAsia="Times New Roman" w:hAnsi="Times New Roman" w:cs="Simplified Arabic"/>
                <w:sz w:val="16"/>
                <w:szCs w:val="16"/>
                <w:rtl/>
              </w:rPr>
              <w:t>العدد</w:t>
            </w:r>
          </w:p>
        </w:tc>
        <w:tc>
          <w:tcPr>
            <w:tcW w:w="374"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9A5197" w:rsidRPr="005F7A00" w:rsidRDefault="009A5197">
            <w:pPr>
              <w:bidi/>
              <w:spacing w:after="0" w:line="240" w:lineRule="auto"/>
              <w:jc w:val="center"/>
              <w:outlineLvl w:val="2"/>
              <w:rPr>
                <w:rFonts w:ascii="Times New Roman" w:eastAsia="Times New Roman" w:hAnsi="Times New Roman" w:cs="Simplified Arabic"/>
                <w:sz w:val="16"/>
                <w:szCs w:val="16"/>
              </w:rPr>
            </w:pPr>
            <w:r w:rsidRPr="005F7A00">
              <w:rPr>
                <w:rFonts w:ascii="Times New Roman" w:eastAsia="Times New Roman" w:hAnsi="Times New Roman" w:cs="Simplified Arabic"/>
                <w:sz w:val="16"/>
                <w:szCs w:val="16"/>
                <w:rtl/>
              </w:rPr>
              <w:t>%</w:t>
            </w:r>
          </w:p>
        </w:tc>
        <w:tc>
          <w:tcPr>
            <w:tcW w:w="68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9A5197" w:rsidRPr="005F7A00" w:rsidRDefault="009A5197">
            <w:pPr>
              <w:bidi/>
              <w:spacing w:after="0" w:line="240" w:lineRule="auto"/>
              <w:jc w:val="center"/>
              <w:outlineLvl w:val="2"/>
              <w:rPr>
                <w:rFonts w:ascii="Arial" w:eastAsia="Times New Roman" w:hAnsi="Arial" w:cs="Arial"/>
                <w:sz w:val="16"/>
                <w:szCs w:val="16"/>
              </w:rPr>
            </w:pPr>
            <w:r w:rsidRPr="005F7A00">
              <w:rPr>
                <w:rFonts w:ascii="Times New Roman" w:eastAsia="Times New Roman" w:hAnsi="Times New Roman" w:cs="Simplified Arabic"/>
                <w:sz w:val="16"/>
                <w:szCs w:val="16"/>
                <w:rtl/>
              </w:rPr>
              <w:t>متوسط حجم الأسرة</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A5197" w:rsidRPr="005F7A00" w:rsidRDefault="009A5197">
            <w:pPr>
              <w:spacing w:after="0" w:line="240" w:lineRule="auto"/>
              <w:rPr>
                <w:rFonts w:ascii="Times New Roman" w:eastAsia="Times New Roman" w:hAnsi="Times New Roman" w:cs="Simplified Arabic"/>
                <w:b/>
                <w:bCs/>
                <w:sz w:val="16"/>
                <w:szCs w:val="16"/>
              </w:rPr>
            </w:pPr>
          </w:p>
        </w:tc>
      </w:tr>
      <w:tr w:rsidR="009A5197" w:rsidRPr="005F7A00" w:rsidTr="000456C4">
        <w:trPr>
          <w:trHeight w:val="340"/>
          <w:jc w:val="center"/>
        </w:trPr>
        <w:tc>
          <w:tcPr>
            <w:tcW w:w="719" w:type="pct"/>
            <w:tcBorders>
              <w:top w:val="single" w:sz="4" w:space="0" w:color="auto"/>
              <w:left w:val="single" w:sz="4" w:space="0" w:color="auto"/>
              <w:bottom w:val="nil"/>
              <w:right w:val="single" w:sz="4" w:space="0" w:color="auto"/>
            </w:tcBorders>
            <w:noWrap/>
            <w:vAlign w:val="center"/>
            <w:hideMark/>
          </w:tcPr>
          <w:p w:rsidR="009A5197" w:rsidRPr="005F7A00" w:rsidRDefault="009A5197" w:rsidP="00107798">
            <w:pPr>
              <w:bidi/>
              <w:spacing w:after="0" w:line="240" w:lineRule="auto"/>
              <w:ind w:left="151"/>
              <w:outlineLvl w:val="2"/>
              <w:rPr>
                <w:rFonts w:ascii="Times New Roman" w:eastAsia="Times New Roman" w:hAnsi="Times New Roman" w:cs="Simplified Arabic"/>
                <w:b/>
                <w:bCs/>
                <w:sz w:val="16"/>
                <w:szCs w:val="16"/>
              </w:rPr>
            </w:pPr>
            <w:r w:rsidRPr="005F7A00">
              <w:rPr>
                <w:rFonts w:ascii="Times New Roman" w:eastAsia="Times New Roman" w:hAnsi="Times New Roman" w:cs="Simplified Arabic"/>
                <w:b/>
                <w:bCs/>
                <w:sz w:val="16"/>
                <w:szCs w:val="16"/>
                <w:rtl/>
              </w:rPr>
              <w:t>فلسطين</w:t>
            </w:r>
          </w:p>
        </w:tc>
        <w:tc>
          <w:tcPr>
            <w:tcW w:w="520" w:type="pct"/>
            <w:tcBorders>
              <w:top w:val="single" w:sz="4" w:space="0" w:color="auto"/>
              <w:left w:val="single" w:sz="4" w:space="0" w:color="auto"/>
              <w:bottom w:val="nil"/>
              <w:right w:val="nil"/>
            </w:tcBorders>
            <w:vAlign w:val="center"/>
            <w:hideMark/>
          </w:tcPr>
          <w:p w:rsidR="009A5197" w:rsidRPr="005F7A00" w:rsidRDefault="009A5197" w:rsidP="00E40563">
            <w:pPr>
              <w:bidi/>
              <w:spacing w:after="0" w:line="240" w:lineRule="auto"/>
              <w:ind w:left="76"/>
              <w:outlineLvl w:val="2"/>
              <w:rPr>
                <w:rFonts w:ascii="Arial" w:eastAsia="Times New Roman" w:hAnsi="Arial" w:cs="Arial"/>
                <w:b/>
                <w:bCs/>
                <w:sz w:val="16"/>
                <w:szCs w:val="16"/>
              </w:rPr>
            </w:pPr>
            <w:r w:rsidRPr="005F7A00">
              <w:rPr>
                <w:rFonts w:ascii="Arial" w:eastAsia="Times New Roman" w:hAnsi="Arial" w:cs="Arial"/>
                <w:b/>
                <w:bCs/>
                <w:sz w:val="16"/>
                <w:szCs w:val="16"/>
              </w:rPr>
              <w:t>407,065</w:t>
            </w:r>
          </w:p>
        </w:tc>
        <w:tc>
          <w:tcPr>
            <w:tcW w:w="450" w:type="pct"/>
            <w:tcBorders>
              <w:top w:val="single" w:sz="4" w:space="0" w:color="auto"/>
              <w:left w:val="nil"/>
              <w:bottom w:val="nil"/>
              <w:right w:val="nil"/>
            </w:tcBorders>
            <w:vAlign w:val="center"/>
            <w:hideMark/>
          </w:tcPr>
          <w:p w:rsidR="009A5197" w:rsidRPr="005F7A00" w:rsidRDefault="009A5197" w:rsidP="00E40563">
            <w:pPr>
              <w:bidi/>
              <w:spacing w:after="0" w:line="240" w:lineRule="auto"/>
              <w:ind w:left="76"/>
              <w:outlineLvl w:val="2"/>
              <w:rPr>
                <w:rFonts w:ascii="Arial" w:eastAsia="Times New Roman" w:hAnsi="Arial" w:cs="Arial"/>
                <w:b/>
                <w:bCs/>
                <w:sz w:val="16"/>
                <w:szCs w:val="16"/>
              </w:rPr>
            </w:pPr>
            <w:r w:rsidRPr="005F7A00">
              <w:rPr>
                <w:rFonts w:ascii="Arial" w:eastAsia="Times New Roman" w:hAnsi="Arial" w:cs="Arial"/>
                <w:b/>
                <w:bCs/>
                <w:sz w:val="16"/>
                <w:szCs w:val="16"/>
              </w:rPr>
              <w:t>100</w:t>
            </w:r>
          </w:p>
        </w:tc>
        <w:tc>
          <w:tcPr>
            <w:tcW w:w="651" w:type="pct"/>
            <w:tcBorders>
              <w:top w:val="single" w:sz="4" w:space="0" w:color="auto"/>
              <w:left w:val="nil"/>
              <w:bottom w:val="nil"/>
              <w:right w:val="single" w:sz="4" w:space="0" w:color="auto"/>
            </w:tcBorders>
            <w:vAlign w:val="center"/>
            <w:hideMark/>
          </w:tcPr>
          <w:p w:rsidR="009A5197" w:rsidRPr="005F7A00" w:rsidRDefault="009A5197" w:rsidP="00E40563">
            <w:pPr>
              <w:bidi/>
              <w:spacing w:after="0" w:line="240" w:lineRule="auto"/>
              <w:ind w:left="76"/>
              <w:outlineLvl w:val="2"/>
              <w:rPr>
                <w:rFonts w:ascii="Arial" w:eastAsia="Times New Roman" w:hAnsi="Arial" w:cs="Arial"/>
                <w:b/>
                <w:bCs/>
                <w:sz w:val="16"/>
                <w:szCs w:val="16"/>
              </w:rPr>
            </w:pPr>
            <w:r w:rsidRPr="005F7A00">
              <w:rPr>
                <w:rFonts w:ascii="Arial" w:eastAsia="Times New Roman" w:hAnsi="Arial" w:cs="Arial"/>
                <w:b/>
                <w:bCs/>
                <w:sz w:val="16"/>
                <w:szCs w:val="16"/>
                <w:rtl/>
              </w:rPr>
              <w:t>6.4</w:t>
            </w:r>
          </w:p>
        </w:tc>
        <w:tc>
          <w:tcPr>
            <w:tcW w:w="548" w:type="pct"/>
            <w:tcBorders>
              <w:top w:val="single" w:sz="4" w:space="0" w:color="auto"/>
              <w:left w:val="single" w:sz="4" w:space="0" w:color="auto"/>
              <w:bottom w:val="nil"/>
              <w:right w:val="nil"/>
            </w:tcBorders>
            <w:vAlign w:val="center"/>
            <w:hideMark/>
          </w:tcPr>
          <w:p w:rsidR="009A5197" w:rsidRPr="005F7A00" w:rsidRDefault="009A5197" w:rsidP="00E40563">
            <w:pPr>
              <w:bidi/>
              <w:spacing w:after="0" w:line="240" w:lineRule="auto"/>
              <w:ind w:left="151"/>
              <w:outlineLvl w:val="2"/>
              <w:rPr>
                <w:rFonts w:ascii="Arial" w:eastAsia="Times New Roman" w:hAnsi="Arial" w:cs="Arial"/>
                <w:b/>
                <w:bCs/>
                <w:sz w:val="16"/>
                <w:szCs w:val="16"/>
                <w:rtl/>
              </w:rPr>
            </w:pPr>
            <w:r w:rsidRPr="005F7A00">
              <w:rPr>
                <w:rFonts w:ascii="Arial" w:eastAsia="Times New Roman" w:hAnsi="Arial" w:cs="Arial"/>
                <w:b/>
                <w:bCs/>
                <w:sz w:val="16"/>
                <w:szCs w:val="16"/>
              </w:rPr>
              <w:t>929,221</w:t>
            </w:r>
          </w:p>
        </w:tc>
        <w:tc>
          <w:tcPr>
            <w:tcW w:w="374" w:type="pct"/>
            <w:tcBorders>
              <w:top w:val="single" w:sz="4" w:space="0" w:color="auto"/>
              <w:left w:val="nil"/>
              <w:bottom w:val="nil"/>
              <w:right w:val="nil"/>
            </w:tcBorders>
            <w:noWrap/>
            <w:vAlign w:val="center"/>
            <w:hideMark/>
          </w:tcPr>
          <w:p w:rsidR="009A5197" w:rsidRPr="005F7A00" w:rsidRDefault="009A5197" w:rsidP="00E40563">
            <w:pPr>
              <w:bidi/>
              <w:spacing w:after="0" w:line="240" w:lineRule="auto"/>
              <w:ind w:left="151"/>
              <w:outlineLvl w:val="2"/>
              <w:rPr>
                <w:rFonts w:ascii="Arial" w:eastAsia="Times New Roman" w:hAnsi="Arial" w:cs="Arial"/>
                <w:b/>
                <w:bCs/>
                <w:sz w:val="16"/>
                <w:szCs w:val="16"/>
              </w:rPr>
            </w:pPr>
            <w:r w:rsidRPr="005F7A00">
              <w:rPr>
                <w:rFonts w:ascii="Arial" w:eastAsia="Times New Roman" w:hAnsi="Arial" w:cs="Arial"/>
                <w:b/>
                <w:bCs/>
                <w:sz w:val="16"/>
                <w:szCs w:val="16"/>
              </w:rPr>
              <w:t>100</w:t>
            </w:r>
          </w:p>
        </w:tc>
        <w:tc>
          <w:tcPr>
            <w:tcW w:w="682" w:type="pct"/>
            <w:tcBorders>
              <w:top w:val="single" w:sz="4" w:space="0" w:color="auto"/>
              <w:left w:val="nil"/>
              <w:bottom w:val="nil"/>
              <w:right w:val="single" w:sz="4" w:space="0" w:color="auto"/>
            </w:tcBorders>
            <w:vAlign w:val="center"/>
            <w:hideMark/>
          </w:tcPr>
          <w:p w:rsidR="009A5197" w:rsidRPr="005F7A00" w:rsidRDefault="009A5197" w:rsidP="00E40563">
            <w:pPr>
              <w:bidi/>
              <w:spacing w:after="0" w:line="240" w:lineRule="auto"/>
              <w:ind w:left="151"/>
              <w:outlineLvl w:val="2"/>
              <w:rPr>
                <w:rFonts w:ascii="Arial" w:eastAsia="Times New Roman" w:hAnsi="Arial" w:cs="Arial"/>
                <w:b/>
                <w:bCs/>
                <w:sz w:val="16"/>
                <w:szCs w:val="16"/>
              </w:rPr>
            </w:pPr>
            <w:r w:rsidRPr="005F7A00">
              <w:rPr>
                <w:rFonts w:ascii="Arial" w:eastAsia="Times New Roman" w:hAnsi="Arial" w:cs="Arial"/>
                <w:b/>
                <w:bCs/>
                <w:sz w:val="16"/>
                <w:szCs w:val="16"/>
              </w:rPr>
              <w:t>5.1</w:t>
            </w:r>
          </w:p>
        </w:tc>
        <w:tc>
          <w:tcPr>
            <w:tcW w:w="1056" w:type="pct"/>
            <w:tcBorders>
              <w:top w:val="single" w:sz="4" w:space="0" w:color="auto"/>
              <w:left w:val="single" w:sz="4" w:space="0" w:color="auto"/>
              <w:bottom w:val="nil"/>
              <w:right w:val="single" w:sz="4" w:space="0" w:color="auto"/>
            </w:tcBorders>
            <w:vAlign w:val="center"/>
            <w:hideMark/>
          </w:tcPr>
          <w:p w:rsidR="009A5197" w:rsidRPr="005F7A00" w:rsidRDefault="009A5197" w:rsidP="00E40563">
            <w:pPr>
              <w:bidi/>
              <w:spacing w:after="0" w:line="240" w:lineRule="auto"/>
              <w:ind w:left="110"/>
              <w:outlineLvl w:val="2"/>
              <w:rPr>
                <w:rFonts w:ascii="Arial" w:eastAsia="Times New Roman" w:hAnsi="Arial" w:cs="Arial"/>
                <w:b/>
                <w:bCs/>
                <w:sz w:val="16"/>
                <w:szCs w:val="16"/>
              </w:rPr>
            </w:pPr>
            <w:r w:rsidRPr="005F7A00">
              <w:rPr>
                <w:rFonts w:ascii="Arial" w:eastAsia="Times New Roman" w:hAnsi="Arial" w:cs="Arial"/>
                <w:b/>
                <w:bCs/>
                <w:sz w:val="16"/>
                <w:szCs w:val="16"/>
                <w:rtl/>
              </w:rPr>
              <w:t>6.4</w:t>
            </w:r>
          </w:p>
        </w:tc>
      </w:tr>
      <w:tr w:rsidR="009A5197" w:rsidRPr="005F7A00" w:rsidTr="000456C4">
        <w:trPr>
          <w:trHeight w:val="340"/>
          <w:jc w:val="center"/>
        </w:trPr>
        <w:tc>
          <w:tcPr>
            <w:tcW w:w="719" w:type="pct"/>
            <w:tcBorders>
              <w:top w:val="nil"/>
              <w:left w:val="single" w:sz="4" w:space="0" w:color="auto"/>
              <w:bottom w:val="nil"/>
              <w:right w:val="single" w:sz="4" w:space="0" w:color="auto"/>
            </w:tcBorders>
            <w:noWrap/>
            <w:vAlign w:val="center"/>
            <w:hideMark/>
          </w:tcPr>
          <w:p w:rsidR="009A5197" w:rsidRPr="005F7A00" w:rsidRDefault="009A5197" w:rsidP="00107798">
            <w:pPr>
              <w:bidi/>
              <w:spacing w:after="0" w:line="240" w:lineRule="auto"/>
              <w:ind w:left="151"/>
              <w:outlineLvl w:val="2"/>
              <w:rPr>
                <w:rFonts w:ascii="Times New Roman" w:eastAsia="Times New Roman" w:hAnsi="Times New Roman" w:cs="Simplified Arabic"/>
                <w:sz w:val="16"/>
                <w:szCs w:val="16"/>
              </w:rPr>
            </w:pPr>
            <w:r w:rsidRPr="005F7A00">
              <w:rPr>
                <w:rFonts w:ascii="Times New Roman" w:eastAsia="Times New Roman" w:hAnsi="Times New Roman" w:cs="Simplified Arabic"/>
                <w:sz w:val="16"/>
                <w:szCs w:val="16"/>
                <w:rtl/>
              </w:rPr>
              <w:t>الضفة الغربية</w:t>
            </w:r>
          </w:p>
        </w:tc>
        <w:tc>
          <w:tcPr>
            <w:tcW w:w="520" w:type="pct"/>
            <w:tcBorders>
              <w:top w:val="nil"/>
              <w:left w:val="single" w:sz="4" w:space="0" w:color="auto"/>
              <w:bottom w:val="nil"/>
              <w:right w:val="nil"/>
            </w:tcBorders>
            <w:vAlign w:val="center"/>
            <w:hideMark/>
          </w:tcPr>
          <w:p w:rsidR="009A5197" w:rsidRPr="005F7A00" w:rsidRDefault="009A5197" w:rsidP="00E40563">
            <w:pPr>
              <w:bidi/>
              <w:spacing w:after="0" w:line="240" w:lineRule="auto"/>
              <w:ind w:left="76"/>
              <w:outlineLvl w:val="2"/>
              <w:rPr>
                <w:rFonts w:ascii="Arial" w:eastAsia="Times New Roman" w:hAnsi="Arial" w:cs="Arial"/>
                <w:b/>
                <w:bCs/>
                <w:sz w:val="16"/>
                <w:szCs w:val="16"/>
              </w:rPr>
            </w:pPr>
            <w:r w:rsidRPr="005F7A00">
              <w:rPr>
                <w:rFonts w:ascii="Arial" w:eastAsia="Times New Roman" w:hAnsi="Arial" w:cs="Arial"/>
                <w:sz w:val="16"/>
                <w:szCs w:val="16"/>
              </w:rPr>
              <w:t>262,568</w:t>
            </w:r>
          </w:p>
        </w:tc>
        <w:tc>
          <w:tcPr>
            <w:tcW w:w="450" w:type="pct"/>
            <w:tcBorders>
              <w:top w:val="nil"/>
              <w:left w:val="nil"/>
              <w:bottom w:val="nil"/>
              <w:right w:val="nil"/>
            </w:tcBorders>
            <w:vAlign w:val="center"/>
            <w:hideMark/>
          </w:tcPr>
          <w:p w:rsidR="009A5197" w:rsidRPr="005F7A00" w:rsidRDefault="009A5197" w:rsidP="00E40563">
            <w:pPr>
              <w:bidi/>
              <w:spacing w:after="0" w:line="240" w:lineRule="auto"/>
              <w:ind w:left="76"/>
              <w:outlineLvl w:val="2"/>
              <w:rPr>
                <w:rFonts w:ascii="Arial" w:eastAsia="Times New Roman" w:hAnsi="Arial" w:cs="Arial"/>
                <w:sz w:val="16"/>
                <w:szCs w:val="16"/>
              </w:rPr>
            </w:pPr>
            <w:r w:rsidRPr="005F7A00">
              <w:rPr>
                <w:rFonts w:ascii="Arial" w:eastAsia="Times New Roman" w:hAnsi="Arial" w:cs="Arial"/>
                <w:sz w:val="16"/>
                <w:szCs w:val="16"/>
                <w:rtl/>
              </w:rPr>
              <w:t>64.5</w:t>
            </w:r>
          </w:p>
        </w:tc>
        <w:tc>
          <w:tcPr>
            <w:tcW w:w="651" w:type="pct"/>
            <w:tcBorders>
              <w:top w:val="nil"/>
              <w:left w:val="nil"/>
              <w:bottom w:val="nil"/>
              <w:right w:val="single" w:sz="4" w:space="0" w:color="auto"/>
            </w:tcBorders>
            <w:vAlign w:val="center"/>
            <w:hideMark/>
          </w:tcPr>
          <w:p w:rsidR="009A5197" w:rsidRPr="005F7A00" w:rsidRDefault="009A5197" w:rsidP="00E40563">
            <w:pPr>
              <w:bidi/>
              <w:spacing w:after="0" w:line="240" w:lineRule="auto"/>
              <w:ind w:left="76"/>
              <w:outlineLvl w:val="2"/>
              <w:rPr>
                <w:rFonts w:ascii="Arial" w:eastAsia="Times New Roman" w:hAnsi="Arial" w:cs="Arial"/>
                <w:sz w:val="16"/>
                <w:szCs w:val="16"/>
              </w:rPr>
            </w:pPr>
            <w:r w:rsidRPr="005F7A00">
              <w:rPr>
                <w:rFonts w:ascii="Arial" w:eastAsia="Times New Roman" w:hAnsi="Arial" w:cs="Arial"/>
                <w:sz w:val="16"/>
                <w:szCs w:val="16"/>
                <w:rtl/>
              </w:rPr>
              <w:t>6.1</w:t>
            </w:r>
          </w:p>
        </w:tc>
        <w:tc>
          <w:tcPr>
            <w:tcW w:w="548" w:type="pct"/>
            <w:tcBorders>
              <w:top w:val="nil"/>
              <w:left w:val="single" w:sz="4" w:space="0" w:color="auto"/>
              <w:bottom w:val="nil"/>
              <w:right w:val="nil"/>
            </w:tcBorders>
            <w:vAlign w:val="center"/>
            <w:hideMark/>
          </w:tcPr>
          <w:p w:rsidR="009A5197" w:rsidRPr="005F7A00" w:rsidRDefault="009A5197" w:rsidP="00E40563">
            <w:pPr>
              <w:bidi/>
              <w:spacing w:after="0" w:line="240" w:lineRule="auto"/>
              <w:ind w:left="151"/>
              <w:outlineLvl w:val="2"/>
              <w:rPr>
                <w:rFonts w:ascii="Arial" w:eastAsia="Times New Roman" w:hAnsi="Arial" w:cs="Arial"/>
                <w:sz w:val="16"/>
                <w:szCs w:val="16"/>
              </w:rPr>
            </w:pPr>
            <w:r w:rsidRPr="005F7A00">
              <w:rPr>
                <w:rFonts w:ascii="Arial" w:eastAsia="Times New Roman" w:hAnsi="Arial" w:cs="Arial"/>
                <w:sz w:val="16"/>
                <w:szCs w:val="16"/>
              </w:rPr>
              <w:t>594,511</w:t>
            </w:r>
          </w:p>
        </w:tc>
        <w:tc>
          <w:tcPr>
            <w:tcW w:w="374" w:type="pct"/>
            <w:tcBorders>
              <w:top w:val="nil"/>
              <w:left w:val="nil"/>
              <w:bottom w:val="nil"/>
              <w:right w:val="nil"/>
            </w:tcBorders>
            <w:noWrap/>
            <w:vAlign w:val="center"/>
            <w:hideMark/>
          </w:tcPr>
          <w:p w:rsidR="009A5197" w:rsidRPr="005F7A00" w:rsidRDefault="009A5197" w:rsidP="00E40563">
            <w:pPr>
              <w:bidi/>
              <w:spacing w:after="0" w:line="240" w:lineRule="auto"/>
              <w:ind w:left="151"/>
              <w:outlineLvl w:val="2"/>
              <w:rPr>
                <w:rFonts w:ascii="Arial" w:eastAsia="Times New Roman" w:hAnsi="Arial" w:cs="Arial"/>
                <w:sz w:val="16"/>
                <w:szCs w:val="16"/>
              </w:rPr>
            </w:pPr>
            <w:r w:rsidRPr="005F7A00">
              <w:rPr>
                <w:rFonts w:ascii="Arial" w:eastAsia="Times New Roman" w:hAnsi="Arial" w:cs="Arial"/>
                <w:sz w:val="16"/>
                <w:szCs w:val="16"/>
              </w:rPr>
              <w:t>64.0</w:t>
            </w:r>
          </w:p>
        </w:tc>
        <w:tc>
          <w:tcPr>
            <w:tcW w:w="682" w:type="pct"/>
            <w:tcBorders>
              <w:top w:val="nil"/>
              <w:left w:val="nil"/>
              <w:bottom w:val="nil"/>
              <w:right w:val="single" w:sz="4" w:space="0" w:color="auto"/>
            </w:tcBorders>
            <w:vAlign w:val="center"/>
            <w:hideMark/>
          </w:tcPr>
          <w:p w:rsidR="009A5197" w:rsidRPr="005F7A00" w:rsidRDefault="009A5197" w:rsidP="00E40563">
            <w:pPr>
              <w:bidi/>
              <w:spacing w:after="0" w:line="240" w:lineRule="auto"/>
              <w:ind w:left="151"/>
              <w:outlineLvl w:val="2"/>
              <w:rPr>
                <w:rFonts w:ascii="Arial" w:eastAsia="Times New Roman" w:hAnsi="Arial" w:cs="Arial"/>
                <w:sz w:val="16"/>
                <w:szCs w:val="16"/>
              </w:rPr>
            </w:pPr>
            <w:r w:rsidRPr="005F7A00">
              <w:rPr>
                <w:rFonts w:ascii="Arial" w:eastAsia="Times New Roman" w:hAnsi="Arial" w:cs="Arial"/>
                <w:sz w:val="16"/>
                <w:szCs w:val="16"/>
              </w:rPr>
              <w:t>4.8</w:t>
            </w:r>
          </w:p>
        </w:tc>
        <w:tc>
          <w:tcPr>
            <w:tcW w:w="1056" w:type="pct"/>
            <w:tcBorders>
              <w:top w:val="nil"/>
              <w:left w:val="single" w:sz="4" w:space="0" w:color="auto"/>
              <w:bottom w:val="nil"/>
              <w:right w:val="single" w:sz="4" w:space="0" w:color="auto"/>
            </w:tcBorders>
            <w:vAlign w:val="center"/>
            <w:hideMark/>
          </w:tcPr>
          <w:p w:rsidR="009A5197" w:rsidRPr="005F7A00" w:rsidRDefault="009A5197" w:rsidP="00E40563">
            <w:pPr>
              <w:bidi/>
              <w:spacing w:after="0" w:line="240" w:lineRule="auto"/>
              <w:ind w:left="110"/>
              <w:outlineLvl w:val="2"/>
              <w:rPr>
                <w:rFonts w:ascii="Arial" w:eastAsia="Times New Roman" w:hAnsi="Arial" w:cs="Arial"/>
                <w:sz w:val="16"/>
                <w:szCs w:val="16"/>
              </w:rPr>
            </w:pPr>
            <w:r w:rsidRPr="005F7A00">
              <w:rPr>
                <w:rFonts w:ascii="Arial" w:eastAsia="Times New Roman" w:hAnsi="Arial" w:cs="Arial"/>
                <w:sz w:val="16"/>
                <w:szCs w:val="16"/>
                <w:rtl/>
              </w:rPr>
              <w:t>6.3</w:t>
            </w:r>
          </w:p>
        </w:tc>
      </w:tr>
      <w:tr w:rsidR="009A5197" w:rsidRPr="005F7A00" w:rsidTr="000456C4">
        <w:trPr>
          <w:trHeight w:val="340"/>
          <w:jc w:val="center"/>
        </w:trPr>
        <w:tc>
          <w:tcPr>
            <w:tcW w:w="719" w:type="pct"/>
            <w:tcBorders>
              <w:top w:val="nil"/>
              <w:left w:val="single" w:sz="4" w:space="0" w:color="auto"/>
              <w:bottom w:val="single" w:sz="4" w:space="0" w:color="auto"/>
              <w:right w:val="single" w:sz="4" w:space="0" w:color="auto"/>
            </w:tcBorders>
            <w:noWrap/>
            <w:vAlign w:val="center"/>
            <w:hideMark/>
          </w:tcPr>
          <w:p w:rsidR="009A5197" w:rsidRPr="005F7A00" w:rsidRDefault="009A5197" w:rsidP="00107798">
            <w:pPr>
              <w:bidi/>
              <w:spacing w:after="0" w:line="240" w:lineRule="auto"/>
              <w:ind w:left="151"/>
              <w:outlineLvl w:val="2"/>
              <w:rPr>
                <w:rFonts w:ascii="Times New Roman" w:eastAsia="Times New Roman" w:hAnsi="Times New Roman" w:cs="Simplified Arabic"/>
                <w:sz w:val="16"/>
                <w:szCs w:val="16"/>
              </w:rPr>
            </w:pPr>
            <w:r w:rsidRPr="005F7A00">
              <w:rPr>
                <w:rFonts w:ascii="Times New Roman" w:eastAsia="Times New Roman" w:hAnsi="Times New Roman" w:cs="Simplified Arabic"/>
                <w:sz w:val="16"/>
                <w:szCs w:val="16"/>
                <w:rtl/>
              </w:rPr>
              <w:t>قطاع غزة</w:t>
            </w:r>
          </w:p>
        </w:tc>
        <w:tc>
          <w:tcPr>
            <w:tcW w:w="520" w:type="pct"/>
            <w:tcBorders>
              <w:top w:val="nil"/>
              <w:left w:val="single" w:sz="4" w:space="0" w:color="auto"/>
              <w:bottom w:val="single" w:sz="4" w:space="0" w:color="auto"/>
              <w:right w:val="nil"/>
            </w:tcBorders>
            <w:vAlign w:val="center"/>
            <w:hideMark/>
          </w:tcPr>
          <w:p w:rsidR="009A5197" w:rsidRPr="005F7A00" w:rsidRDefault="00A2398B" w:rsidP="00E40563">
            <w:pPr>
              <w:bidi/>
              <w:spacing w:after="0" w:line="240" w:lineRule="auto"/>
              <w:ind w:left="76"/>
              <w:outlineLvl w:val="2"/>
              <w:rPr>
                <w:rFonts w:ascii="Arial" w:eastAsia="Times New Roman" w:hAnsi="Arial" w:cs="Arial"/>
                <w:sz w:val="16"/>
                <w:szCs w:val="16"/>
              </w:rPr>
            </w:pPr>
            <w:r w:rsidRPr="005F7A00">
              <w:rPr>
                <w:rFonts w:ascii="Arial" w:eastAsia="Times New Roman" w:hAnsi="Arial" w:cs="Arial"/>
                <w:sz w:val="16"/>
                <w:szCs w:val="16"/>
              </w:rPr>
              <w:t>144,497</w:t>
            </w:r>
          </w:p>
        </w:tc>
        <w:tc>
          <w:tcPr>
            <w:tcW w:w="450" w:type="pct"/>
            <w:tcBorders>
              <w:top w:val="nil"/>
              <w:left w:val="nil"/>
              <w:bottom w:val="single" w:sz="4" w:space="0" w:color="auto"/>
              <w:right w:val="nil"/>
            </w:tcBorders>
            <w:vAlign w:val="center"/>
            <w:hideMark/>
          </w:tcPr>
          <w:p w:rsidR="009A5197" w:rsidRPr="005F7A00" w:rsidRDefault="009A5197" w:rsidP="00E40563">
            <w:pPr>
              <w:bidi/>
              <w:spacing w:after="0" w:line="240" w:lineRule="auto"/>
              <w:ind w:left="76"/>
              <w:outlineLvl w:val="2"/>
              <w:rPr>
                <w:rFonts w:ascii="Arial" w:eastAsia="Times New Roman" w:hAnsi="Arial" w:cs="Arial"/>
                <w:sz w:val="16"/>
                <w:szCs w:val="16"/>
              </w:rPr>
            </w:pPr>
            <w:r w:rsidRPr="005F7A00">
              <w:rPr>
                <w:rFonts w:ascii="Arial" w:eastAsia="Times New Roman" w:hAnsi="Arial" w:cs="Arial"/>
                <w:sz w:val="16"/>
                <w:szCs w:val="16"/>
                <w:rtl/>
              </w:rPr>
              <w:t>35.5</w:t>
            </w:r>
          </w:p>
        </w:tc>
        <w:tc>
          <w:tcPr>
            <w:tcW w:w="651" w:type="pct"/>
            <w:tcBorders>
              <w:top w:val="nil"/>
              <w:left w:val="nil"/>
              <w:bottom w:val="single" w:sz="4" w:space="0" w:color="auto"/>
              <w:right w:val="single" w:sz="4" w:space="0" w:color="auto"/>
            </w:tcBorders>
            <w:vAlign w:val="center"/>
            <w:hideMark/>
          </w:tcPr>
          <w:p w:rsidR="009A5197" w:rsidRPr="005F7A00" w:rsidRDefault="009A5197" w:rsidP="00E40563">
            <w:pPr>
              <w:bidi/>
              <w:spacing w:after="0" w:line="240" w:lineRule="auto"/>
              <w:ind w:left="76"/>
              <w:outlineLvl w:val="2"/>
              <w:rPr>
                <w:rFonts w:ascii="Arial" w:eastAsia="Times New Roman" w:hAnsi="Arial" w:cs="Arial"/>
                <w:sz w:val="16"/>
                <w:szCs w:val="16"/>
              </w:rPr>
            </w:pPr>
            <w:r w:rsidRPr="005F7A00">
              <w:rPr>
                <w:rFonts w:ascii="Arial" w:eastAsia="Times New Roman" w:hAnsi="Arial" w:cs="Arial"/>
                <w:sz w:val="16"/>
                <w:szCs w:val="16"/>
                <w:rtl/>
              </w:rPr>
              <w:t>6.9</w:t>
            </w:r>
          </w:p>
        </w:tc>
        <w:tc>
          <w:tcPr>
            <w:tcW w:w="548" w:type="pct"/>
            <w:tcBorders>
              <w:top w:val="nil"/>
              <w:left w:val="single" w:sz="4" w:space="0" w:color="auto"/>
              <w:bottom w:val="single" w:sz="4" w:space="0" w:color="auto"/>
              <w:right w:val="nil"/>
            </w:tcBorders>
            <w:vAlign w:val="center"/>
            <w:hideMark/>
          </w:tcPr>
          <w:p w:rsidR="009A5197" w:rsidRPr="005F7A00" w:rsidRDefault="009A5197" w:rsidP="00E40563">
            <w:pPr>
              <w:bidi/>
              <w:spacing w:after="0" w:line="240" w:lineRule="auto"/>
              <w:ind w:left="151"/>
              <w:outlineLvl w:val="2"/>
              <w:rPr>
                <w:rFonts w:ascii="Arial" w:eastAsia="Times New Roman" w:hAnsi="Arial" w:cs="Arial"/>
                <w:sz w:val="16"/>
                <w:szCs w:val="16"/>
              </w:rPr>
            </w:pPr>
            <w:r w:rsidRPr="005F7A00">
              <w:rPr>
                <w:rFonts w:ascii="Arial" w:eastAsia="Times New Roman" w:hAnsi="Arial" w:cs="Arial"/>
                <w:sz w:val="16"/>
                <w:szCs w:val="16"/>
                <w:rtl/>
              </w:rPr>
              <w:t>334,710</w:t>
            </w:r>
          </w:p>
        </w:tc>
        <w:tc>
          <w:tcPr>
            <w:tcW w:w="374" w:type="pct"/>
            <w:tcBorders>
              <w:top w:val="nil"/>
              <w:left w:val="nil"/>
              <w:bottom w:val="single" w:sz="4" w:space="0" w:color="auto"/>
              <w:right w:val="nil"/>
            </w:tcBorders>
            <w:noWrap/>
            <w:vAlign w:val="center"/>
            <w:hideMark/>
          </w:tcPr>
          <w:p w:rsidR="009A5197" w:rsidRPr="005F7A00" w:rsidRDefault="009A5197" w:rsidP="00E40563">
            <w:pPr>
              <w:bidi/>
              <w:spacing w:after="0" w:line="240" w:lineRule="auto"/>
              <w:ind w:left="151"/>
              <w:outlineLvl w:val="2"/>
              <w:rPr>
                <w:rFonts w:ascii="Arial" w:eastAsia="Times New Roman" w:hAnsi="Arial" w:cs="Arial"/>
                <w:sz w:val="16"/>
                <w:szCs w:val="16"/>
              </w:rPr>
            </w:pPr>
            <w:r w:rsidRPr="005F7A00">
              <w:rPr>
                <w:rFonts w:ascii="Arial" w:eastAsia="Times New Roman" w:hAnsi="Arial" w:cs="Arial"/>
                <w:sz w:val="16"/>
                <w:szCs w:val="16"/>
              </w:rPr>
              <w:t>36.0</w:t>
            </w:r>
          </w:p>
        </w:tc>
        <w:tc>
          <w:tcPr>
            <w:tcW w:w="682" w:type="pct"/>
            <w:tcBorders>
              <w:top w:val="nil"/>
              <w:left w:val="nil"/>
              <w:bottom w:val="single" w:sz="4" w:space="0" w:color="auto"/>
              <w:right w:val="single" w:sz="4" w:space="0" w:color="auto"/>
            </w:tcBorders>
            <w:vAlign w:val="center"/>
            <w:hideMark/>
          </w:tcPr>
          <w:p w:rsidR="009A5197" w:rsidRPr="005F7A00" w:rsidRDefault="009A5197" w:rsidP="00E40563">
            <w:pPr>
              <w:bidi/>
              <w:spacing w:after="0" w:line="240" w:lineRule="auto"/>
              <w:ind w:left="151"/>
              <w:outlineLvl w:val="2"/>
              <w:rPr>
                <w:rFonts w:ascii="Arial" w:eastAsia="Times New Roman" w:hAnsi="Arial" w:cs="Arial"/>
                <w:sz w:val="16"/>
                <w:szCs w:val="16"/>
                <w:rtl/>
              </w:rPr>
            </w:pPr>
            <w:r w:rsidRPr="005F7A00">
              <w:rPr>
                <w:rFonts w:ascii="Arial" w:eastAsia="Times New Roman" w:hAnsi="Arial" w:cs="Arial"/>
                <w:sz w:val="16"/>
                <w:szCs w:val="16"/>
              </w:rPr>
              <w:t>5.6</w:t>
            </w:r>
          </w:p>
        </w:tc>
        <w:tc>
          <w:tcPr>
            <w:tcW w:w="1056" w:type="pct"/>
            <w:tcBorders>
              <w:top w:val="nil"/>
              <w:left w:val="single" w:sz="4" w:space="0" w:color="auto"/>
              <w:bottom w:val="single" w:sz="4" w:space="0" w:color="auto"/>
              <w:right w:val="single" w:sz="4" w:space="0" w:color="auto"/>
            </w:tcBorders>
            <w:vAlign w:val="center"/>
            <w:hideMark/>
          </w:tcPr>
          <w:p w:rsidR="009A5197" w:rsidRPr="005F7A00" w:rsidRDefault="009A5197" w:rsidP="00E40563">
            <w:pPr>
              <w:bidi/>
              <w:spacing w:after="0" w:line="240" w:lineRule="auto"/>
              <w:ind w:left="110"/>
              <w:outlineLvl w:val="2"/>
              <w:rPr>
                <w:rFonts w:ascii="Arial" w:eastAsia="Times New Roman" w:hAnsi="Arial" w:cs="Arial"/>
                <w:sz w:val="16"/>
                <w:szCs w:val="16"/>
              </w:rPr>
            </w:pPr>
            <w:r w:rsidRPr="005F7A00">
              <w:rPr>
                <w:rFonts w:ascii="Arial" w:eastAsia="Times New Roman" w:hAnsi="Arial" w:cs="Arial"/>
                <w:sz w:val="16"/>
                <w:szCs w:val="16"/>
                <w:rtl/>
              </w:rPr>
              <w:t>6.</w:t>
            </w:r>
            <w:r w:rsidR="00BD63DE" w:rsidRPr="005F7A00">
              <w:rPr>
                <w:rFonts w:ascii="Arial" w:eastAsia="Times New Roman" w:hAnsi="Arial" w:cs="Arial"/>
                <w:sz w:val="16"/>
                <w:szCs w:val="16"/>
                <w:rtl/>
              </w:rPr>
              <w:t>6</w:t>
            </w:r>
          </w:p>
        </w:tc>
      </w:tr>
    </w:tbl>
    <w:p w:rsidR="00541C01" w:rsidRPr="00A416E6" w:rsidRDefault="00541C01" w:rsidP="00541C01">
      <w:pPr>
        <w:bidi/>
        <w:spacing w:after="0" w:line="240" w:lineRule="auto"/>
        <w:contextualSpacing/>
        <w:jc w:val="both"/>
        <w:outlineLvl w:val="2"/>
        <w:rPr>
          <w:rFonts w:ascii="Times New Roman" w:eastAsia="Times New Roman" w:hAnsi="Times New Roman" w:cs="Simplified Arabic"/>
          <w:sz w:val="17"/>
          <w:szCs w:val="17"/>
          <w:rtl/>
        </w:rPr>
      </w:pPr>
      <w:r w:rsidRPr="00A416E6">
        <w:rPr>
          <w:rFonts w:ascii="Times New Roman" w:eastAsia="Times New Roman" w:hAnsi="Times New Roman" w:cs="Simplified Arabic"/>
          <w:sz w:val="17"/>
          <w:szCs w:val="17"/>
          <w:rtl/>
        </w:rPr>
        <w:t xml:space="preserve">الجهاز المركزي للإحصاء </w:t>
      </w:r>
      <w:r w:rsidRPr="00A416E6">
        <w:rPr>
          <w:rFonts w:ascii="Times New Roman" w:eastAsia="Times New Roman" w:hAnsi="Times New Roman" w:cs="Simplified Arabic" w:hint="cs"/>
          <w:sz w:val="17"/>
          <w:szCs w:val="17"/>
          <w:rtl/>
        </w:rPr>
        <w:t xml:space="preserve">الفلسطيني </w:t>
      </w:r>
      <w:r w:rsidRPr="00A416E6">
        <w:rPr>
          <w:rFonts w:ascii="Times New Roman" w:eastAsia="Times New Roman" w:hAnsi="Times New Roman" w:cs="Simplified Arabic"/>
          <w:sz w:val="17"/>
          <w:szCs w:val="17"/>
          <w:rtl/>
        </w:rPr>
        <w:t>(2018</w:t>
      </w:r>
      <w:r w:rsidRPr="00A416E6">
        <w:rPr>
          <w:rFonts w:ascii="Times New Roman" w:eastAsia="Times New Roman" w:hAnsi="Times New Roman" w:cs="Simplified Arabic" w:hint="cs"/>
          <w:sz w:val="17"/>
          <w:szCs w:val="17"/>
          <w:rtl/>
        </w:rPr>
        <w:t>).</w:t>
      </w:r>
      <w:r w:rsidRPr="00A416E6">
        <w:rPr>
          <w:rFonts w:ascii="Times New Roman" w:eastAsia="Times New Roman" w:hAnsi="Times New Roman" w:cs="Simplified Arabic"/>
          <w:sz w:val="17"/>
          <w:szCs w:val="17"/>
          <w:rtl/>
        </w:rPr>
        <w:t xml:space="preserve"> التعداد العام للسكان والمساكن والمنشآت 2017: ملخص النتائج النهائية للتعداد.</w:t>
      </w:r>
      <w:r w:rsidRPr="00A416E6">
        <w:rPr>
          <w:rFonts w:ascii="Times New Roman" w:eastAsia="Times New Roman" w:hAnsi="Times New Roman" w:cs="Simplified Arabic" w:hint="cs"/>
          <w:sz w:val="17"/>
          <w:szCs w:val="17"/>
          <w:rtl/>
        </w:rPr>
        <w:t xml:space="preserve"> </w:t>
      </w:r>
      <w:r w:rsidRPr="00A416E6">
        <w:rPr>
          <w:rFonts w:ascii="Times New Roman" w:eastAsia="Times New Roman" w:hAnsi="Times New Roman" w:cs="Simplified Arabic"/>
          <w:sz w:val="17"/>
          <w:szCs w:val="17"/>
          <w:rtl/>
        </w:rPr>
        <w:t>الرقم المرجعي 2383، رام الله - فلسطين.</w:t>
      </w:r>
    </w:p>
    <w:p w:rsidR="005F7A00" w:rsidRPr="005F7A00" w:rsidRDefault="005F7A00" w:rsidP="009A5197">
      <w:pPr>
        <w:bidi/>
        <w:spacing w:after="0" w:line="240" w:lineRule="auto"/>
        <w:jc w:val="both"/>
        <w:rPr>
          <w:rFonts w:ascii="Times New Roman" w:eastAsia="Times New Roman" w:hAnsi="Times New Roman" w:cs="Simplified Arabic"/>
          <w:sz w:val="20"/>
          <w:szCs w:val="20"/>
          <w:rtl/>
        </w:rPr>
      </w:pPr>
    </w:p>
    <w:p w:rsidR="009A5197" w:rsidRPr="00A416E6" w:rsidRDefault="009A5197" w:rsidP="005F7A00">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ويتضح من خلال بيانات الجدول رقم (3) أن عدد الأسـر الخاصة في فلسطين سنة 2017 بلغ </w:t>
      </w:r>
      <w:r w:rsidRPr="00A416E6">
        <w:rPr>
          <w:rFonts w:ascii="Times New Roman" w:eastAsia="Times New Roman" w:hAnsi="Times New Roman" w:cs="Simplified Arabic"/>
          <w:sz w:val="24"/>
          <w:szCs w:val="24"/>
        </w:rPr>
        <w:t>929,221</w:t>
      </w:r>
      <w:r w:rsidRPr="00A416E6">
        <w:rPr>
          <w:rFonts w:ascii="Times New Roman" w:eastAsia="Times New Roman" w:hAnsi="Times New Roman" w:cs="Simplified Arabic"/>
          <w:sz w:val="24"/>
          <w:szCs w:val="24"/>
          <w:rtl/>
        </w:rPr>
        <w:t xml:space="preserve"> أسـرة، منها 594,511 أسرة في الضفة الغربية و</w:t>
      </w:r>
      <w:r w:rsidRPr="00A416E6">
        <w:rPr>
          <w:rFonts w:ascii="Times New Roman" w:eastAsia="Times New Roman" w:hAnsi="Times New Roman" w:cs="Simplified Arabic"/>
          <w:sz w:val="24"/>
          <w:szCs w:val="24"/>
        </w:rPr>
        <w:t>334,710</w:t>
      </w:r>
      <w:r w:rsidRPr="00A416E6">
        <w:rPr>
          <w:rFonts w:ascii="Times New Roman" w:eastAsia="Times New Roman" w:hAnsi="Times New Roman" w:cs="Simplified Arabic"/>
          <w:sz w:val="24"/>
          <w:szCs w:val="24"/>
          <w:rtl/>
        </w:rPr>
        <w:t xml:space="preserve"> أسر في قطاع غزة، وبخصوص تكوين الأسر نجد أن نسبة زيادة الأسر في فلسطين خلال الفترة من 1997-2017 بلغت 128.3% بمعدل زيادة سنوي نحو 6.4%، وسجل قطاع غزة نسبة زيادة تفوق بنسبة قليلة الضفة الغربية 6.6% و6.3 % على التوالي، وهذا بسبب اختلاف معدل النمو السكاني بين الضفة </w:t>
      </w:r>
      <w:r w:rsidR="009108F4">
        <w:rPr>
          <w:rFonts w:ascii="Times New Roman" w:eastAsia="Times New Roman" w:hAnsi="Times New Roman" w:cs="Simplified Arabic" w:hint="cs"/>
          <w:sz w:val="24"/>
          <w:szCs w:val="24"/>
          <w:rtl/>
        </w:rPr>
        <w:t xml:space="preserve">الغربية </w:t>
      </w:r>
      <w:r w:rsidRPr="00A416E6">
        <w:rPr>
          <w:rFonts w:ascii="Times New Roman" w:eastAsia="Times New Roman" w:hAnsi="Times New Roman" w:cs="Simplified Arabic"/>
          <w:sz w:val="24"/>
          <w:szCs w:val="24"/>
          <w:rtl/>
        </w:rPr>
        <w:t>و</w:t>
      </w:r>
      <w:r w:rsidR="00EA1F3E" w:rsidRPr="00A416E6">
        <w:rPr>
          <w:rFonts w:ascii="Times New Roman" w:eastAsia="Times New Roman" w:hAnsi="Times New Roman" w:cs="Simplified Arabic" w:hint="cs"/>
          <w:sz w:val="24"/>
          <w:szCs w:val="24"/>
          <w:rtl/>
        </w:rPr>
        <w:t xml:space="preserve">قطاع </w:t>
      </w:r>
      <w:r w:rsidRPr="00A416E6">
        <w:rPr>
          <w:rFonts w:ascii="Times New Roman" w:eastAsia="Times New Roman" w:hAnsi="Times New Roman" w:cs="Simplified Arabic"/>
          <w:sz w:val="24"/>
          <w:szCs w:val="24"/>
          <w:rtl/>
        </w:rPr>
        <w:t xml:space="preserve">غزة، فكانت نسبة الزيادة للأسر في قطاع غزة 131.6%، بينما في الضفة الغربية 126.4%. </w:t>
      </w:r>
    </w:p>
    <w:p w:rsidR="00AB6D05" w:rsidRPr="005F7A00" w:rsidRDefault="00AB6D05" w:rsidP="005F7A00">
      <w:pPr>
        <w:bidi/>
        <w:spacing w:after="0" w:line="240" w:lineRule="auto"/>
        <w:ind w:firstLine="720"/>
        <w:jc w:val="both"/>
        <w:rPr>
          <w:rFonts w:ascii="Times New Roman" w:eastAsia="Times New Roman" w:hAnsi="Times New Roman" w:cs="Simplified Arabic"/>
          <w:sz w:val="18"/>
          <w:szCs w:val="18"/>
          <w:rtl/>
        </w:rPr>
      </w:pPr>
    </w:p>
    <w:p w:rsidR="00E27FD3" w:rsidRPr="00A416E6" w:rsidRDefault="00E27FD3" w:rsidP="0066178B">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وبخصوص حجم الأسرة </w:t>
      </w:r>
      <w:r w:rsidRPr="00A416E6">
        <w:rPr>
          <w:rFonts w:ascii="Times New Roman" w:eastAsia="Times New Roman" w:hAnsi="Times New Roman" w:cs="Simplified Arabic"/>
          <w:sz w:val="24"/>
          <w:szCs w:val="24"/>
          <w:rtl/>
        </w:rPr>
        <w:t>يظهر الجدول رقم</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3</w:t>
      </w:r>
      <w:r w:rsidRPr="00A416E6">
        <w:rPr>
          <w:rFonts w:ascii="Times New Roman" w:eastAsia="Times New Roman" w:hAnsi="Times New Roman" w:cs="Simplified Arabic"/>
          <w:sz w:val="24"/>
          <w:szCs w:val="24"/>
          <w:rtl/>
        </w:rPr>
        <w:t>) أن متوسط حجم الأسرة في فلسطين عام 2017 بلغ (5.1</w:t>
      </w:r>
      <w:r w:rsidRPr="00A416E6">
        <w:rPr>
          <w:rFonts w:ascii="Times New Roman" w:eastAsia="Times New Roman" w:hAnsi="Times New Roman" w:cs="Simplified Arabic" w:hint="cs"/>
          <w:sz w:val="24"/>
          <w:szCs w:val="24"/>
          <w:rtl/>
        </w:rPr>
        <w:t xml:space="preserve"> فرد</w:t>
      </w:r>
      <w:r w:rsidRPr="00A416E6">
        <w:rPr>
          <w:rFonts w:ascii="Times New Roman" w:eastAsia="Times New Roman" w:hAnsi="Times New Roman" w:cs="Simplified Arabic"/>
          <w:sz w:val="24"/>
          <w:szCs w:val="24"/>
          <w:rtl/>
        </w:rPr>
        <w:t xml:space="preserve">) بواقع 4.8 </w:t>
      </w:r>
      <w:r w:rsidRPr="00A416E6">
        <w:rPr>
          <w:rFonts w:ascii="Times New Roman" w:eastAsia="Times New Roman" w:hAnsi="Times New Roman" w:cs="Simplified Arabic" w:hint="cs"/>
          <w:sz w:val="24"/>
          <w:szCs w:val="24"/>
          <w:rtl/>
        </w:rPr>
        <w:t xml:space="preserve"> فرد </w:t>
      </w:r>
      <w:r w:rsidRPr="00A416E6">
        <w:rPr>
          <w:rFonts w:ascii="Times New Roman" w:eastAsia="Times New Roman" w:hAnsi="Times New Roman" w:cs="Simplified Arabic"/>
          <w:sz w:val="24"/>
          <w:szCs w:val="24"/>
          <w:rtl/>
        </w:rPr>
        <w:t xml:space="preserve">في الضفة الغربية و5.6 </w:t>
      </w:r>
      <w:r w:rsidRPr="00A416E6">
        <w:rPr>
          <w:rFonts w:ascii="Times New Roman" w:eastAsia="Times New Roman" w:hAnsi="Times New Roman" w:cs="Simplified Arabic" w:hint="cs"/>
          <w:sz w:val="24"/>
          <w:szCs w:val="24"/>
          <w:rtl/>
        </w:rPr>
        <w:t xml:space="preserve">فرد </w:t>
      </w:r>
      <w:r w:rsidRPr="00A416E6">
        <w:rPr>
          <w:rFonts w:ascii="Times New Roman" w:eastAsia="Times New Roman" w:hAnsi="Times New Roman" w:cs="Simplified Arabic"/>
          <w:sz w:val="24"/>
          <w:szCs w:val="24"/>
          <w:rtl/>
        </w:rPr>
        <w:t>في قطاع غزة، يذكر أن هذا المتوسط قد انخفض خلال الفترة 1997-2017، حيث بلغ 6.4 عام 1997</w:t>
      </w:r>
      <w:r w:rsidRPr="00A416E6">
        <w:rPr>
          <w:rFonts w:ascii="Times New Roman" w:eastAsia="Times New Roman" w:hAnsi="Times New Roman" w:cs="Simplified Arabic" w:hint="cs"/>
          <w:sz w:val="24"/>
          <w:szCs w:val="24"/>
          <w:rtl/>
        </w:rPr>
        <w:t>، ويعد متوسط عدد أفراد الأسرة في فلسطين مرتف</w:t>
      </w:r>
      <w:r w:rsidR="0066178B" w:rsidRPr="00A416E6">
        <w:rPr>
          <w:rFonts w:ascii="Times New Roman" w:eastAsia="Times New Roman" w:hAnsi="Times New Roman" w:cs="Simplified Arabic" w:hint="cs"/>
          <w:sz w:val="24"/>
          <w:szCs w:val="24"/>
          <w:rtl/>
        </w:rPr>
        <w:t>عاً</w:t>
      </w:r>
      <w:r w:rsidRPr="00A416E6">
        <w:rPr>
          <w:rFonts w:ascii="Times New Roman" w:eastAsia="Times New Roman" w:hAnsi="Times New Roman" w:cs="Simplified Arabic" w:hint="cs"/>
          <w:sz w:val="24"/>
          <w:szCs w:val="24"/>
          <w:rtl/>
        </w:rPr>
        <w:t xml:space="preserve"> مقارنة بدول العالم، حيث يتراوح من (1.7-4.1) (المؤشرات الحضرية لمدينة الرياض،1435).</w:t>
      </w:r>
      <w:r w:rsidRPr="00A416E6">
        <w:rPr>
          <w:rFonts w:ascii="Times New Roman" w:eastAsia="Times New Roman" w:hAnsi="Times New Roman" w:cs="Simplified Arabic"/>
          <w:sz w:val="24"/>
          <w:szCs w:val="24"/>
          <w:rtl/>
        </w:rPr>
        <w:t xml:space="preserve"> وعلى</w:t>
      </w:r>
      <w:r w:rsidRPr="00A416E6">
        <w:rPr>
          <w:rFonts w:ascii="Times New Roman" w:eastAsia="Times New Roman" w:hAnsi="Times New Roman" w:cs="Simplified Arabic" w:hint="cs"/>
          <w:sz w:val="24"/>
          <w:szCs w:val="24"/>
          <w:rtl/>
        </w:rPr>
        <w:t xml:space="preserve"> مستوى المنطقة</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 xml:space="preserve">فمتوسط حجم الأسرة انخفض خلال الفترة (1997-2017)، ولكن المتوسط في قطاع غزة هو </w:t>
      </w:r>
      <w:r w:rsidRPr="00A416E6">
        <w:rPr>
          <w:rFonts w:ascii="Times New Roman" w:eastAsia="Times New Roman" w:hAnsi="Times New Roman" w:cs="Simplified Arabic"/>
          <w:sz w:val="24"/>
          <w:szCs w:val="24"/>
          <w:rtl/>
        </w:rPr>
        <w:t>الأعلى</w:t>
      </w:r>
      <w:r w:rsidRPr="00A416E6">
        <w:rPr>
          <w:rFonts w:ascii="Times New Roman" w:eastAsia="Times New Roman" w:hAnsi="Times New Roman" w:cs="Simplified Arabic" w:hint="cs"/>
          <w:sz w:val="24"/>
          <w:szCs w:val="24"/>
          <w:rtl/>
        </w:rPr>
        <w:t>.</w:t>
      </w:r>
    </w:p>
    <w:p w:rsidR="00AB6D05" w:rsidRPr="00A416E6" w:rsidRDefault="00AB6D05" w:rsidP="00AB6D05">
      <w:pPr>
        <w:bidi/>
        <w:spacing w:after="0" w:line="240" w:lineRule="auto"/>
        <w:jc w:val="both"/>
        <w:rPr>
          <w:rFonts w:ascii="Times New Roman" w:eastAsia="Times New Roman" w:hAnsi="Times New Roman" w:cs="Simplified Arabic"/>
          <w:sz w:val="24"/>
          <w:szCs w:val="24"/>
          <w:rtl/>
        </w:rPr>
      </w:pPr>
    </w:p>
    <w:p w:rsidR="00E27FD3" w:rsidRPr="00A416E6" w:rsidRDefault="00665A4C" w:rsidP="00AB6D05">
      <w:pPr>
        <w:bidi/>
        <w:spacing w:after="0" w:line="240" w:lineRule="auto"/>
        <w:jc w:val="center"/>
        <w:rPr>
          <w:rFonts w:ascii="Times New Roman" w:eastAsia="Times New Roman" w:hAnsi="Times New Roman" w:cs="Simplified Arabic"/>
          <w:b/>
          <w:bCs/>
          <w:rtl/>
        </w:rPr>
      </w:pPr>
      <w:bookmarkStart w:id="76" w:name="_Toc33098092"/>
      <w:r w:rsidRPr="00A416E6">
        <w:rPr>
          <w:rFonts w:ascii="Times New Roman" w:eastAsia="Times New Roman" w:hAnsi="Times New Roman" w:cs="Simplified Arabic"/>
          <w:b/>
          <w:bCs/>
          <w:rtl/>
        </w:rPr>
        <w:t>جدول</w:t>
      </w:r>
      <w:r w:rsidR="00E27FD3" w:rsidRPr="00A416E6">
        <w:rPr>
          <w:rFonts w:ascii="Times New Roman" w:eastAsia="Times New Roman" w:hAnsi="Times New Roman" w:cs="Simplified Arabic" w:hint="cs"/>
          <w:b/>
          <w:bCs/>
          <w:rtl/>
        </w:rPr>
        <w:t xml:space="preserve"> </w:t>
      </w:r>
      <w:r w:rsidR="00053446" w:rsidRPr="00A416E6">
        <w:rPr>
          <w:rFonts w:ascii="Times New Roman" w:eastAsia="Times New Roman" w:hAnsi="Times New Roman" w:cs="Simplified Arabic"/>
          <w:b/>
          <w:bCs/>
          <w:rtl/>
        </w:rPr>
        <w:fldChar w:fldCharType="begin"/>
      </w:r>
      <w:r w:rsidR="00E27FD3" w:rsidRPr="00A416E6">
        <w:rPr>
          <w:rFonts w:ascii="Times New Roman" w:eastAsia="Times New Roman" w:hAnsi="Times New Roman" w:cs="Simplified Arabic"/>
          <w:b/>
          <w:bCs/>
          <w:rtl/>
        </w:rPr>
        <w:instrText xml:space="preserve"> </w:instrText>
      </w:r>
      <w:r w:rsidR="00E27FD3" w:rsidRPr="00A416E6">
        <w:rPr>
          <w:rFonts w:ascii="Times New Roman" w:eastAsia="Times New Roman" w:hAnsi="Times New Roman" w:cs="Simplified Arabic"/>
          <w:b/>
          <w:bCs/>
        </w:rPr>
        <w:instrText>SEQ</w:instrText>
      </w:r>
      <w:r w:rsidR="00E27FD3" w:rsidRPr="00A416E6">
        <w:rPr>
          <w:rFonts w:ascii="Times New Roman" w:eastAsia="Times New Roman" w:hAnsi="Times New Roman" w:cs="Simplified Arabic"/>
          <w:b/>
          <w:bCs/>
          <w:rtl/>
        </w:rPr>
        <w:instrText xml:space="preserve"> جدول \* </w:instrText>
      </w:r>
      <w:r w:rsidR="00E27FD3" w:rsidRPr="00A416E6">
        <w:rPr>
          <w:rFonts w:ascii="Times New Roman" w:eastAsia="Times New Roman" w:hAnsi="Times New Roman" w:cs="Simplified Arabic"/>
          <w:b/>
          <w:bCs/>
        </w:rPr>
        <w:instrText>ARABIC</w:instrText>
      </w:r>
      <w:r w:rsidR="00E27FD3" w:rsidRPr="00A416E6">
        <w:rPr>
          <w:rFonts w:ascii="Times New Roman" w:eastAsia="Times New Roman" w:hAnsi="Times New Roman" w:cs="Simplified Arabic"/>
          <w:b/>
          <w:bCs/>
          <w:rtl/>
        </w:rPr>
        <w:instrText xml:space="preserve"> </w:instrText>
      </w:r>
      <w:r w:rsidR="00053446" w:rsidRPr="00A416E6">
        <w:rPr>
          <w:rFonts w:ascii="Times New Roman" w:eastAsia="Times New Roman" w:hAnsi="Times New Roman" w:cs="Simplified Arabic"/>
          <w:b/>
          <w:bCs/>
          <w:rtl/>
        </w:rPr>
        <w:fldChar w:fldCharType="separate"/>
      </w:r>
      <w:r w:rsidR="0038604B">
        <w:rPr>
          <w:rFonts w:ascii="Times New Roman" w:eastAsia="Times New Roman" w:hAnsi="Times New Roman" w:cs="Simplified Arabic"/>
          <w:b/>
          <w:bCs/>
          <w:noProof/>
          <w:rtl/>
        </w:rPr>
        <w:t>4</w:t>
      </w:r>
      <w:r w:rsidR="00053446" w:rsidRPr="00A416E6">
        <w:rPr>
          <w:rFonts w:ascii="Times New Roman" w:eastAsia="Times New Roman" w:hAnsi="Times New Roman" w:cs="Simplified Arabic"/>
          <w:b/>
          <w:bCs/>
          <w:rtl/>
        </w:rPr>
        <w:fldChar w:fldCharType="end"/>
      </w:r>
      <w:r w:rsidR="00E27FD3" w:rsidRPr="00A416E6">
        <w:rPr>
          <w:rFonts w:ascii="Times New Roman" w:eastAsia="Times New Roman" w:hAnsi="Times New Roman" w:cs="Simplified Arabic" w:hint="cs"/>
          <w:b/>
          <w:bCs/>
          <w:rtl/>
        </w:rPr>
        <w:t>:</w:t>
      </w:r>
      <w:r w:rsidR="00E27FD3" w:rsidRPr="00A416E6">
        <w:rPr>
          <w:rFonts w:ascii="Times New Roman" w:eastAsia="Times New Roman" w:hAnsi="Times New Roman" w:cs="Simplified Arabic"/>
          <w:b/>
          <w:bCs/>
          <w:rtl/>
        </w:rPr>
        <w:t xml:space="preserve"> </w:t>
      </w:r>
      <w:r w:rsidR="00E27FD3" w:rsidRPr="00A416E6">
        <w:rPr>
          <w:rFonts w:ascii="Times New Roman" w:eastAsia="Times New Roman" w:hAnsi="Times New Roman" w:cs="Simplified Arabic" w:hint="eastAsia"/>
          <w:b/>
          <w:bCs/>
          <w:rtl/>
        </w:rPr>
        <w:t>الأسر</w:t>
      </w:r>
      <w:r w:rsidR="00E27FD3" w:rsidRPr="00A416E6">
        <w:rPr>
          <w:rFonts w:ascii="Times New Roman" w:eastAsia="Times New Roman" w:hAnsi="Times New Roman" w:cs="Simplified Arabic"/>
          <w:b/>
          <w:bCs/>
          <w:rtl/>
        </w:rPr>
        <w:t xml:space="preserve"> </w:t>
      </w:r>
      <w:r w:rsidR="00E27FD3" w:rsidRPr="00A416E6">
        <w:rPr>
          <w:rFonts w:ascii="Times New Roman" w:eastAsia="Times New Roman" w:hAnsi="Times New Roman" w:cs="Simplified Arabic" w:hint="eastAsia"/>
          <w:b/>
          <w:bCs/>
          <w:rtl/>
        </w:rPr>
        <w:t>الخاصة</w:t>
      </w:r>
      <w:r w:rsidR="00E27FD3" w:rsidRPr="00A416E6">
        <w:rPr>
          <w:rFonts w:ascii="Times New Roman" w:eastAsia="Times New Roman" w:hAnsi="Times New Roman" w:cs="Simplified Arabic"/>
          <w:b/>
          <w:bCs/>
          <w:rtl/>
        </w:rPr>
        <w:t xml:space="preserve"> </w:t>
      </w:r>
      <w:r w:rsidR="00E27FD3" w:rsidRPr="00A416E6">
        <w:rPr>
          <w:rFonts w:ascii="Times New Roman" w:eastAsia="Times New Roman" w:hAnsi="Times New Roman" w:cs="Simplified Arabic" w:hint="eastAsia"/>
          <w:b/>
          <w:bCs/>
          <w:rtl/>
        </w:rPr>
        <w:t>في</w:t>
      </w:r>
      <w:r w:rsidR="00E27FD3" w:rsidRPr="00A416E6">
        <w:rPr>
          <w:rFonts w:ascii="Times New Roman" w:eastAsia="Times New Roman" w:hAnsi="Times New Roman" w:cs="Simplified Arabic"/>
          <w:b/>
          <w:bCs/>
          <w:rtl/>
        </w:rPr>
        <w:t xml:space="preserve"> </w:t>
      </w:r>
      <w:r w:rsidR="00E27FD3" w:rsidRPr="00A416E6">
        <w:rPr>
          <w:rFonts w:ascii="Times New Roman" w:eastAsia="Times New Roman" w:hAnsi="Times New Roman" w:cs="Simplified Arabic" w:hint="eastAsia"/>
          <w:b/>
          <w:bCs/>
          <w:rtl/>
        </w:rPr>
        <w:t>فلسطين</w:t>
      </w:r>
      <w:r w:rsidR="00E27FD3" w:rsidRPr="00A416E6">
        <w:rPr>
          <w:rFonts w:ascii="Times New Roman" w:eastAsia="Times New Roman" w:hAnsi="Times New Roman" w:cs="Simplified Arabic"/>
          <w:b/>
          <w:bCs/>
          <w:rtl/>
        </w:rPr>
        <w:t xml:space="preserve"> </w:t>
      </w:r>
      <w:r w:rsidR="00E27FD3" w:rsidRPr="00A416E6">
        <w:rPr>
          <w:rFonts w:ascii="Times New Roman" w:eastAsia="Times New Roman" w:hAnsi="Times New Roman" w:cs="Simplified Arabic" w:hint="eastAsia"/>
          <w:b/>
          <w:bCs/>
          <w:rtl/>
        </w:rPr>
        <w:t>حسب</w:t>
      </w:r>
      <w:r w:rsidR="00E27FD3" w:rsidRPr="00A416E6">
        <w:rPr>
          <w:rFonts w:ascii="Times New Roman" w:eastAsia="Times New Roman" w:hAnsi="Times New Roman" w:cs="Simplified Arabic"/>
          <w:b/>
          <w:bCs/>
          <w:rtl/>
        </w:rPr>
        <w:t xml:space="preserve"> </w:t>
      </w:r>
      <w:r w:rsidR="00E27FD3" w:rsidRPr="00A416E6">
        <w:rPr>
          <w:rFonts w:ascii="Times New Roman" w:eastAsia="Times New Roman" w:hAnsi="Times New Roman" w:cs="Simplified Arabic" w:hint="cs"/>
          <w:b/>
          <w:bCs/>
          <w:rtl/>
        </w:rPr>
        <w:t>المنطقة</w:t>
      </w:r>
      <w:r w:rsidR="00E27FD3" w:rsidRPr="00A416E6">
        <w:rPr>
          <w:rFonts w:ascii="Times New Roman" w:eastAsia="Times New Roman" w:hAnsi="Times New Roman" w:cs="Simplified Arabic"/>
          <w:b/>
          <w:bCs/>
          <w:rtl/>
        </w:rPr>
        <w:t xml:space="preserve"> </w:t>
      </w:r>
      <w:r w:rsidR="00E27FD3" w:rsidRPr="00A416E6">
        <w:rPr>
          <w:rFonts w:ascii="Times New Roman" w:eastAsia="Times New Roman" w:hAnsi="Times New Roman" w:cs="Simplified Arabic" w:hint="eastAsia"/>
          <w:b/>
          <w:bCs/>
          <w:rtl/>
        </w:rPr>
        <w:t>وحجم</w:t>
      </w:r>
      <w:r w:rsidR="00E27FD3" w:rsidRPr="00A416E6">
        <w:rPr>
          <w:rFonts w:ascii="Times New Roman" w:eastAsia="Times New Roman" w:hAnsi="Times New Roman" w:cs="Simplified Arabic"/>
          <w:b/>
          <w:bCs/>
          <w:rtl/>
        </w:rPr>
        <w:t xml:space="preserve"> </w:t>
      </w:r>
      <w:r w:rsidR="00E27FD3" w:rsidRPr="00A416E6">
        <w:rPr>
          <w:rFonts w:ascii="Times New Roman" w:eastAsia="Times New Roman" w:hAnsi="Times New Roman" w:cs="Simplified Arabic" w:hint="eastAsia"/>
          <w:b/>
          <w:bCs/>
          <w:rtl/>
        </w:rPr>
        <w:t>الأسرة،</w:t>
      </w:r>
      <w:r w:rsidR="00E27FD3" w:rsidRPr="00A416E6">
        <w:rPr>
          <w:rFonts w:ascii="Times New Roman" w:eastAsia="Times New Roman" w:hAnsi="Times New Roman" w:cs="Simplified Arabic"/>
          <w:b/>
          <w:bCs/>
          <w:rtl/>
        </w:rPr>
        <w:t xml:space="preserve"> 2017</w:t>
      </w:r>
      <w:bookmarkEnd w:id="76"/>
    </w:p>
    <w:p w:rsidR="00AB6D05" w:rsidRPr="00A416E6" w:rsidRDefault="00AB6D05" w:rsidP="00AB6D05">
      <w:pPr>
        <w:bidi/>
        <w:spacing w:after="0" w:line="240" w:lineRule="auto"/>
        <w:jc w:val="center"/>
        <w:rPr>
          <w:rFonts w:ascii="Times New Roman" w:eastAsia="Times New Roman" w:hAnsi="Times New Roman" w:cs="Simplified Arabic"/>
          <w:b/>
          <w:bCs/>
          <w:sz w:val="12"/>
          <w:szCs w:val="12"/>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64"/>
        <w:gridCol w:w="641"/>
        <w:gridCol w:w="717"/>
        <w:gridCol w:w="717"/>
        <w:gridCol w:w="717"/>
        <w:gridCol w:w="717"/>
        <w:gridCol w:w="717"/>
        <w:gridCol w:w="717"/>
        <w:gridCol w:w="639"/>
        <w:gridCol w:w="639"/>
        <w:gridCol w:w="639"/>
        <w:gridCol w:w="639"/>
        <w:gridCol w:w="709"/>
      </w:tblGrid>
      <w:tr w:rsidR="00AB6D05" w:rsidRPr="00A416E6" w:rsidTr="000456C4">
        <w:trPr>
          <w:trHeight w:val="340"/>
          <w:jc w:val="center"/>
        </w:trPr>
        <w:tc>
          <w:tcPr>
            <w:tcW w:w="477" w:type="pct"/>
            <w:vMerge w:val="restart"/>
            <w:shd w:val="clear" w:color="auto" w:fill="auto"/>
            <w:noWrap/>
            <w:vAlign w:val="center"/>
            <w:hideMark/>
          </w:tcPr>
          <w:p w:rsidR="00AB6D05" w:rsidRPr="00A416E6" w:rsidRDefault="00AB6D05" w:rsidP="00AB6D05">
            <w:pPr>
              <w:bidi/>
              <w:spacing w:after="0" w:line="240" w:lineRule="auto"/>
              <w:jc w:val="center"/>
              <w:rPr>
                <w:rFonts w:ascii="Arial" w:eastAsia="Times New Roman" w:hAnsi="Arial" w:cs="Simplified Arabic"/>
                <w:b/>
                <w:bCs/>
                <w:sz w:val="18"/>
                <w:szCs w:val="18"/>
              </w:rPr>
            </w:pPr>
            <w:r w:rsidRPr="00A416E6">
              <w:rPr>
                <w:rFonts w:ascii="Arial" w:eastAsia="Times New Roman" w:hAnsi="Arial" w:cs="Simplified Arabic"/>
                <w:b/>
                <w:bCs/>
                <w:sz w:val="18"/>
                <w:szCs w:val="18"/>
                <w:rtl/>
              </w:rPr>
              <w:t>المحافظة</w:t>
            </w:r>
          </w:p>
        </w:tc>
        <w:tc>
          <w:tcPr>
            <w:tcW w:w="4131" w:type="pct"/>
            <w:gridSpan w:val="11"/>
            <w:shd w:val="clear" w:color="auto" w:fill="auto"/>
            <w:vAlign w:val="center"/>
            <w:hideMark/>
          </w:tcPr>
          <w:p w:rsidR="00AB6D05" w:rsidRPr="00A416E6" w:rsidRDefault="00AB6D05" w:rsidP="00AB6D05">
            <w:pPr>
              <w:bidi/>
              <w:spacing w:after="0" w:line="240" w:lineRule="auto"/>
              <w:jc w:val="center"/>
              <w:rPr>
                <w:rFonts w:ascii="Arial" w:eastAsia="Times New Roman" w:hAnsi="Arial" w:cs="Simplified Arabic"/>
                <w:b/>
                <w:bCs/>
                <w:sz w:val="18"/>
                <w:szCs w:val="18"/>
              </w:rPr>
            </w:pPr>
            <w:r w:rsidRPr="00A416E6">
              <w:rPr>
                <w:rFonts w:ascii="Arial" w:eastAsia="Times New Roman" w:hAnsi="Arial" w:cs="Simplified Arabic"/>
                <w:b/>
                <w:bCs/>
                <w:sz w:val="18"/>
                <w:szCs w:val="18"/>
                <w:rtl/>
              </w:rPr>
              <w:t>حجم الأسرة</w:t>
            </w:r>
          </w:p>
        </w:tc>
        <w:tc>
          <w:tcPr>
            <w:tcW w:w="392" w:type="pct"/>
            <w:vMerge w:val="restart"/>
            <w:shd w:val="clear" w:color="auto" w:fill="auto"/>
            <w:noWrap/>
            <w:vAlign w:val="center"/>
            <w:hideMark/>
          </w:tcPr>
          <w:p w:rsidR="00AB6D05" w:rsidRPr="00A416E6" w:rsidRDefault="00AB6D05" w:rsidP="00AB6D05">
            <w:pPr>
              <w:bidi/>
              <w:spacing w:after="0" w:line="240" w:lineRule="auto"/>
              <w:jc w:val="center"/>
              <w:rPr>
                <w:rFonts w:ascii="Arial" w:eastAsia="Times New Roman" w:hAnsi="Arial" w:cs="Simplified Arabic"/>
                <w:b/>
                <w:bCs/>
                <w:sz w:val="18"/>
                <w:szCs w:val="18"/>
              </w:rPr>
            </w:pPr>
            <w:r w:rsidRPr="00A416E6">
              <w:rPr>
                <w:rFonts w:ascii="Arial" w:eastAsia="Times New Roman" w:hAnsi="Arial" w:cs="Simplified Arabic"/>
                <w:b/>
                <w:bCs/>
                <w:sz w:val="18"/>
                <w:szCs w:val="18"/>
                <w:rtl/>
              </w:rPr>
              <w:t>المجموع</w:t>
            </w:r>
          </w:p>
        </w:tc>
      </w:tr>
      <w:tr w:rsidR="00AB6D05" w:rsidRPr="00A416E6" w:rsidTr="000456C4">
        <w:trPr>
          <w:trHeight w:val="340"/>
          <w:jc w:val="center"/>
        </w:trPr>
        <w:tc>
          <w:tcPr>
            <w:tcW w:w="477" w:type="pct"/>
            <w:vMerge/>
            <w:tcBorders>
              <w:bottom w:val="single" w:sz="4" w:space="0" w:color="auto"/>
            </w:tcBorders>
            <w:shd w:val="clear" w:color="auto" w:fill="auto"/>
            <w:vAlign w:val="center"/>
            <w:hideMark/>
          </w:tcPr>
          <w:p w:rsidR="00AB6D05" w:rsidRPr="00A416E6" w:rsidRDefault="00AB6D05" w:rsidP="00EB2BF7">
            <w:pPr>
              <w:bidi/>
              <w:spacing w:after="0" w:line="240" w:lineRule="auto"/>
              <w:jc w:val="both"/>
              <w:rPr>
                <w:rFonts w:ascii="Arial" w:eastAsia="Times New Roman" w:hAnsi="Arial" w:cs="Simplified Arabic"/>
                <w:sz w:val="18"/>
                <w:szCs w:val="18"/>
              </w:rPr>
            </w:pPr>
          </w:p>
        </w:tc>
        <w:tc>
          <w:tcPr>
            <w:tcW w:w="354" w:type="pct"/>
            <w:tcBorders>
              <w:bottom w:val="single" w:sz="4" w:space="0" w:color="auto"/>
            </w:tcBorders>
            <w:shd w:val="clear" w:color="auto" w:fill="auto"/>
            <w:vAlign w:val="center"/>
            <w:hideMark/>
          </w:tcPr>
          <w:p w:rsidR="00AB6D05" w:rsidRPr="00A416E6" w:rsidRDefault="00AB6D05" w:rsidP="00857C8F">
            <w:pPr>
              <w:bidi/>
              <w:spacing w:after="0" w:line="240" w:lineRule="auto"/>
              <w:jc w:val="center"/>
              <w:rPr>
                <w:rFonts w:ascii="Arial" w:eastAsia="Times New Roman" w:hAnsi="Arial" w:cs="Arial"/>
                <w:sz w:val="18"/>
                <w:szCs w:val="18"/>
              </w:rPr>
            </w:pPr>
            <w:r w:rsidRPr="00A416E6">
              <w:rPr>
                <w:rFonts w:ascii="Arial" w:eastAsia="Times New Roman" w:hAnsi="Arial" w:cs="Arial"/>
                <w:sz w:val="18"/>
                <w:szCs w:val="18"/>
              </w:rPr>
              <w:t>1</w:t>
            </w:r>
          </w:p>
        </w:tc>
        <w:tc>
          <w:tcPr>
            <w:tcW w:w="395" w:type="pct"/>
            <w:tcBorders>
              <w:bottom w:val="single" w:sz="4" w:space="0" w:color="auto"/>
            </w:tcBorders>
            <w:shd w:val="clear" w:color="auto" w:fill="auto"/>
            <w:noWrap/>
            <w:vAlign w:val="center"/>
            <w:hideMark/>
          </w:tcPr>
          <w:p w:rsidR="00AB6D05" w:rsidRPr="00A416E6" w:rsidRDefault="00AB6D05" w:rsidP="00857C8F">
            <w:pPr>
              <w:bidi/>
              <w:spacing w:after="0" w:line="240" w:lineRule="auto"/>
              <w:jc w:val="center"/>
              <w:rPr>
                <w:rFonts w:ascii="Arial" w:eastAsia="Times New Roman" w:hAnsi="Arial" w:cs="Arial"/>
                <w:sz w:val="18"/>
                <w:szCs w:val="18"/>
              </w:rPr>
            </w:pPr>
            <w:r w:rsidRPr="00A416E6">
              <w:rPr>
                <w:rFonts w:ascii="Arial" w:eastAsia="Times New Roman" w:hAnsi="Arial" w:cs="Arial"/>
                <w:sz w:val="18"/>
                <w:szCs w:val="18"/>
              </w:rPr>
              <w:t>2</w:t>
            </w:r>
          </w:p>
        </w:tc>
        <w:tc>
          <w:tcPr>
            <w:tcW w:w="395" w:type="pct"/>
            <w:tcBorders>
              <w:bottom w:val="single" w:sz="4" w:space="0" w:color="auto"/>
            </w:tcBorders>
            <w:shd w:val="clear" w:color="auto" w:fill="auto"/>
            <w:noWrap/>
            <w:vAlign w:val="center"/>
            <w:hideMark/>
          </w:tcPr>
          <w:p w:rsidR="00AB6D05" w:rsidRPr="00A416E6" w:rsidRDefault="00AB6D05" w:rsidP="00857C8F">
            <w:pPr>
              <w:bidi/>
              <w:spacing w:after="0" w:line="240" w:lineRule="auto"/>
              <w:jc w:val="center"/>
              <w:rPr>
                <w:rFonts w:ascii="Arial" w:eastAsia="Times New Roman" w:hAnsi="Arial" w:cs="Arial"/>
                <w:sz w:val="18"/>
                <w:szCs w:val="18"/>
              </w:rPr>
            </w:pPr>
            <w:r w:rsidRPr="00A416E6">
              <w:rPr>
                <w:rFonts w:ascii="Arial" w:eastAsia="Times New Roman" w:hAnsi="Arial" w:cs="Arial"/>
                <w:sz w:val="18"/>
                <w:szCs w:val="18"/>
              </w:rPr>
              <w:t>3</w:t>
            </w:r>
          </w:p>
        </w:tc>
        <w:tc>
          <w:tcPr>
            <w:tcW w:w="395" w:type="pct"/>
            <w:tcBorders>
              <w:bottom w:val="single" w:sz="4" w:space="0" w:color="auto"/>
            </w:tcBorders>
            <w:shd w:val="clear" w:color="auto" w:fill="auto"/>
            <w:noWrap/>
            <w:vAlign w:val="center"/>
            <w:hideMark/>
          </w:tcPr>
          <w:p w:rsidR="00AB6D05" w:rsidRPr="00A416E6" w:rsidRDefault="00AB6D05" w:rsidP="00857C8F">
            <w:pPr>
              <w:bidi/>
              <w:spacing w:after="0" w:line="240" w:lineRule="auto"/>
              <w:jc w:val="center"/>
              <w:rPr>
                <w:rFonts w:ascii="Arial" w:eastAsia="Times New Roman" w:hAnsi="Arial" w:cs="Arial"/>
                <w:sz w:val="18"/>
                <w:szCs w:val="18"/>
              </w:rPr>
            </w:pPr>
            <w:r w:rsidRPr="00A416E6">
              <w:rPr>
                <w:rFonts w:ascii="Arial" w:eastAsia="Times New Roman" w:hAnsi="Arial" w:cs="Arial"/>
                <w:sz w:val="18"/>
                <w:szCs w:val="18"/>
                <w:rtl/>
              </w:rPr>
              <w:t>4</w:t>
            </w:r>
          </w:p>
        </w:tc>
        <w:tc>
          <w:tcPr>
            <w:tcW w:w="395" w:type="pct"/>
            <w:tcBorders>
              <w:bottom w:val="single" w:sz="4" w:space="0" w:color="auto"/>
            </w:tcBorders>
            <w:shd w:val="clear" w:color="auto" w:fill="auto"/>
            <w:noWrap/>
            <w:vAlign w:val="center"/>
            <w:hideMark/>
          </w:tcPr>
          <w:p w:rsidR="00AB6D05" w:rsidRPr="00A416E6" w:rsidRDefault="00AB6D05" w:rsidP="00857C8F">
            <w:pPr>
              <w:bidi/>
              <w:spacing w:after="0" w:line="240" w:lineRule="auto"/>
              <w:jc w:val="center"/>
              <w:rPr>
                <w:rFonts w:ascii="Arial" w:eastAsia="Times New Roman" w:hAnsi="Arial" w:cs="Arial"/>
                <w:sz w:val="18"/>
                <w:szCs w:val="18"/>
                <w:rtl/>
              </w:rPr>
            </w:pPr>
            <w:r w:rsidRPr="00A416E6">
              <w:rPr>
                <w:rFonts w:ascii="Arial" w:eastAsia="Times New Roman" w:hAnsi="Arial" w:cs="Arial"/>
                <w:sz w:val="18"/>
                <w:szCs w:val="18"/>
                <w:rtl/>
              </w:rPr>
              <w:t>5</w:t>
            </w:r>
          </w:p>
        </w:tc>
        <w:tc>
          <w:tcPr>
            <w:tcW w:w="395" w:type="pct"/>
            <w:tcBorders>
              <w:bottom w:val="single" w:sz="4" w:space="0" w:color="auto"/>
            </w:tcBorders>
            <w:shd w:val="clear" w:color="auto" w:fill="auto"/>
            <w:noWrap/>
            <w:vAlign w:val="center"/>
            <w:hideMark/>
          </w:tcPr>
          <w:p w:rsidR="00AB6D05" w:rsidRPr="00A416E6" w:rsidRDefault="00AB6D05" w:rsidP="00857C8F">
            <w:pPr>
              <w:bidi/>
              <w:spacing w:after="0" w:line="240" w:lineRule="auto"/>
              <w:jc w:val="center"/>
              <w:rPr>
                <w:rFonts w:ascii="Arial" w:eastAsia="Times New Roman" w:hAnsi="Arial" w:cs="Arial"/>
                <w:sz w:val="18"/>
                <w:szCs w:val="18"/>
                <w:rtl/>
              </w:rPr>
            </w:pPr>
            <w:r w:rsidRPr="00A416E6">
              <w:rPr>
                <w:rFonts w:ascii="Arial" w:eastAsia="Times New Roman" w:hAnsi="Arial" w:cs="Arial"/>
                <w:sz w:val="18"/>
                <w:szCs w:val="18"/>
                <w:rtl/>
              </w:rPr>
              <w:t>6</w:t>
            </w:r>
          </w:p>
        </w:tc>
        <w:tc>
          <w:tcPr>
            <w:tcW w:w="395" w:type="pct"/>
            <w:tcBorders>
              <w:bottom w:val="single" w:sz="4" w:space="0" w:color="auto"/>
            </w:tcBorders>
            <w:shd w:val="clear" w:color="auto" w:fill="auto"/>
            <w:noWrap/>
            <w:vAlign w:val="center"/>
            <w:hideMark/>
          </w:tcPr>
          <w:p w:rsidR="00AB6D05" w:rsidRPr="00A416E6" w:rsidRDefault="00AB6D05" w:rsidP="00857C8F">
            <w:pPr>
              <w:bidi/>
              <w:spacing w:after="0" w:line="240" w:lineRule="auto"/>
              <w:jc w:val="center"/>
              <w:rPr>
                <w:rFonts w:ascii="Arial" w:eastAsia="Times New Roman" w:hAnsi="Arial" w:cs="Arial"/>
                <w:sz w:val="18"/>
                <w:szCs w:val="18"/>
                <w:rtl/>
              </w:rPr>
            </w:pPr>
            <w:r w:rsidRPr="00A416E6">
              <w:rPr>
                <w:rFonts w:ascii="Arial" w:eastAsia="Times New Roman" w:hAnsi="Arial" w:cs="Arial"/>
                <w:sz w:val="18"/>
                <w:szCs w:val="18"/>
                <w:rtl/>
              </w:rPr>
              <w:t>7</w:t>
            </w:r>
          </w:p>
        </w:tc>
        <w:tc>
          <w:tcPr>
            <w:tcW w:w="352" w:type="pct"/>
            <w:tcBorders>
              <w:bottom w:val="single" w:sz="4" w:space="0" w:color="auto"/>
            </w:tcBorders>
            <w:shd w:val="clear" w:color="auto" w:fill="auto"/>
            <w:noWrap/>
            <w:vAlign w:val="center"/>
            <w:hideMark/>
          </w:tcPr>
          <w:p w:rsidR="00AB6D05" w:rsidRPr="00A416E6" w:rsidRDefault="00AB6D05" w:rsidP="00857C8F">
            <w:pPr>
              <w:bidi/>
              <w:spacing w:after="0" w:line="240" w:lineRule="auto"/>
              <w:jc w:val="center"/>
              <w:rPr>
                <w:rFonts w:ascii="Arial" w:eastAsia="Times New Roman" w:hAnsi="Arial" w:cs="Arial"/>
                <w:sz w:val="18"/>
                <w:szCs w:val="18"/>
                <w:rtl/>
              </w:rPr>
            </w:pPr>
            <w:r w:rsidRPr="00A416E6">
              <w:rPr>
                <w:rFonts w:ascii="Arial" w:eastAsia="Times New Roman" w:hAnsi="Arial" w:cs="Arial"/>
                <w:sz w:val="18"/>
                <w:szCs w:val="18"/>
                <w:rtl/>
              </w:rPr>
              <w:t>8</w:t>
            </w:r>
          </w:p>
        </w:tc>
        <w:tc>
          <w:tcPr>
            <w:tcW w:w="352" w:type="pct"/>
            <w:tcBorders>
              <w:bottom w:val="single" w:sz="4" w:space="0" w:color="auto"/>
            </w:tcBorders>
            <w:shd w:val="clear" w:color="auto" w:fill="auto"/>
            <w:noWrap/>
            <w:vAlign w:val="center"/>
            <w:hideMark/>
          </w:tcPr>
          <w:p w:rsidR="00AB6D05" w:rsidRPr="00A416E6" w:rsidRDefault="00AB6D05" w:rsidP="00857C8F">
            <w:pPr>
              <w:bidi/>
              <w:spacing w:after="0" w:line="240" w:lineRule="auto"/>
              <w:jc w:val="center"/>
              <w:rPr>
                <w:rFonts w:ascii="Arial" w:eastAsia="Times New Roman" w:hAnsi="Arial" w:cs="Arial"/>
                <w:sz w:val="18"/>
                <w:szCs w:val="18"/>
                <w:rtl/>
              </w:rPr>
            </w:pPr>
            <w:r w:rsidRPr="00A416E6">
              <w:rPr>
                <w:rFonts w:ascii="Arial" w:eastAsia="Times New Roman" w:hAnsi="Arial" w:cs="Arial"/>
                <w:sz w:val="18"/>
                <w:szCs w:val="18"/>
                <w:rtl/>
              </w:rPr>
              <w:t>9</w:t>
            </w:r>
          </w:p>
        </w:tc>
        <w:tc>
          <w:tcPr>
            <w:tcW w:w="352" w:type="pct"/>
            <w:tcBorders>
              <w:bottom w:val="single" w:sz="4" w:space="0" w:color="auto"/>
            </w:tcBorders>
            <w:shd w:val="clear" w:color="auto" w:fill="auto"/>
            <w:noWrap/>
            <w:vAlign w:val="center"/>
            <w:hideMark/>
          </w:tcPr>
          <w:p w:rsidR="00AB6D05" w:rsidRPr="00A416E6" w:rsidRDefault="00AB6D05" w:rsidP="00857C8F">
            <w:pPr>
              <w:bidi/>
              <w:spacing w:after="0" w:line="240" w:lineRule="auto"/>
              <w:jc w:val="center"/>
              <w:rPr>
                <w:rFonts w:ascii="Arial" w:eastAsia="Times New Roman" w:hAnsi="Arial" w:cs="Arial"/>
                <w:sz w:val="18"/>
                <w:szCs w:val="18"/>
                <w:rtl/>
              </w:rPr>
            </w:pPr>
            <w:r w:rsidRPr="00A416E6">
              <w:rPr>
                <w:rFonts w:ascii="Arial" w:eastAsia="Times New Roman" w:hAnsi="Arial" w:cs="Arial"/>
                <w:sz w:val="18"/>
                <w:szCs w:val="18"/>
                <w:rtl/>
              </w:rPr>
              <w:t>10</w:t>
            </w:r>
          </w:p>
        </w:tc>
        <w:tc>
          <w:tcPr>
            <w:tcW w:w="352" w:type="pct"/>
            <w:tcBorders>
              <w:bottom w:val="single" w:sz="4" w:space="0" w:color="auto"/>
            </w:tcBorders>
            <w:shd w:val="clear" w:color="auto" w:fill="auto"/>
            <w:noWrap/>
            <w:vAlign w:val="center"/>
            <w:hideMark/>
          </w:tcPr>
          <w:p w:rsidR="00AB6D05" w:rsidRPr="00A416E6" w:rsidRDefault="00AB6D05" w:rsidP="00857C8F">
            <w:pPr>
              <w:bidi/>
              <w:spacing w:after="0" w:line="240" w:lineRule="auto"/>
              <w:jc w:val="center"/>
              <w:rPr>
                <w:rFonts w:ascii="Arial" w:eastAsia="Times New Roman" w:hAnsi="Arial" w:cs="Arial"/>
                <w:sz w:val="18"/>
                <w:szCs w:val="18"/>
                <w:rtl/>
              </w:rPr>
            </w:pPr>
            <w:r w:rsidRPr="00A416E6">
              <w:rPr>
                <w:rFonts w:ascii="Arial" w:eastAsia="Times New Roman" w:hAnsi="Arial" w:cs="Arial"/>
                <w:sz w:val="18"/>
                <w:szCs w:val="18"/>
                <w:rtl/>
              </w:rPr>
              <w:t>11+</w:t>
            </w:r>
          </w:p>
        </w:tc>
        <w:tc>
          <w:tcPr>
            <w:tcW w:w="392" w:type="pct"/>
            <w:vMerge/>
            <w:tcBorders>
              <w:bottom w:val="single" w:sz="4" w:space="0" w:color="auto"/>
            </w:tcBorders>
            <w:shd w:val="clear" w:color="auto" w:fill="F2F2F2"/>
            <w:noWrap/>
            <w:vAlign w:val="center"/>
            <w:hideMark/>
          </w:tcPr>
          <w:p w:rsidR="00AB6D05" w:rsidRPr="00A416E6" w:rsidRDefault="00AB6D05" w:rsidP="00EB2BF7">
            <w:pPr>
              <w:bidi/>
              <w:spacing w:after="0" w:line="240" w:lineRule="auto"/>
              <w:jc w:val="both"/>
              <w:rPr>
                <w:rFonts w:ascii="Arial" w:eastAsia="Times New Roman" w:hAnsi="Arial" w:cs="Arial"/>
                <w:b/>
                <w:bCs/>
                <w:sz w:val="18"/>
                <w:szCs w:val="18"/>
                <w:rtl/>
              </w:rPr>
            </w:pPr>
          </w:p>
        </w:tc>
      </w:tr>
      <w:tr w:rsidR="00E27FD3" w:rsidRPr="00A416E6" w:rsidTr="000456C4">
        <w:trPr>
          <w:trHeight w:val="340"/>
          <w:jc w:val="center"/>
        </w:trPr>
        <w:tc>
          <w:tcPr>
            <w:tcW w:w="477" w:type="pct"/>
            <w:tcBorders>
              <w:bottom w:val="nil"/>
            </w:tcBorders>
            <w:noWrap/>
            <w:vAlign w:val="center"/>
            <w:hideMark/>
          </w:tcPr>
          <w:p w:rsidR="00E27FD3" w:rsidRPr="00A416E6" w:rsidRDefault="00E27FD3" w:rsidP="00EB2BF7">
            <w:pPr>
              <w:bidi/>
              <w:spacing w:after="0" w:line="240" w:lineRule="auto"/>
              <w:jc w:val="both"/>
              <w:rPr>
                <w:rFonts w:ascii="Arial" w:eastAsia="Times New Roman" w:hAnsi="Arial" w:cs="Simplified Arabic"/>
                <w:b/>
                <w:bCs/>
                <w:sz w:val="18"/>
                <w:szCs w:val="18"/>
              </w:rPr>
            </w:pPr>
            <w:r w:rsidRPr="00A416E6">
              <w:rPr>
                <w:rFonts w:ascii="Arial" w:eastAsia="Times New Roman" w:hAnsi="Arial" w:cs="Simplified Arabic"/>
                <w:b/>
                <w:bCs/>
                <w:sz w:val="18"/>
                <w:szCs w:val="18"/>
                <w:rtl/>
              </w:rPr>
              <w:t>فلسطين</w:t>
            </w:r>
          </w:p>
        </w:tc>
        <w:tc>
          <w:tcPr>
            <w:tcW w:w="354" w:type="pct"/>
            <w:tcBorders>
              <w:bottom w:val="nil"/>
              <w:right w:val="nil"/>
            </w:tcBorders>
            <w:noWrap/>
            <w:vAlign w:val="center"/>
            <w:hideMark/>
          </w:tcPr>
          <w:p w:rsidR="00E27FD3" w:rsidRPr="004610D5" w:rsidRDefault="00E27FD3" w:rsidP="00716E48">
            <w:pPr>
              <w:bidi/>
              <w:spacing w:after="0" w:line="240" w:lineRule="auto"/>
              <w:rPr>
                <w:rFonts w:ascii="Arial" w:eastAsia="Times New Roman" w:hAnsi="Arial" w:cs="Arial"/>
                <w:b/>
                <w:bCs/>
                <w:sz w:val="16"/>
                <w:szCs w:val="16"/>
                <w:rtl/>
              </w:rPr>
            </w:pPr>
            <w:r w:rsidRPr="004610D5">
              <w:rPr>
                <w:rFonts w:ascii="Arial" w:eastAsia="Times New Roman" w:hAnsi="Arial" w:cs="Arial"/>
                <w:b/>
                <w:bCs/>
                <w:sz w:val="16"/>
                <w:szCs w:val="16"/>
              </w:rPr>
              <w:t>44,087</w:t>
            </w:r>
          </w:p>
        </w:tc>
        <w:tc>
          <w:tcPr>
            <w:tcW w:w="395" w:type="pct"/>
            <w:tcBorders>
              <w:left w:val="nil"/>
              <w:bottom w:val="nil"/>
              <w:right w:val="nil"/>
            </w:tcBorders>
            <w:noWrap/>
            <w:vAlign w:val="center"/>
            <w:hideMark/>
          </w:tcPr>
          <w:p w:rsidR="00E27FD3" w:rsidRPr="004610D5" w:rsidRDefault="00E27FD3" w:rsidP="00716E48">
            <w:pPr>
              <w:bidi/>
              <w:spacing w:after="0" w:line="240" w:lineRule="auto"/>
              <w:rPr>
                <w:rFonts w:ascii="Arial" w:eastAsia="Times New Roman" w:hAnsi="Arial" w:cs="Arial"/>
                <w:b/>
                <w:bCs/>
                <w:sz w:val="16"/>
                <w:szCs w:val="16"/>
              </w:rPr>
            </w:pPr>
            <w:r w:rsidRPr="004610D5">
              <w:rPr>
                <w:rFonts w:ascii="Arial" w:eastAsia="Times New Roman" w:hAnsi="Arial" w:cs="Arial"/>
                <w:b/>
                <w:bCs/>
                <w:sz w:val="16"/>
                <w:szCs w:val="16"/>
              </w:rPr>
              <w:t>108,208</w:t>
            </w:r>
          </w:p>
        </w:tc>
        <w:tc>
          <w:tcPr>
            <w:tcW w:w="395" w:type="pct"/>
            <w:tcBorders>
              <w:left w:val="nil"/>
              <w:bottom w:val="nil"/>
              <w:right w:val="nil"/>
            </w:tcBorders>
            <w:noWrap/>
            <w:vAlign w:val="center"/>
            <w:hideMark/>
          </w:tcPr>
          <w:p w:rsidR="00E27FD3" w:rsidRPr="004610D5" w:rsidRDefault="00E27FD3" w:rsidP="00716E48">
            <w:pPr>
              <w:bidi/>
              <w:spacing w:after="0" w:line="240" w:lineRule="auto"/>
              <w:rPr>
                <w:rFonts w:ascii="Arial" w:eastAsia="Times New Roman" w:hAnsi="Arial" w:cs="Arial"/>
                <w:b/>
                <w:bCs/>
                <w:sz w:val="16"/>
                <w:szCs w:val="16"/>
              </w:rPr>
            </w:pPr>
            <w:r w:rsidRPr="004610D5">
              <w:rPr>
                <w:rFonts w:ascii="Arial" w:eastAsia="Times New Roman" w:hAnsi="Arial" w:cs="Arial"/>
                <w:b/>
                <w:bCs/>
                <w:sz w:val="16"/>
                <w:szCs w:val="16"/>
              </w:rPr>
              <w:t>109,156</w:t>
            </w:r>
          </w:p>
        </w:tc>
        <w:tc>
          <w:tcPr>
            <w:tcW w:w="395" w:type="pct"/>
            <w:tcBorders>
              <w:left w:val="nil"/>
              <w:bottom w:val="nil"/>
              <w:right w:val="nil"/>
            </w:tcBorders>
            <w:noWrap/>
            <w:vAlign w:val="center"/>
            <w:hideMark/>
          </w:tcPr>
          <w:p w:rsidR="00E27FD3" w:rsidRPr="004610D5" w:rsidRDefault="00E27FD3" w:rsidP="00716E48">
            <w:pPr>
              <w:bidi/>
              <w:spacing w:after="0" w:line="240" w:lineRule="auto"/>
              <w:rPr>
                <w:rFonts w:ascii="Arial" w:eastAsia="Times New Roman" w:hAnsi="Arial" w:cs="Arial"/>
                <w:b/>
                <w:bCs/>
                <w:sz w:val="16"/>
                <w:szCs w:val="16"/>
              </w:rPr>
            </w:pPr>
            <w:r w:rsidRPr="004610D5">
              <w:rPr>
                <w:rFonts w:ascii="Arial" w:eastAsia="Times New Roman" w:hAnsi="Arial" w:cs="Arial"/>
                <w:b/>
                <w:bCs/>
                <w:sz w:val="16"/>
                <w:szCs w:val="16"/>
              </w:rPr>
              <w:t>138,115</w:t>
            </w:r>
          </w:p>
        </w:tc>
        <w:tc>
          <w:tcPr>
            <w:tcW w:w="395" w:type="pct"/>
            <w:tcBorders>
              <w:left w:val="nil"/>
              <w:bottom w:val="nil"/>
              <w:right w:val="nil"/>
            </w:tcBorders>
            <w:noWrap/>
            <w:vAlign w:val="center"/>
            <w:hideMark/>
          </w:tcPr>
          <w:p w:rsidR="00E27FD3" w:rsidRPr="004610D5" w:rsidRDefault="00E27FD3" w:rsidP="00716E48">
            <w:pPr>
              <w:bidi/>
              <w:spacing w:after="0" w:line="240" w:lineRule="auto"/>
              <w:rPr>
                <w:rFonts w:ascii="Arial" w:eastAsia="Times New Roman" w:hAnsi="Arial" w:cs="Arial"/>
                <w:b/>
                <w:bCs/>
                <w:sz w:val="16"/>
                <w:szCs w:val="16"/>
              </w:rPr>
            </w:pPr>
            <w:r w:rsidRPr="004610D5">
              <w:rPr>
                <w:rFonts w:ascii="Arial" w:eastAsia="Times New Roman" w:hAnsi="Arial" w:cs="Arial"/>
                <w:b/>
                <w:bCs/>
                <w:sz w:val="16"/>
                <w:szCs w:val="16"/>
              </w:rPr>
              <w:t>146,469</w:t>
            </w:r>
          </w:p>
        </w:tc>
        <w:tc>
          <w:tcPr>
            <w:tcW w:w="395" w:type="pct"/>
            <w:tcBorders>
              <w:left w:val="nil"/>
              <w:bottom w:val="nil"/>
              <w:right w:val="nil"/>
            </w:tcBorders>
            <w:noWrap/>
            <w:vAlign w:val="center"/>
            <w:hideMark/>
          </w:tcPr>
          <w:p w:rsidR="00E27FD3" w:rsidRPr="004610D5" w:rsidRDefault="00E27FD3" w:rsidP="00716E48">
            <w:pPr>
              <w:bidi/>
              <w:spacing w:after="0" w:line="240" w:lineRule="auto"/>
              <w:rPr>
                <w:rFonts w:ascii="Arial" w:eastAsia="Times New Roman" w:hAnsi="Arial" w:cs="Arial"/>
                <w:b/>
                <w:bCs/>
                <w:sz w:val="16"/>
                <w:szCs w:val="16"/>
              </w:rPr>
            </w:pPr>
            <w:r w:rsidRPr="004610D5">
              <w:rPr>
                <w:rFonts w:ascii="Arial" w:eastAsia="Times New Roman" w:hAnsi="Arial" w:cs="Arial"/>
                <w:b/>
                <w:bCs/>
                <w:sz w:val="16"/>
                <w:szCs w:val="16"/>
              </w:rPr>
              <w:t>140,543</w:t>
            </w:r>
          </w:p>
        </w:tc>
        <w:tc>
          <w:tcPr>
            <w:tcW w:w="395" w:type="pct"/>
            <w:tcBorders>
              <w:left w:val="nil"/>
              <w:bottom w:val="nil"/>
              <w:right w:val="nil"/>
            </w:tcBorders>
            <w:noWrap/>
            <w:vAlign w:val="center"/>
            <w:hideMark/>
          </w:tcPr>
          <w:p w:rsidR="00E27FD3" w:rsidRPr="004610D5" w:rsidRDefault="00E27FD3" w:rsidP="00716E48">
            <w:pPr>
              <w:bidi/>
              <w:spacing w:after="0" w:line="240" w:lineRule="auto"/>
              <w:rPr>
                <w:rFonts w:ascii="Arial" w:eastAsia="Times New Roman" w:hAnsi="Arial" w:cs="Arial"/>
                <w:b/>
                <w:bCs/>
                <w:sz w:val="16"/>
                <w:szCs w:val="16"/>
              </w:rPr>
            </w:pPr>
            <w:r w:rsidRPr="004610D5">
              <w:rPr>
                <w:rFonts w:ascii="Arial" w:eastAsia="Times New Roman" w:hAnsi="Arial" w:cs="Arial"/>
                <w:b/>
                <w:bCs/>
                <w:sz w:val="16"/>
                <w:szCs w:val="16"/>
              </w:rPr>
              <w:t>105,997</w:t>
            </w:r>
          </w:p>
        </w:tc>
        <w:tc>
          <w:tcPr>
            <w:tcW w:w="352" w:type="pct"/>
            <w:tcBorders>
              <w:left w:val="nil"/>
              <w:bottom w:val="nil"/>
              <w:right w:val="nil"/>
            </w:tcBorders>
            <w:noWrap/>
            <w:vAlign w:val="center"/>
            <w:hideMark/>
          </w:tcPr>
          <w:p w:rsidR="00E27FD3" w:rsidRPr="004610D5" w:rsidRDefault="00E27FD3" w:rsidP="00716E48">
            <w:pPr>
              <w:bidi/>
              <w:spacing w:after="0" w:line="240" w:lineRule="auto"/>
              <w:rPr>
                <w:rFonts w:ascii="Arial" w:eastAsia="Times New Roman" w:hAnsi="Arial" w:cs="Arial"/>
                <w:b/>
                <w:bCs/>
                <w:sz w:val="16"/>
                <w:szCs w:val="16"/>
              </w:rPr>
            </w:pPr>
            <w:r w:rsidRPr="004610D5">
              <w:rPr>
                <w:rFonts w:ascii="Arial" w:eastAsia="Times New Roman" w:hAnsi="Arial" w:cs="Arial"/>
                <w:b/>
                <w:bCs/>
                <w:sz w:val="16"/>
                <w:szCs w:val="16"/>
              </w:rPr>
              <w:t>65,832</w:t>
            </w:r>
          </w:p>
        </w:tc>
        <w:tc>
          <w:tcPr>
            <w:tcW w:w="352" w:type="pct"/>
            <w:tcBorders>
              <w:left w:val="nil"/>
              <w:bottom w:val="nil"/>
              <w:right w:val="nil"/>
            </w:tcBorders>
            <w:noWrap/>
            <w:vAlign w:val="center"/>
            <w:hideMark/>
          </w:tcPr>
          <w:p w:rsidR="00E27FD3" w:rsidRPr="004610D5" w:rsidRDefault="00E27FD3" w:rsidP="00716E48">
            <w:pPr>
              <w:bidi/>
              <w:spacing w:after="0" w:line="240" w:lineRule="auto"/>
              <w:rPr>
                <w:rFonts w:ascii="Arial" w:eastAsia="Times New Roman" w:hAnsi="Arial" w:cs="Arial"/>
                <w:b/>
                <w:bCs/>
                <w:sz w:val="16"/>
                <w:szCs w:val="16"/>
              </w:rPr>
            </w:pPr>
            <w:r w:rsidRPr="004610D5">
              <w:rPr>
                <w:rFonts w:ascii="Arial" w:eastAsia="Times New Roman" w:hAnsi="Arial" w:cs="Arial"/>
                <w:b/>
                <w:bCs/>
                <w:sz w:val="16"/>
                <w:szCs w:val="16"/>
              </w:rPr>
              <w:t>35,329</w:t>
            </w:r>
          </w:p>
        </w:tc>
        <w:tc>
          <w:tcPr>
            <w:tcW w:w="352" w:type="pct"/>
            <w:tcBorders>
              <w:left w:val="nil"/>
              <w:bottom w:val="nil"/>
              <w:right w:val="nil"/>
            </w:tcBorders>
            <w:noWrap/>
            <w:vAlign w:val="center"/>
            <w:hideMark/>
          </w:tcPr>
          <w:p w:rsidR="00E27FD3" w:rsidRPr="004610D5" w:rsidRDefault="00E27FD3" w:rsidP="00716E48">
            <w:pPr>
              <w:bidi/>
              <w:spacing w:after="0" w:line="240" w:lineRule="auto"/>
              <w:rPr>
                <w:rFonts w:ascii="Arial" w:eastAsia="Times New Roman" w:hAnsi="Arial" w:cs="Arial"/>
                <w:b/>
                <w:bCs/>
                <w:sz w:val="16"/>
                <w:szCs w:val="16"/>
              </w:rPr>
            </w:pPr>
            <w:r w:rsidRPr="004610D5">
              <w:rPr>
                <w:rFonts w:ascii="Arial" w:eastAsia="Times New Roman" w:hAnsi="Arial" w:cs="Arial"/>
                <w:b/>
                <w:bCs/>
                <w:sz w:val="16"/>
                <w:szCs w:val="16"/>
              </w:rPr>
              <w:t>17,493</w:t>
            </w:r>
          </w:p>
        </w:tc>
        <w:tc>
          <w:tcPr>
            <w:tcW w:w="352" w:type="pct"/>
            <w:tcBorders>
              <w:left w:val="nil"/>
              <w:bottom w:val="nil"/>
              <w:right w:val="nil"/>
            </w:tcBorders>
            <w:noWrap/>
            <w:vAlign w:val="center"/>
            <w:hideMark/>
          </w:tcPr>
          <w:p w:rsidR="00E27FD3" w:rsidRPr="004610D5" w:rsidRDefault="00E27FD3" w:rsidP="00716E48">
            <w:pPr>
              <w:bidi/>
              <w:spacing w:after="0" w:line="240" w:lineRule="auto"/>
              <w:rPr>
                <w:rFonts w:ascii="Arial" w:eastAsia="Times New Roman" w:hAnsi="Arial" w:cs="Arial"/>
                <w:b/>
                <w:bCs/>
                <w:sz w:val="16"/>
                <w:szCs w:val="16"/>
              </w:rPr>
            </w:pPr>
            <w:r w:rsidRPr="004610D5">
              <w:rPr>
                <w:rFonts w:ascii="Arial" w:eastAsia="Times New Roman" w:hAnsi="Arial" w:cs="Arial"/>
                <w:b/>
                <w:bCs/>
                <w:sz w:val="16"/>
                <w:szCs w:val="16"/>
              </w:rPr>
              <w:t>17,992</w:t>
            </w:r>
          </w:p>
        </w:tc>
        <w:tc>
          <w:tcPr>
            <w:tcW w:w="392" w:type="pct"/>
            <w:tcBorders>
              <w:left w:val="nil"/>
              <w:bottom w:val="nil"/>
            </w:tcBorders>
            <w:noWrap/>
            <w:vAlign w:val="center"/>
            <w:hideMark/>
          </w:tcPr>
          <w:p w:rsidR="00E27FD3" w:rsidRPr="004610D5" w:rsidRDefault="00E27FD3" w:rsidP="00716E48">
            <w:pPr>
              <w:bidi/>
              <w:spacing w:after="0" w:line="240" w:lineRule="auto"/>
              <w:rPr>
                <w:rFonts w:ascii="Arial" w:eastAsia="Times New Roman" w:hAnsi="Arial" w:cs="Arial"/>
                <w:b/>
                <w:bCs/>
                <w:sz w:val="16"/>
                <w:szCs w:val="16"/>
              </w:rPr>
            </w:pPr>
            <w:r w:rsidRPr="004610D5">
              <w:rPr>
                <w:rFonts w:ascii="Arial" w:eastAsia="Times New Roman" w:hAnsi="Arial" w:cs="Arial"/>
                <w:b/>
                <w:bCs/>
                <w:sz w:val="16"/>
                <w:szCs w:val="16"/>
              </w:rPr>
              <w:t>929,221</w:t>
            </w:r>
          </w:p>
        </w:tc>
      </w:tr>
      <w:tr w:rsidR="00E27FD3" w:rsidRPr="00A416E6" w:rsidTr="000456C4">
        <w:trPr>
          <w:trHeight w:val="340"/>
          <w:jc w:val="center"/>
        </w:trPr>
        <w:tc>
          <w:tcPr>
            <w:tcW w:w="477" w:type="pct"/>
            <w:tcBorders>
              <w:top w:val="nil"/>
              <w:bottom w:val="nil"/>
            </w:tcBorders>
            <w:noWrap/>
            <w:vAlign w:val="center"/>
            <w:hideMark/>
          </w:tcPr>
          <w:p w:rsidR="00E27FD3" w:rsidRPr="00A416E6" w:rsidRDefault="00E27FD3" w:rsidP="00EB2BF7">
            <w:pPr>
              <w:bidi/>
              <w:spacing w:after="0" w:line="240" w:lineRule="auto"/>
              <w:jc w:val="both"/>
              <w:rPr>
                <w:rFonts w:ascii="Arial" w:eastAsia="Times New Roman" w:hAnsi="Arial" w:cs="Simplified Arabic"/>
                <w:sz w:val="18"/>
                <w:szCs w:val="18"/>
              </w:rPr>
            </w:pPr>
            <w:r w:rsidRPr="00A416E6">
              <w:rPr>
                <w:rFonts w:ascii="Arial" w:eastAsia="Times New Roman" w:hAnsi="Arial" w:cs="Simplified Arabic"/>
                <w:sz w:val="18"/>
                <w:szCs w:val="18"/>
                <w:rtl/>
              </w:rPr>
              <w:t>الضفة الغربية</w:t>
            </w:r>
          </w:p>
        </w:tc>
        <w:tc>
          <w:tcPr>
            <w:tcW w:w="354" w:type="pct"/>
            <w:tcBorders>
              <w:top w:val="nil"/>
              <w:bottom w:val="nil"/>
              <w:right w:val="nil"/>
            </w:tcBorders>
            <w:noWrap/>
            <w:vAlign w:val="center"/>
            <w:hideMark/>
          </w:tcPr>
          <w:p w:rsidR="00E27FD3" w:rsidRPr="004610D5" w:rsidRDefault="00E27FD3" w:rsidP="00716E48">
            <w:pPr>
              <w:bidi/>
              <w:spacing w:after="0" w:line="240" w:lineRule="auto"/>
              <w:rPr>
                <w:rFonts w:ascii="Arial" w:eastAsia="Times New Roman" w:hAnsi="Arial" w:cs="Arial"/>
                <w:sz w:val="16"/>
                <w:szCs w:val="16"/>
                <w:rtl/>
              </w:rPr>
            </w:pPr>
            <w:r w:rsidRPr="004610D5">
              <w:rPr>
                <w:rFonts w:ascii="Arial" w:eastAsia="Times New Roman" w:hAnsi="Arial" w:cs="Arial"/>
                <w:sz w:val="16"/>
                <w:szCs w:val="16"/>
              </w:rPr>
              <w:t>33,426</w:t>
            </w:r>
          </w:p>
        </w:tc>
        <w:tc>
          <w:tcPr>
            <w:tcW w:w="395" w:type="pct"/>
            <w:tcBorders>
              <w:top w:val="nil"/>
              <w:left w:val="nil"/>
              <w:bottom w:val="nil"/>
              <w:right w:val="nil"/>
            </w:tcBorders>
            <w:noWrap/>
            <w:vAlign w:val="center"/>
            <w:hideMark/>
          </w:tcPr>
          <w:p w:rsidR="00E27FD3" w:rsidRPr="004610D5" w:rsidRDefault="00E27FD3" w:rsidP="00716E48">
            <w:pPr>
              <w:bidi/>
              <w:spacing w:after="0" w:line="240" w:lineRule="auto"/>
              <w:rPr>
                <w:rFonts w:ascii="Arial" w:eastAsia="Times New Roman" w:hAnsi="Arial" w:cs="Arial"/>
                <w:sz w:val="16"/>
                <w:szCs w:val="16"/>
              </w:rPr>
            </w:pPr>
            <w:r w:rsidRPr="004610D5">
              <w:rPr>
                <w:rFonts w:ascii="Arial" w:eastAsia="Times New Roman" w:hAnsi="Arial" w:cs="Arial"/>
                <w:sz w:val="16"/>
                <w:szCs w:val="16"/>
              </w:rPr>
              <w:t>76,734</w:t>
            </w:r>
          </w:p>
        </w:tc>
        <w:tc>
          <w:tcPr>
            <w:tcW w:w="395" w:type="pct"/>
            <w:tcBorders>
              <w:top w:val="nil"/>
              <w:left w:val="nil"/>
              <w:bottom w:val="nil"/>
              <w:right w:val="nil"/>
            </w:tcBorders>
            <w:noWrap/>
            <w:vAlign w:val="center"/>
            <w:hideMark/>
          </w:tcPr>
          <w:p w:rsidR="00E27FD3" w:rsidRPr="004610D5" w:rsidRDefault="00E27FD3" w:rsidP="00716E48">
            <w:pPr>
              <w:bidi/>
              <w:spacing w:after="0" w:line="240" w:lineRule="auto"/>
              <w:rPr>
                <w:rFonts w:ascii="Arial" w:eastAsia="Times New Roman" w:hAnsi="Arial" w:cs="Arial"/>
                <w:sz w:val="16"/>
                <w:szCs w:val="16"/>
              </w:rPr>
            </w:pPr>
            <w:r w:rsidRPr="004610D5">
              <w:rPr>
                <w:rFonts w:ascii="Arial" w:eastAsia="Times New Roman" w:hAnsi="Arial" w:cs="Arial"/>
                <w:sz w:val="16"/>
                <w:szCs w:val="16"/>
              </w:rPr>
              <w:t>75,072</w:t>
            </w:r>
          </w:p>
        </w:tc>
        <w:tc>
          <w:tcPr>
            <w:tcW w:w="395" w:type="pct"/>
            <w:tcBorders>
              <w:top w:val="nil"/>
              <w:left w:val="nil"/>
              <w:bottom w:val="nil"/>
              <w:right w:val="nil"/>
            </w:tcBorders>
            <w:noWrap/>
            <w:vAlign w:val="center"/>
            <w:hideMark/>
          </w:tcPr>
          <w:p w:rsidR="00E27FD3" w:rsidRPr="004610D5" w:rsidRDefault="00E27FD3" w:rsidP="00716E48">
            <w:pPr>
              <w:bidi/>
              <w:spacing w:after="0" w:line="240" w:lineRule="auto"/>
              <w:rPr>
                <w:rFonts w:ascii="Arial" w:eastAsia="Times New Roman" w:hAnsi="Arial" w:cs="Arial"/>
                <w:sz w:val="16"/>
                <w:szCs w:val="16"/>
              </w:rPr>
            </w:pPr>
            <w:r w:rsidRPr="004610D5">
              <w:rPr>
                <w:rFonts w:ascii="Arial" w:eastAsia="Times New Roman" w:hAnsi="Arial" w:cs="Arial"/>
                <w:sz w:val="16"/>
                <w:szCs w:val="16"/>
              </w:rPr>
              <w:t>94,634</w:t>
            </w:r>
          </w:p>
        </w:tc>
        <w:tc>
          <w:tcPr>
            <w:tcW w:w="395" w:type="pct"/>
            <w:tcBorders>
              <w:top w:val="nil"/>
              <w:left w:val="nil"/>
              <w:bottom w:val="nil"/>
              <w:right w:val="nil"/>
            </w:tcBorders>
            <w:noWrap/>
            <w:vAlign w:val="center"/>
            <w:hideMark/>
          </w:tcPr>
          <w:p w:rsidR="00E27FD3" w:rsidRPr="004610D5" w:rsidRDefault="00E27FD3" w:rsidP="00716E48">
            <w:pPr>
              <w:bidi/>
              <w:spacing w:after="0" w:line="240" w:lineRule="auto"/>
              <w:rPr>
                <w:rFonts w:ascii="Arial" w:eastAsia="Times New Roman" w:hAnsi="Arial" w:cs="Arial"/>
                <w:sz w:val="16"/>
                <w:szCs w:val="16"/>
              </w:rPr>
            </w:pPr>
            <w:r w:rsidRPr="004610D5">
              <w:rPr>
                <w:rFonts w:ascii="Arial" w:eastAsia="Times New Roman" w:hAnsi="Arial" w:cs="Arial"/>
                <w:sz w:val="16"/>
                <w:szCs w:val="16"/>
              </w:rPr>
              <w:t>97,164</w:t>
            </w:r>
          </w:p>
        </w:tc>
        <w:tc>
          <w:tcPr>
            <w:tcW w:w="395" w:type="pct"/>
            <w:tcBorders>
              <w:top w:val="nil"/>
              <w:left w:val="nil"/>
              <w:bottom w:val="nil"/>
              <w:right w:val="nil"/>
            </w:tcBorders>
            <w:noWrap/>
            <w:vAlign w:val="center"/>
            <w:hideMark/>
          </w:tcPr>
          <w:p w:rsidR="00E27FD3" w:rsidRPr="004610D5" w:rsidRDefault="00E27FD3" w:rsidP="00716E48">
            <w:pPr>
              <w:bidi/>
              <w:spacing w:after="0" w:line="240" w:lineRule="auto"/>
              <w:rPr>
                <w:rFonts w:ascii="Arial" w:eastAsia="Times New Roman" w:hAnsi="Arial" w:cs="Arial"/>
                <w:sz w:val="16"/>
                <w:szCs w:val="16"/>
              </w:rPr>
            </w:pPr>
            <w:r w:rsidRPr="004610D5">
              <w:rPr>
                <w:rFonts w:ascii="Arial" w:eastAsia="Times New Roman" w:hAnsi="Arial" w:cs="Arial"/>
                <w:sz w:val="16"/>
                <w:szCs w:val="16"/>
              </w:rPr>
              <w:t>90,304</w:t>
            </w:r>
          </w:p>
        </w:tc>
        <w:tc>
          <w:tcPr>
            <w:tcW w:w="395" w:type="pct"/>
            <w:tcBorders>
              <w:top w:val="nil"/>
              <w:left w:val="nil"/>
              <w:bottom w:val="nil"/>
              <w:right w:val="nil"/>
            </w:tcBorders>
            <w:noWrap/>
            <w:vAlign w:val="center"/>
            <w:hideMark/>
          </w:tcPr>
          <w:p w:rsidR="00E27FD3" w:rsidRPr="004610D5" w:rsidRDefault="00E27FD3" w:rsidP="00716E48">
            <w:pPr>
              <w:bidi/>
              <w:spacing w:after="0" w:line="240" w:lineRule="auto"/>
              <w:rPr>
                <w:rFonts w:ascii="Arial" w:eastAsia="Times New Roman" w:hAnsi="Arial" w:cs="Arial"/>
                <w:sz w:val="16"/>
                <w:szCs w:val="16"/>
              </w:rPr>
            </w:pPr>
            <w:r w:rsidRPr="004610D5">
              <w:rPr>
                <w:rFonts w:ascii="Arial" w:eastAsia="Times New Roman" w:hAnsi="Arial" w:cs="Arial"/>
                <w:sz w:val="16"/>
                <w:szCs w:val="16"/>
              </w:rPr>
              <w:t>63,256</w:t>
            </w:r>
          </w:p>
        </w:tc>
        <w:tc>
          <w:tcPr>
            <w:tcW w:w="352" w:type="pct"/>
            <w:tcBorders>
              <w:top w:val="nil"/>
              <w:left w:val="nil"/>
              <w:bottom w:val="nil"/>
              <w:right w:val="nil"/>
            </w:tcBorders>
            <w:noWrap/>
            <w:vAlign w:val="center"/>
            <w:hideMark/>
          </w:tcPr>
          <w:p w:rsidR="00E27FD3" w:rsidRPr="004610D5" w:rsidRDefault="00E27FD3" w:rsidP="00716E48">
            <w:pPr>
              <w:bidi/>
              <w:spacing w:after="0" w:line="240" w:lineRule="auto"/>
              <w:rPr>
                <w:rFonts w:ascii="Arial" w:eastAsia="Times New Roman" w:hAnsi="Arial" w:cs="Arial"/>
                <w:sz w:val="16"/>
                <w:szCs w:val="16"/>
              </w:rPr>
            </w:pPr>
            <w:r w:rsidRPr="004610D5">
              <w:rPr>
                <w:rFonts w:ascii="Arial" w:eastAsia="Times New Roman" w:hAnsi="Arial" w:cs="Arial"/>
                <w:sz w:val="16"/>
                <w:szCs w:val="16"/>
              </w:rPr>
              <w:t>35,139</w:t>
            </w:r>
          </w:p>
        </w:tc>
        <w:tc>
          <w:tcPr>
            <w:tcW w:w="352" w:type="pct"/>
            <w:tcBorders>
              <w:top w:val="nil"/>
              <w:left w:val="nil"/>
              <w:bottom w:val="nil"/>
              <w:right w:val="nil"/>
            </w:tcBorders>
            <w:noWrap/>
            <w:vAlign w:val="center"/>
            <w:hideMark/>
          </w:tcPr>
          <w:p w:rsidR="00E27FD3" w:rsidRPr="004610D5" w:rsidRDefault="00E27FD3" w:rsidP="00716E48">
            <w:pPr>
              <w:bidi/>
              <w:spacing w:after="0" w:line="240" w:lineRule="auto"/>
              <w:rPr>
                <w:rFonts w:ascii="Arial" w:eastAsia="Times New Roman" w:hAnsi="Arial" w:cs="Arial"/>
                <w:sz w:val="16"/>
                <w:szCs w:val="16"/>
              </w:rPr>
            </w:pPr>
            <w:r w:rsidRPr="004610D5">
              <w:rPr>
                <w:rFonts w:ascii="Arial" w:eastAsia="Times New Roman" w:hAnsi="Arial" w:cs="Arial"/>
                <w:sz w:val="16"/>
                <w:szCs w:val="16"/>
              </w:rPr>
              <w:t>16,288</w:t>
            </w:r>
          </w:p>
        </w:tc>
        <w:tc>
          <w:tcPr>
            <w:tcW w:w="352" w:type="pct"/>
            <w:tcBorders>
              <w:top w:val="nil"/>
              <w:left w:val="nil"/>
              <w:bottom w:val="nil"/>
              <w:right w:val="nil"/>
            </w:tcBorders>
            <w:noWrap/>
            <w:vAlign w:val="center"/>
            <w:hideMark/>
          </w:tcPr>
          <w:p w:rsidR="00E27FD3" w:rsidRPr="004610D5" w:rsidRDefault="00E27FD3" w:rsidP="00716E48">
            <w:pPr>
              <w:bidi/>
              <w:spacing w:after="0" w:line="240" w:lineRule="auto"/>
              <w:rPr>
                <w:rFonts w:ascii="Arial" w:eastAsia="Times New Roman" w:hAnsi="Arial" w:cs="Arial"/>
                <w:sz w:val="16"/>
                <w:szCs w:val="16"/>
              </w:rPr>
            </w:pPr>
            <w:r w:rsidRPr="004610D5">
              <w:rPr>
                <w:rFonts w:ascii="Arial" w:eastAsia="Times New Roman" w:hAnsi="Arial" w:cs="Arial"/>
                <w:sz w:val="16"/>
                <w:szCs w:val="16"/>
              </w:rPr>
              <w:t>6,946</w:t>
            </w:r>
          </w:p>
        </w:tc>
        <w:tc>
          <w:tcPr>
            <w:tcW w:w="352" w:type="pct"/>
            <w:tcBorders>
              <w:top w:val="nil"/>
              <w:left w:val="nil"/>
              <w:bottom w:val="nil"/>
              <w:right w:val="nil"/>
            </w:tcBorders>
            <w:noWrap/>
            <w:vAlign w:val="center"/>
            <w:hideMark/>
          </w:tcPr>
          <w:p w:rsidR="00E27FD3" w:rsidRPr="004610D5" w:rsidRDefault="00E27FD3" w:rsidP="00716E48">
            <w:pPr>
              <w:bidi/>
              <w:spacing w:after="0" w:line="240" w:lineRule="auto"/>
              <w:rPr>
                <w:rFonts w:ascii="Arial" w:eastAsia="Times New Roman" w:hAnsi="Arial" w:cs="Arial"/>
                <w:sz w:val="16"/>
                <w:szCs w:val="16"/>
              </w:rPr>
            </w:pPr>
            <w:r w:rsidRPr="004610D5">
              <w:rPr>
                <w:rFonts w:ascii="Arial" w:eastAsia="Times New Roman" w:hAnsi="Arial" w:cs="Arial"/>
                <w:sz w:val="16"/>
                <w:szCs w:val="16"/>
              </w:rPr>
              <w:t>5,548</w:t>
            </w:r>
          </w:p>
        </w:tc>
        <w:tc>
          <w:tcPr>
            <w:tcW w:w="392" w:type="pct"/>
            <w:tcBorders>
              <w:top w:val="nil"/>
              <w:left w:val="nil"/>
              <w:bottom w:val="nil"/>
            </w:tcBorders>
            <w:noWrap/>
            <w:vAlign w:val="center"/>
            <w:hideMark/>
          </w:tcPr>
          <w:p w:rsidR="00E27FD3" w:rsidRPr="004610D5" w:rsidRDefault="00E27FD3" w:rsidP="00716E48">
            <w:pPr>
              <w:bidi/>
              <w:spacing w:after="0" w:line="240" w:lineRule="auto"/>
              <w:rPr>
                <w:rFonts w:ascii="Arial" w:eastAsia="Times New Roman" w:hAnsi="Arial" w:cs="Arial"/>
                <w:b/>
                <w:bCs/>
                <w:sz w:val="16"/>
                <w:szCs w:val="16"/>
              </w:rPr>
            </w:pPr>
            <w:r w:rsidRPr="004610D5">
              <w:rPr>
                <w:rFonts w:ascii="Arial" w:eastAsia="Times New Roman" w:hAnsi="Arial" w:cs="Arial"/>
                <w:b/>
                <w:bCs/>
                <w:sz w:val="16"/>
                <w:szCs w:val="16"/>
              </w:rPr>
              <w:t>594,511</w:t>
            </w:r>
          </w:p>
        </w:tc>
      </w:tr>
      <w:tr w:rsidR="00E27FD3" w:rsidRPr="00A416E6" w:rsidTr="000456C4">
        <w:trPr>
          <w:trHeight w:val="340"/>
          <w:jc w:val="center"/>
        </w:trPr>
        <w:tc>
          <w:tcPr>
            <w:tcW w:w="477" w:type="pct"/>
            <w:tcBorders>
              <w:top w:val="nil"/>
            </w:tcBorders>
            <w:noWrap/>
            <w:vAlign w:val="center"/>
            <w:hideMark/>
          </w:tcPr>
          <w:p w:rsidR="00E27FD3" w:rsidRPr="00A416E6" w:rsidRDefault="00E27FD3" w:rsidP="00EB2BF7">
            <w:pPr>
              <w:bidi/>
              <w:spacing w:after="0" w:line="240" w:lineRule="auto"/>
              <w:jc w:val="both"/>
              <w:rPr>
                <w:rFonts w:ascii="Arial" w:eastAsia="Times New Roman" w:hAnsi="Arial" w:cs="Simplified Arabic"/>
                <w:sz w:val="18"/>
                <w:szCs w:val="18"/>
              </w:rPr>
            </w:pPr>
            <w:r w:rsidRPr="00A416E6">
              <w:rPr>
                <w:rFonts w:ascii="Arial" w:eastAsia="Times New Roman" w:hAnsi="Arial" w:cs="Simplified Arabic"/>
                <w:sz w:val="18"/>
                <w:szCs w:val="18"/>
                <w:rtl/>
              </w:rPr>
              <w:t>قطاع غزة</w:t>
            </w:r>
          </w:p>
        </w:tc>
        <w:tc>
          <w:tcPr>
            <w:tcW w:w="354" w:type="pct"/>
            <w:tcBorders>
              <w:top w:val="nil"/>
              <w:right w:val="nil"/>
            </w:tcBorders>
            <w:noWrap/>
            <w:vAlign w:val="center"/>
            <w:hideMark/>
          </w:tcPr>
          <w:p w:rsidR="00E27FD3" w:rsidRPr="004610D5" w:rsidRDefault="00E27FD3" w:rsidP="00716E48">
            <w:pPr>
              <w:bidi/>
              <w:spacing w:after="0" w:line="240" w:lineRule="auto"/>
              <w:rPr>
                <w:rFonts w:ascii="Arial" w:eastAsia="Times New Roman" w:hAnsi="Arial" w:cs="Arial"/>
                <w:sz w:val="16"/>
                <w:szCs w:val="16"/>
                <w:rtl/>
              </w:rPr>
            </w:pPr>
            <w:r w:rsidRPr="004610D5">
              <w:rPr>
                <w:rFonts w:ascii="Arial" w:eastAsia="Times New Roman" w:hAnsi="Arial" w:cs="Arial"/>
                <w:sz w:val="16"/>
                <w:szCs w:val="16"/>
              </w:rPr>
              <w:t>10,661</w:t>
            </w:r>
          </w:p>
        </w:tc>
        <w:tc>
          <w:tcPr>
            <w:tcW w:w="395" w:type="pct"/>
            <w:tcBorders>
              <w:top w:val="nil"/>
              <w:left w:val="nil"/>
              <w:right w:val="nil"/>
            </w:tcBorders>
            <w:noWrap/>
            <w:vAlign w:val="center"/>
            <w:hideMark/>
          </w:tcPr>
          <w:p w:rsidR="00E27FD3" w:rsidRPr="004610D5" w:rsidRDefault="00E27FD3" w:rsidP="00716E48">
            <w:pPr>
              <w:bidi/>
              <w:spacing w:after="0" w:line="240" w:lineRule="auto"/>
              <w:rPr>
                <w:rFonts w:ascii="Arial" w:eastAsia="Times New Roman" w:hAnsi="Arial" w:cs="Arial"/>
                <w:sz w:val="16"/>
                <w:szCs w:val="16"/>
              </w:rPr>
            </w:pPr>
            <w:r w:rsidRPr="004610D5">
              <w:rPr>
                <w:rFonts w:ascii="Arial" w:eastAsia="Times New Roman" w:hAnsi="Arial" w:cs="Arial"/>
                <w:sz w:val="16"/>
                <w:szCs w:val="16"/>
              </w:rPr>
              <w:t>31,474</w:t>
            </w:r>
          </w:p>
        </w:tc>
        <w:tc>
          <w:tcPr>
            <w:tcW w:w="395" w:type="pct"/>
            <w:tcBorders>
              <w:top w:val="nil"/>
              <w:left w:val="nil"/>
              <w:right w:val="nil"/>
            </w:tcBorders>
            <w:noWrap/>
            <w:vAlign w:val="center"/>
            <w:hideMark/>
          </w:tcPr>
          <w:p w:rsidR="00E27FD3" w:rsidRPr="004610D5" w:rsidRDefault="00E27FD3" w:rsidP="00716E48">
            <w:pPr>
              <w:bidi/>
              <w:spacing w:after="0" w:line="240" w:lineRule="auto"/>
              <w:rPr>
                <w:rFonts w:ascii="Arial" w:eastAsia="Times New Roman" w:hAnsi="Arial" w:cs="Arial"/>
                <w:sz w:val="16"/>
                <w:szCs w:val="16"/>
              </w:rPr>
            </w:pPr>
            <w:r w:rsidRPr="004610D5">
              <w:rPr>
                <w:rFonts w:ascii="Arial" w:eastAsia="Times New Roman" w:hAnsi="Arial" w:cs="Arial"/>
                <w:sz w:val="16"/>
                <w:szCs w:val="16"/>
              </w:rPr>
              <w:t>34,084</w:t>
            </w:r>
          </w:p>
        </w:tc>
        <w:tc>
          <w:tcPr>
            <w:tcW w:w="395" w:type="pct"/>
            <w:tcBorders>
              <w:top w:val="nil"/>
              <w:left w:val="nil"/>
              <w:right w:val="nil"/>
            </w:tcBorders>
            <w:noWrap/>
            <w:vAlign w:val="center"/>
            <w:hideMark/>
          </w:tcPr>
          <w:p w:rsidR="00E27FD3" w:rsidRPr="004610D5" w:rsidRDefault="00E27FD3" w:rsidP="00716E48">
            <w:pPr>
              <w:bidi/>
              <w:spacing w:after="0" w:line="240" w:lineRule="auto"/>
              <w:rPr>
                <w:rFonts w:ascii="Arial" w:eastAsia="Times New Roman" w:hAnsi="Arial" w:cs="Arial"/>
                <w:sz w:val="16"/>
                <w:szCs w:val="16"/>
              </w:rPr>
            </w:pPr>
            <w:r w:rsidRPr="004610D5">
              <w:rPr>
                <w:rFonts w:ascii="Arial" w:eastAsia="Times New Roman" w:hAnsi="Arial" w:cs="Arial"/>
                <w:sz w:val="16"/>
                <w:szCs w:val="16"/>
              </w:rPr>
              <w:t>43,481</w:t>
            </w:r>
          </w:p>
        </w:tc>
        <w:tc>
          <w:tcPr>
            <w:tcW w:w="395" w:type="pct"/>
            <w:tcBorders>
              <w:top w:val="nil"/>
              <w:left w:val="nil"/>
              <w:right w:val="nil"/>
            </w:tcBorders>
            <w:noWrap/>
            <w:vAlign w:val="center"/>
            <w:hideMark/>
          </w:tcPr>
          <w:p w:rsidR="00E27FD3" w:rsidRPr="004610D5" w:rsidRDefault="00E27FD3" w:rsidP="00716E48">
            <w:pPr>
              <w:bidi/>
              <w:spacing w:after="0" w:line="240" w:lineRule="auto"/>
              <w:rPr>
                <w:rFonts w:ascii="Arial" w:eastAsia="Times New Roman" w:hAnsi="Arial" w:cs="Arial"/>
                <w:sz w:val="16"/>
                <w:szCs w:val="16"/>
              </w:rPr>
            </w:pPr>
            <w:r w:rsidRPr="004610D5">
              <w:rPr>
                <w:rFonts w:ascii="Arial" w:eastAsia="Times New Roman" w:hAnsi="Arial" w:cs="Arial"/>
                <w:sz w:val="16"/>
                <w:szCs w:val="16"/>
              </w:rPr>
              <w:t>49,305</w:t>
            </w:r>
          </w:p>
        </w:tc>
        <w:tc>
          <w:tcPr>
            <w:tcW w:w="395" w:type="pct"/>
            <w:tcBorders>
              <w:top w:val="nil"/>
              <w:left w:val="nil"/>
              <w:right w:val="nil"/>
            </w:tcBorders>
            <w:noWrap/>
            <w:vAlign w:val="center"/>
            <w:hideMark/>
          </w:tcPr>
          <w:p w:rsidR="00E27FD3" w:rsidRPr="004610D5" w:rsidRDefault="00E27FD3" w:rsidP="00716E48">
            <w:pPr>
              <w:bidi/>
              <w:spacing w:after="0" w:line="240" w:lineRule="auto"/>
              <w:rPr>
                <w:rFonts w:ascii="Arial" w:eastAsia="Times New Roman" w:hAnsi="Arial" w:cs="Arial"/>
                <w:sz w:val="16"/>
                <w:szCs w:val="16"/>
              </w:rPr>
            </w:pPr>
            <w:r w:rsidRPr="004610D5">
              <w:rPr>
                <w:rFonts w:ascii="Arial" w:eastAsia="Times New Roman" w:hAnsi="Arial" w:cs="Arial"/>
                <w:sz w:val="16"/>
                <w:szCs w:val="16"/>
              </w:rPr>
              <w:t>50,239</w:t>
            </w:r>
          </w:p>
        </w:tc>
        <w:tc>
          <w:tcPr>
            <w:tcW w:w="395" w:type="pct"/>
            <w:tcBorders>
              <w:top w:val="nil"/>
              <w:left w:val="nil"/>
              <w:right w:val="nil"/>
            </w:tcBorders>
            <w:noWrap/>
            <w:vAlign w:val="center"/>
            <w:hideMark/>
          </w:tcPr>
          <w:p w:rsidR="00E27FD3" w:rsidRPr="004610D5" w:rsidRDefault="00E27FD3" w:rsidP="00716E48">
            <w:pPr>
              <w:bidi/>
              <w:spacing w:after="0" w:line="240" w:lineRule="auto"/>
              <w:rPr>
                <w:rFonts w:ascii="Arial" w:eastAsia="Times New Roman" w:hAnsi="Arial" w:cs="Arial"/>
                <w:sz w:val="16"/>
                <w:szCs w:val="16"/>
              </w:rPr>
            </w:pPr>
            <w:r w:rsidRPr="004610D5">
              <w:rPr>
                <w:rFonts w:ascii="Arial" w:eastAsia="Times New Roman" w:hAnsi="Arial" w:cs="Arial"/>
                <w:sz w:val="16"/>
                <w:szCs w:val="16"/>
              </w:rPr>
              <w:t>42,741</w:t>
            </w:r>
          </w:p>
        </w:tc>
        <w:tc>
          <w:tcPr>
            <w:tcW w:w="352" w:type="pct"/>
            <w:tcBorders>
              <w:top w:val="nil"/>
              <w:left w:val="nil"/>
              <w:right w:val="nil"/>
            </w:tcBorders>
            <w:noWrap/>
            <w:vAlign w:val="center"/>
            <w:hideMark/>
          </w:tcPr>
          <w:p w:rsidR="00E27FD3" w:rsidRPr="004610D5" w:rsidRDefault="00E27FD3" w:rsidP="00716E48">
            <w:pPr>
              <w:bidi/>
              <w:spacing w:after="0" w:line="240" w:lineRule="auto"/>
              <w:rPr>
                <w:rFonts w:ascii="Arial" w:eastAsia="Times New Roman" w:hAnsi="Arial" w:cs="Arial"/>
                <w:sz w:val="16"/>
                <w:szCs w:val="16"/>
              </w:rPr>
            </w:pPr>
            <w:r w:rsidRPr="004610D5">
              <w:rPr>
                <w:rFonts w:ascii="Arial" w:eastAsia="Times New Roman" w:hAnsi="Arial" w:cs="Arial"/>
                <w:sz w:val="16"/>
                <w:szCs w:val="16"/>
              </w:rPr>
              <w:t>30,693</w:t>
            </w:r>
          </w:p>
        </w:tc>
        <w:tc>
          <w:tcPr>
            <w:tcW w:w="352" w:type="pct"/>
            <w:tcBorders>
              <w:top w:val="nil"/>
              <w:left w:val="nil"/>
              <w:right w:val="nil"/>
            </w:tcBorders>
            <w:noWrap/>
            <w:vAlign w:val="center"/>
            <w:hideMark/>
          </w:tcPr>
          <w:p w:rsidR="00E27FD3" w:rsidRPr="004610D5" w:rsidRDefault="00E27FD3" w:rsidP="00716E48">
            <w:pPr>
              <w:bidi/>
              <w:spacing w:after="0" w:line="240" w:lineRule="auto"/>
              <w:rPr>
                <w:rFonts w:ascii="Arial" w:eastAsia="Times New Roman" w:hAnsi="Arial" w:cs="Arial"/>
                <w:sz w:val="16"/>
                <w:szCs w:val="16"/>
              </w:rPr>
            </w:pPr>
            <w:r w:rsidRPr="004610D5">
              <w:rPr>
                <w:rFonts w:ascii="Arial" w:eastAsia="Times New Roman" w:hAnsi="Arial" w:cs="Arial"/>
                <w:sz w:val="16"/>
                <w:szCs w:val="16"/>
              </w:rPr>
              <w:t>19,041</w:t>
            </w:r>
          </w:p>
        </w:tc>
        <w:tc>
          <w:tcPr>
            <w:tcW w:w="352" w:type="pct"/>
            <w:tcBorders>
              <w:top w:val="nil"/>
              <w:left w:val="nil"/>
              <w:right w:val="nil"/>
            </w:tcBorders>
            <w:noWrap/>
            <w:vAlign w:val="center"/>
            <w:hideMark/>
          </w:tcPr>
          <w:p w:rsidR="00E27FD3" w:rsidRPr="004610D5" w:rsidRDefault="00E27FD3" w:rsidP="00716E48">
            <w:pPr>
              <w:bidi/>
              <w:spacing w:after="0" w:line="240" w:lineRule="auto"/>
              <w:rPr>
                <w:rFonts w:ascii="Arial" w:eastAsia="Times New Roman" w:hAnsi="Arial" w:cs="Arial"/>
                <w:sz w:val="16"/>
                <w:szCs w:val="16"/>
              </w:rPr>
            </w:pPr>
            <w:r w:rsidRPr="004610D5">
              <w:rPr>
                <w:rFonts w:ascii="Arial" w:eastAsia="Times New Roman" w:hAnsi="Arial" w:cs="Arial"/>
                <w:sz w:val="16"/>
                <w:szCs w:val="16"/>
              </w:rPr>
              <w:t>10,547</w:t>
            </w:r>
          </w:p>
        </w:tc>
        <w:tc>
          <w:tcPr>
            <w:tcW w:w="352" w:type="pct"/>
            <w:tcBorders>
              <w:top w:val="nil"/>
              <w:left w:val="nil"/>
              <w:right w:val="nil"/>
            </w:tcBorders>
            <w:noWrap/>
            <w:vAlign w:val="center"/>
            <w:hideMark/>
          </w:tcPr>
          <w:p w:rsidR="00E27FD3" w:rsidRPr="004610D5" w:rsidRDefault="00E27FD3" w:rsidP="00716E48">
            <w:pPr>
              <w:bidi/>
              <w:spacing w:after="0" w:line="240" w:lineRule="auto"/>
              <w:rPr>
                <w:rFonts w:ascii="Arial" w:eastAsia="Times New Roman" w:hAnsi="Arial" w:cs="Arial"/>
                <w:sz w:val="16"/>
                <w:szCs w:val="16"/>
              </w:rPr>
            </w:pPr>
            <w:r w:rsidRPr="004610D5">
              <w:rPr>
                <w:rFonts w:ascii="Arial" w:eastAsia="Times New Roman" w:hAnsi="Arial" w:cs="Arial"/>
                <w:sz w:val="16"/>
                <w:szCs w:val="16"/>
              </w:rPr>
              <w:t>12,444</w:t>
            </w:r>
          </w:p>
        </w:tc>
        <w:tc>
          <w:tcPr>
            <w:tcW w:w="392" w:type="pct"/>
            <w:tcBorders>
              <w:top w:val="nil"/>
              <w:left w:val="nil"/>
            </w:tcBorders>
            <w:noWrap/>
            <w:vAlign w:val="center"/>
            <w:hideMark/>
          </w:tcPr>
          <w:p w:rsidR="00E27FD3" w:rsidRPr="004610D5" w:rsidRDefault="00E27FD3" w:rsidP="00716E48">
            <w:pPr>
              <w:bidi/>
              <w:spacing w:after="0" w:line="240" w:lineRule="auto"/>
              <w:rPr>
                <w:rFonts w:ascii="Arial" w:eastAsia="Times New Roman" w:hAnsi="Arial" w:cs="Arial"/>
                <w:b/>
                <w:bCs/>
                <w:sz w:val="16"/>
                <w:szCs w:val="16"/>
              </w:rPr>
            </w:pPr>
            <w:r w:rsidRPr="004610D5">
              <w:rPr>
                <w:rFonts w:ascii="Arial" w:eastAsia="Times New Roman" w:hAnsi="Arial" w:cs="Arial"/>
                <w:b/>
                <w:bCs/>
                <w:sz w:val="16"/>
                <w:szCs w:val="16"/>
              </w:rPr>
              <w:t>334,710</w:t>
            </w:r>
          </w:p>
        </w:tc>
      </w:tr>
    </w:tbl>
    <w:p w:rsidR="000F5821" w:rsidRPr="00A416E6" w:rsidRDefault="000F5821" w:rsidP="000F5821">
      <w:pPr>
        <w:bidi/>
        <w:spacing w:after="0" w:line="240" w:lineRule="auto"/>
        <w:contextualSpacing/>
        <w:jc w:val="both"/>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 xml:space="preserve">الجهاز المركزي للإحصاء </w:t>
      </w:r>
      <w:r w:rsidRPr="00A416E6">
        <w:rPr>
          <w:rFonts w:ascii="Times New Roman" w:eastAsia="Times New Roman" w:hAnsi="Times New Roman" w:cs="Simplified Arabic" w:hint="cs"/>
          <w:sz w:val="18"/>
          <w:szCs w:val="18"/>
          <w:rtl/>
        </w:rPr>
        <w:t xml:space="preserve">الفلسطيني </w:t>
      </w:r>
      <w:r w:rsidRPr="00A416E6">
        <w:rPr>
          <w:rFonts w:ascii="Times New Roman" w:eastAsia="Times New Roman" w:hAnsi="Times New Roman" w:cs="Simplified Arabic"/>
          <w:sz w:val="18"/>
          <w:szCs w:val="18"/>
          <w:rtl/>
        </w:rPr>
        <w:t>(2018</w:t>
      </w:r>
      <w:r w:rsidRPr="00A416E6">
        <w:rPr>
          <w:rFonts w:ascii="Times New Roman" w:eastAsia="Times New Roman" w:hAnsi="Times New Roman" w:cs="Simplified Arabic" w:hint="cs"/>
          <w:sz w:val="18"/>
          <w:szCs w:val="18"/>
          <w:rtl/>
        </w:rPr>
        <w:t>).</w:t>
      </w:r>
      <w:r w:rsidRPr="00A416E6">
        <w:rPr>
          <w:rFonts w:ascii="Times New Roman" w:eastAsia="Times New Roman" w:hAnsi="Times New Roman" w:cs="Simplified Arabic"/>
          <w:sz w:val="18"/>
          <w:szCs w:val="18"/>
          <w:rtl/>
        </w:rPr>
        <w:t xml:space="preserve"> التعداد العام للسكان والمساكن والمنشآت 2017: ملخص النتائج النهائية للتعداد.</w:t>
      </w:r>
      <w:r w:rsidRPr="00A416E6">
        <w:rPr>
          <w:rFonts w:ascii="Times New Roman" w:eastAsia="Times New Roman" w:hAnsi="Times New Roman" w:cs="Simplified Arabic" w:hint="cs"/>
          <w:sz w:val="18"/>
          <w:szCs w:val="18"/>
          <w:rtl/>
        </w:rPr>
        <w:t xml:space="preserve"> </w:t>
      </w:r>
      <w:r w:rsidRPr="00A416E6">
        <w:rPr>
          <w:rFonts w:ascii="Times New Roman" w:eastAsia="Times New Roman" w:hAnsi="Times New Roman" w:cs="Simplified Arabic"/>
          <w:sz w:val="18"/>
          <w:szCs w:val="18"/>
          <w:rtl/>
        </w:rPr>
        <w:t>الرقم المرجعي 2383، رام الله - فلسطين.</w:t>
      </w:r>
    </w:p>
    <w:p w:rsidR="00E27FD3" w:rsidRPr="00A416E6" w:rsidRDefault="00E27FD3" w:rsidP="00EB2BF7">
      <w:pPr>
        <w:bidi/>
        <w:spacing w:after="0" w:line="240" w:lineRule="auto"/>
        <w:jc w:val="both"/>
        <w:rPr>
          <w:rFonts w:ascii="Times New Roman" w:eastAsia="Times New Roman" w:hAnsi="Times New Roman" w:cs="Simplified Arabic"/>
          <w:sz w:val="24"/>
          <w:szCs w:val="24"/>
          <w:rtl/>
        </w:rPr>
      </w:pPr>
    </w:p>
    <w:p w:rsidR="00E27FD3" w:rsidRPr="00A416E6" w:rsidRDefault="00E27FD3" w:rsidP="009108F4">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أما بخصوص عدد أفراد الأسرة </w:t>
      </w:r>
      <w:r w:rsidRPr="00A416E6">
        <w:rPr>
          <w:rFonts w:ascii="Times New Roman" w:eastAsia="Times New Roman" w:hAnsi="Times New Roman" w:cs="Simplified Arabic" w:hint="cs"/>
          <w:sz w:val="24"/>
          <w:szCs w:val="24"/>
          <w:rtl/>
        </w:rPr>
        <w:t xml:space="preserve">فمن </w:t>
      </w:r>
      <w:r w:rsidRPr="00A416E6">
        <w:rPr>
          <w:rFonts w:ascii="Times New Roman" w:eastAsia="Times New Roman" w:hAnsi="Times New Roman" w:cs="Simplified Arabic"/>
          <w:sz w:val="24"/>
          <w:szCs w:val="24"/>
          <w:rtl/>
        </w:rPr>
        <w:t>جدول رقم (</w:t>
      </w:r>
      <w:r w:rsidRPr="00A416E6">
        <w:rPr>
          <w:rFonts w:ascii="Times New Roman" w:eastAsia="Times New Roman" w:hAnsi="Times New Roman" w:cs="Simplified Arabic" w:hint="cs"/>
          <w:sz w:val="24"/>
          <w:szCs w:val="24"/>
          <w:rtl/>
        </w:rPr>
        <w:t>4</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نلاحظ أن</w:t>
      </w:r>
      <w:r w:rsidRPr="00A416E6">
        <w:rPr>
          <w:rFonts w:ascii="Times New Roman" w:eastAsia="Times New Roman" w:hAnsi="Times New Roman" w:cs="Simplified Arabic"/>
          <w:sz w:val="24"/>
          <w:szCs w:val="24"/>
          <w:rtl/>
        </w:rPr>
        <w:t xml:space="preserve"> عدد الأسر التي يزيد أفرادها عن </w:t>
      </w:r>
      <w:r w:rsidRPr="00A416E6">
        <w:rPr>
          <w:rFonts w:ascii="Times New Roman" w:eastAsia="Times New Roman" w:hAnsi="Times New Roman" w:cs="Simplified Arabic" w:hint="cs"/>
          <w:sz w:val="24"/>
          <w:szCs w:val="24"/>
          <w:rtl/>
        </w:rPr>
        <w:t>أربعة</w:t>
      </w:r>
      <w:r w:rsidRPr="00A416E6">
        <w:rPr>
          <w:rFonts w:ascii="Times New Roman" w:eastAsia="Times New Roman" w:hAnsi="Times New Roman" w:cs="Simplified Arabic"/>
          <w:sz w:val="24"/>
          <w:szCs w:val="24"/>
          <w:rtl/>
        </w:rPr>
        <w:t xml:space="preserve"> في فلسطين تشكل أكثر من نصف الأسر </w:t>
      </w:r>
      <w:r w:rsidRPr="00A416E6">
        <w:rPr>
          <w:rFonts w:ascii="Times New Roman" w:eastAsia="Times New Roman" w:hAnsi="Times New Roman" w:cs="Simplified Arabic" w:hint="cs"/>
          <w:sz w:val="24"/>
          <w:szCs w:val="24"/>
          <w:rtl/>
        </w:rPr>
        <w:t>57.0</w:t>
      </w:r>
      <w:r w:rsidRPr="00A416E6">
        <w:rPr>
          <w:rFonts w:ascii="Times New Roman" w:eastAsia="Times New Roman" w:hAnsi="Times New Roman" w:cs="Simplified Arabic"/>
          <w:sz w:val="24"/>
          <w:szCs w:val="24"/>
          <w:rtl/>
        </w:rPr>
        <w:t>% ،</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وبلغت النسبة في الضفة الغربية 5</w:t>
      </w:r>
      <w:r w:rsidRPr="00A416E6">
        <w:rPr>
          <w:rFonts w:ascii="Times New Roman" w:eastAsia="Times New Roman" w:hAnsi="Times New Roman" w:cs="Simplified Arabic" w:hint="cs"/>
          <w:sz w:val="24"/>
          <w:szCs w:val="24"/>
          <w:rtl/>
        </w:rPr>
        <w:t>2.9</w:t>
      </w:r>
      <w:r w:rsidRPr="00A416E6">
        <w:rPr>
          <w:rFonts w:ascii="Times New Roman" w:eastAsia="Times New Roman" w:hAnsi="Times New Roman" w:cs="Simplified Arabic"/>
          <w:sz w:val="24"/>
          <w:szCs w:val="24"/>
          <w:rtl/>
        </w:rPr>
        <w:t xml:space="preserve">% وفي قطاع غزة </w:t>
      </w:r>
      <w:r w:rsidRPr="00A416E6">
        <w:rPr>
          <w:rFonts w:ascii="Times New Roman" w:eastAsia="Times New Roman" w:hAnsi="Times New Roman" w:cs="Simplified Arabic" w:hint="cs"/>
          <w:sz w:val="24"/>
          <w:szCs w:val="24"/>
          <w:rtl/>
        </w:rPr>
        <w:t>64.2</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w:t>
      </w:r>
    </w:p>
    <w:p w:rsidR="00AB6D05" w:rsidRPr="005F7A00" w:rsidRDefault="00AB6D05" w:rsidP="00AB6D05">
      <w:pPr>
        <w:bidi/>
        <w:spacing w:after="0" w:line="240" w:lineRule="auto"/>
        <w:jc w:val="both"/>
        <w:rPr>
          <w:rFonts w:ascii="Times New Roman" w:eastAsia="Times New Roman" w:hAnsi="Times New Roman" w:cs="Simplified Arabic"/>
          <w:sz w:val="18"/>
          <w:szCs w:val="18"/>
          <w:rtl/>
        </w:rPr>
      </w:pPr>
    </w:p>
    <w:p w:rsidR="00E27FD3" w:rsidRPr="00A416E6" w:rsidRDefault="00E27FD3" w:rsidP="00103597">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على المخططين في قطاع الإسكان مراعاة نتائج هذا المؤشر، والعمل على مواءمة السياسات العامة في تنظيم الأراضي السكنية، وعدد المساكن ومساحتها؛ لتتناسب مع معدل تكوين الأسر، وعدد أفراد الأسرة، والعمل على </w:t>
      </w:r>
      <w:r w:rsidRPr="00A416E6">
        <w:rPr>
          <w:rFonts w:ascii="Times New Roman" w:eastAsia="Times New Roman" w:hAnsi="Times New Roman" w:cs="Simplified Arabic"/>
          <w:sz w:val="24"/>
          <w:szCs w:val="24"/>
          <w:rtl/>
        </w:rPr>
        <w:t>توفير الميزانيات والخدمات والمرافق</w:t>
      </w:r>
      <w:r w:rsidRPr="00A416E6">
        <w:rPr>
          <w:rFonts w:ascii="Times New Roman" w:eastAsia="Times New Roman" w:hAnsi="Times New Roman" w:cs="Simplified Arabic" w:hint="cs"/>
          <w:sz w:val="24"/>
          <w:szCs w:val="24"/>
          <w:rtl/>
        </w:rPr>
        <w:t>؛ لتتلاءم مع الزيادة المتوقعة من الأسر الجديدة، لتحقيق حياة كريمة ومستدامة للسكان.</w:t>
      </w:r>
    </w:p>
    <w:p w:rsidR="00E27FD3" w:rsidRPr="00A416E6" w:rsidRDefault="00E27FD3" w:rsidP="00EB2BF7">
      <w:pPr>
        <w:bidi/>
        <w:spacing w:after="0" w:line="240" w:lineRule="auto"/>
        <w:jc w:val="both"/>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 </w:t>
      </w:r>
    </w:p>
    <w:p w:rsidR="00E27FD3" w:rsidRPr="00A416E6" w:rsidRDefault="00AB6D05" w:rsidP="005511B2">
      <w:pPr>
        <w:bidi/>
        <w:spacing w:after="0" w:line="240" w:lineRule="auto"/>
        <w:jc w:val="both"/>
        <w:rPr>
          <w:rFonts w:ascii="Times New Roman" w:eastAsia="Times New Roman" w:hAnsi="Times New Roman" w:cs="Simplified Arabic"/>
          <w:b/>
          <w:bCs/>
          <w:sz w:val="24"/>
          <w:szCs w:val="24"/>
          <w:rtl/>
        </w:rPr>
      </w:pPr>
      <w:bookmarkStart w:id="77" w:name="_Toc33086953"/>
      <w:r w:rsidRPr="00A416E6">
        <w:rPr>
          <w:rFonts w:ascii="Times New Roman" w:eastAsia="Times New Roman" w:hAnsi="Times New Roman" w:cs="Simplified Arabic" w:hint="cs"/>
          <w:b/>
          <w:bCs/>
          <w:sz w:val="24"/>
          <w:szCs w:val="24"/>
          <w:rtl/>
        </w:rPr>
        <w:t xml:space="preserve">4.2 </w:t>
      </w:r>
      <w:r w:rsidR="00E27FD3" w:rsidRPr="00A416E6">
        <w:rPr>
          <w:rFonts w:ascii="Times New Roman" w:eastAsia="Times New Roman" w:hAnsi="Times New Roman" w:cs="Simplified Arabic"/>
          <w:b/>
          <w:bCs/>
          <w:sz w:val="24"/>
          <w:szCs w:val="24"/>
          <w:rtl/>
        </w:rPr>
        <w:t>الكثافة السكانية</w:t>
      </w:r>
      <w:r w:rsidR="00E27FD3" w:rsidRPr="00A416E6">
        <w:rPr>
          <w:rFonts w:ascii="Times New Roman" w:eastAsia="Times New Roman" w:hAnsi="Times New Roman" w:cs="Simplified Arabic" w:hint="cs"/>
          <w:b/>
          <w:bCs/>
          <w:sz w:val="24"/>
          <w:szCs w:val="24"/>
          <w:rtl/>
        </w:rPr>
        <w:t xml:space="preserve"> وتوزيع السكان</w:t>
      </w:r>
      <w:bookmarkEnd w:id="77"/>
      <w:r w:rsidR="00E27FD3" w:rsidRPr="00A416E6">
        <w:rPr>
          <w:rFonts w:ascii="Times New Roman" w:eastAsia="Times New Roman" w:hAnsi="Times New Roman" w:cs="Simplified Arabic"/>
          <w:b/>
          <w:bCs/>
          <w:sz w:val="24"/>
          <w:szCs w:val="24"/>
          <w:rtl/>
        </w:rPr>
        <w:t xml:space="preserve"> </w:t>
      </w:r>
    </w:p>
    <w:p w:rsidR="00E27FD3" w:rsidRPr="00A416E6" w:rsidRDefault="00E27FD3" w:rsidP="00013C30">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يعكس مؤشر</w:t>
      </w:r>
      <w:r w:rsidRPr="00A416E6">
        <w:rPr>
          <w:rFonts w:ascii="Times New Roman" w:eastAsia="Times New Roman" w:hAnsi="Times New Roman" w:cs="Simplified Arabic"/>
          <w:sz w:val="24"/>
          <w:szCs w:val="24"/>
          <w:rtl/>
        </w:rPr>
        <w:t xml:space="preserve"> كثافة السكان</w:t>
      </w:r>
      <w:r w:rsidRPr="00A416E6">
        <w:rPr>
          <w:rFonts w:ascii="Times New Roman" w:eastAsia="Times New Roman" w:hAnsi="Times New Roman" w:cs="Simplified Arabic" w:hint="cs"/>
          <w:sz w:val="24"/>
          <w:szCs w:val="24"/>
          <w:rtl/>
        </w:rPr>
        <w:t xml:space="preserve"> الذي</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عرف بنصيب الكيلو متر المربع من الأفراد</w:t>
      </w:r>
      <w:r w:rsidRPr="00A416E6">
        <w:rPr>
          <w:rFonts w:ascii="Times New Roman" w:eastAsia="Times New Roman" w:hAnsi="Times New Roman" w:cs="Simplified Arabic" w:hint="cs"/>
          <w:sz w:val="24"/>
          <w:szCs w:val="24"/>
          <w:rtl/>
        </w:rPr>
        <w:t>_</w:t>
      </w:r>
      <w:r w:rsidRPr="00A416E6">
        <w:rPr>
          <w:rFonts w:ascii="Times New Roman" w:eastAsia="Times New Roman" w:hAnsi="Times New Roman" w:cs="Simplified Arabic"/>
          <w:sz w:val="24"/>
          <w:szCs w:val="24"/>
          <w:rtl/>
        </w:rPr>
        <w:t xml:space="preserve"> إلى حد كبير الحالة التي تكون عليها </w:t>
      </w:r>
      <w:r w:rsidRPr="00A416E6">
        <w:rPr>
          <w:rFonts w:ascii="Times New Roman" w:eastAsia="Times New Roman" w:hAnsi="Times New Roman" w:cs="Simplified Arabic" w:hint="cs"/>
          <w:sz w:val="24"/>
          <w:szCs w:val="24"/>
          <w:rtl/>
        </w:rPr>
        <w:t>المراكز العمرانية</w:t>
      </w:r>
      <w:r w:rsidRPr="00A416E6">
        <w:rPr>
          <w:rFonts w:ascii="Times New Roman" w:eastAsia="Times New Roman" w:hAnsi="Times New Roman" w:cs="Simplified Arabic"/>
          <w:sz w:val="24"/>
          <w:szCs w:val="24"/>
          <w:rtl/>
        </w:rPr>
        <w:t xml:space="preserve"> من الناحية الاجتماعية والاقتصادية والعمرانية، كذلك </w:t>
      </w:r>
      <w:r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عد مؤشر</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للمخططين في مجال التنمية الإسكانية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وفي التخطيط للخدمات والمرافق</w:t>
      </w:r>
      <w:r w:rsidRPr="00A416E6">
        <w:rPr>
          <w:rFonts w:ascii="Times New Roman" w:eastAsia="Times New Roman" w:hAnsi="Times New Roman" w:cs="Simplified Arabic" w:hint="cs"/>
          <w:sz w:val="24"/>
          <w:szCs w:val="24"/>
          <w:rtl/>
        </w:rPr>
        <w:t xml:space="preserve">، كي </w:t>
      </w:r>
      <w:r w:rsidRPr="00A416E6">
        <w:rPr>
          <w:rFonts w:ascii="Times New Roman" w:eastAsia="Times New Roman" w:hAnsi="Times New Roman" w:cs="Simplified Arabic"/>
          <w:sz w:val="24"/>
          <w:szCs w:val="24"/>
          <w:rtl/>
        </w:rPr>
        <w:t>تتناسب مع الكثافة السكانية</w:t>
      </w:r>
      <w:r w:rsidR="00013C30" w:rsidRPr="00A416E6">
        <w:rPr>
          <w:rFonts w:ascii="Times New Roman" w:eastAsia="Times New Roman" w:hAnsi="Times New Roman" w:cs="Simplified Arabic" w:hint="cs"/>
          <w:sz w:val="24"/>
          <w:szCs w:val="24"/>
          <w:rtl/>
        </w:rPr>
        <w:t>.</w:t>
      </w:r>
    </w:p>
    <w:p w:rsidR="009D2620" w:rsidRPr="00A416E6" w:rsidRDefault="009D2620" w:rsidP="009D2620">
      <w:pPr>
        <w:bidi/>
        <w:spacing w:after="0" w:line="240" w:lineRule="auto"/>
        <w:jc w:val="center"/>
        <w:rPr>
          <w:rFonts w:ascii="Times New Roman" w:eastAsia="Times New Roman" w:hAnsi="Times New Roman" w:cs="Simplified Arabic"/>
          <w:b/>
          <w:bCs/>
          <w:rtl/>
        </w:rPr>
      </w:pPr>
      <w:bookmarkStart w:id="78" w:name="_Toc33098093"/>
    </w:p>
    <w:p w:rsidR="00E27FD3" w:rsidRPr="00A416E6" w:rsidRDefault="00665A4C" w:rsidP="009B63CD">
      <w:pPr>
        <w:bidi/>
        <w:spacing w:after="0" w:line="240" w:lineRule="auto"/>
        <w:jc w:val="center"/>
        <w:rPr>
          <w:rFonts w:ascii="Times New Roman" w:eastAsia="Times New Roman" w:hAnsi="Times New Roman" w:cs="Simplified Arabic"/>
          <w:b/>
          <w:bCs/>
          <w:rtl/>
        </w:rPr>
      </w:pPr>
      <w:r w:rsidRPr="00A416E6">
        <w:rPr>
          <w:rFonts w:ascii="Times New Roman" w:eastAsia="Times New Roman" w:hAnsi="Times New Roman" w:cs="Simplified Arabic"/>
          <w:b/>
          <w:bCs/>
          <w:rtl/>
        </w:rPr>
        <w:t>جدول</w:t>
      </w:r>
      <w:r w:rsidR="00E27FD3" w:rsidRPr="00A416E6">
        <w:rPr>
          <w:rFonts w:ascii="Times New Roman" w:eastAsia="Times New Roman" w:hAnsi="Times New Roman" w:cs="Simplified Arabic" w:hint="cs"/>
          <w:b/>
          <w:bCs/>
          <w:rtl/>
        </w:rPr>
        <w:t xml:space="preserve"> </w:t>
      </w:r>
      <w:r w:rsidR="00053446" w:rsidRPr="00A416E6">
        <w:rPr>
          <w:rFonts w:ascii="Times New Roman" w:eastAsia="Times New Roman" w:hAnsi="Times New Roman" w:cs="Simplified Arabic"/>
          <w:b/>
          <w:bCs/>
          <w:rtl/>
        </w:rPr>
        <w:fldChar w:fldCharType="begin"/>
      </w:r>
      <w:r w:rsidR="00E27FD3" w:rsidRPr="00A416E6">
        <w:rPr>
          <w:rFonts w:ascii="Times New Roman" w:eastAsia="Times New Roman" w:hAnsi="Times New Roman" w:cs="Simplified Arabic"/>
          <w:b/>
          <w:bCs/>
          <w:rtl/>
        </w:rPr>
        <w:instrText xml:space="preserve"> </w:instrText>
      </w:r>
      <w:r w:rsidR="00E27FD3" w:rsidRPr="00A416E6">
        <w:rPr>
          <w:rFonts w:ascii="Times New Roman" w:eastAsia="Times New Roman" w:hAnsi="Times New Roman" w:cs="Simplified Arabic"/>
          <w:b/>
          <w:bCs/>
        </w:rPr>
        <w:instrText>SEQ</w:instrText>
      </w:r>
      <w:r w:rsidR="00E27FD3" w:rsidRPr="00A416E6">
        <w:rPr>
          <w:rFonts w:ascii="Times New Roman" w:eastAsia="Times New Roman" w:hAnsi="Times New Roman" w:cs="Simplified Arabic"/>
          <w:b/>
          <w:bCs/>
          <w:rtl/>
        </w:rPr>
        <w:instrText xml:space="preserve"> جدول \* </w:instrText>
      </w:r>
      <w:r w:rsidR="00E27FD3" w:rsidRPr="00A416E6">
        <w:rPr>
          <w:rFonts w:ascii="Times New Roman" w:eastAsia="Times New Roman" w:hAnsi="Times New Roman" w:cs="Simplified Arabic"/>
          <w:b/>
          <w:bCs/>
        </w:rPr>
        <w:instrText>ARABIC</w:instrText>
      </w:r>
      <w:r w:rsidR="00E27FD3" w:rsidRPr="00A416E6">
        <w:rPr>
          <w:rFonts w:ascii="Times New Roman" w:eastAsia="Times New Roman" w:hAnsi="Times New Roman" w:cs="Simplified Arabic"/>
          <w:b/>
          <w:bCs/>
          <w:rtl/>
        </w:rPr>
        <w:instrText xml:space="preserve"> </w:instrText>
      </w:r>
      <w:r w:rsidR="00053446" w:rsidRPr="00A416E6">
        <w:rPr>
          <w:rFonts w:ascii="Times New Roman" w:eastAsia="Times New Roman" w:hAnsi="Times New Roman" w:cs="Simplified Arabic"/>
          <w:b/>
          <w:bCs/>
          <w:rtl/>
        </w:rPr>
        <w:fldChar w:fldCharType="separate"/>
      </w:r>
      <w:r w:rsidR="0038604B">
        <w:rPr>
          <w:rFonts w:ascii="Times New Roman" w:eastAsia="Times New Roman" w:hAnsi="Times New Roman" w:cs="Simplified Arabic"/>
          <w:b/>
          <w:bCs/>
          <w:noProof/>
          <w:rtl/>
        </w:rPr>
        <w:t>5</w:t>
      </w:r>
      <w:r w:rsidR="00053446" w:rsidRPr="00A416E6">
        <w:rPr>
          <w:rFonts w:ascii="Times New Roman" w:eastAsia="Times New Roman" w:hAnsi="Times New Roman" w:cs="Simplified Arabic"/>
          <w:b/>
          <w:bCs/>
          <w:rtl/>
        </w:rPr>
        <w:fldChar w:fldCharType="end"/>
      </w:r>
      <w:r w:rsidR="00E27FD3" w:rsidRPr="00A416E6">
        <w:rPr>
          <w:rFonts w:ascii="Times New Roman" w:eastAsia="Times New Roman" w:hAnsi="Times New Roman" w:cs="Simplified Arabic" w:hint="cs"/>
          <w:b/>
          <w:bCs/>
          <w:rtl/>
        </w:rPr>
        <w:t>:</w:t>
      </w:r>
      <w:r w:rsidR="00E27FD3" w:rsidRPr="00A416E6">
        <w:rPr>
          <w:rFonts w:ascii="Times New Roman" w:eastAsia="Times New Roman" w:hAnsi="Times New Roman" w:cs="Simplified Arabic"/>
          <w:b/>
          <w:bCs/>
          <w:rtl/>
        </w:rPr>
        <w:t xml:space="preserve"> </w:t>
      </w:r>
      <w:r w:rsidR="00E27FD3" w:rsidRPr="00A416E6">
        <w:rPr>
          <w:rFonts w:ascii="Times New Roman" w:eastAsia="Times New Roman" w:hAnsi="Times New Roman" w:cs="Simplified Arabic" w:hint="eastAsia"/>
          <w:b/>
          <w:bCs/>
          <w:rtl/>
        </w:rPr>
        <w:t>الكثافة</w:t>
      </w:r>
      <w:r w:rsidR="00E27FD3" w:rsidRPr="00A416E6">
        <w:rPr>
          <w:rFonts w:ascii="Times New Roman" w:eastAsia="Times New Roman" w:hAnsi="Times New Roman" w:cs="Simplified Arabic"/>
          <w:b/>
          <w:bCs/>
          <w:rtl/>
        </w:rPr>
        <w:t xml:space="preserve"> </w:t>
      </w:r>
      <w:r w:rsidR="00E27FD3" w:rsidRPr="00A416E6">
        <w:rPr>
          <w:rFonts w:ascii="Times New Roman" w:eastAsia="Times New Roman" w:hAnsi="Times New Roman" w:cs="Simplified Arabic" w:hint="eastAsia"/>
          <w:b/>
          <w:bCs/>
          <w:rtl/>
        </w:rPr>
        <w:t>السكانية</w:t>
      </w:r>
      <w:r w:rsidR="00E27FD3" w:rsidRPr="00A416E6">
        <w:rPr>
          <w:rFonts w:ascii="Times New Roman" w:eastAsia="Times New Roman" w:hAnsi="Times New Roman" w:cs="Simplified Arabic"/>
          <w:b/>
          <w:bCs/>
          <w:rtl/>
        </w:rPr>
        <w:t xml:space="preserve"> </w:t>
      </w:r>
      <w:r w:rsidR="00E27FD3" w:rsidRPr="00A416E6">
        <w:rPr>
          <w:rFonts w:ascii="Times New Roman" w:eastAsia="Times New Roman" w:hAnsi="Times New Roman" w:cs="Simplified Arabic" w:hint="eastAsia"/>
          <w:b/>
          <w:bCs/>
          <w:rtl/>
        </w:rPr>
        <w:t>في</w:t>
      </w:r>
      <w:r w:rsidR="00E27FD3" w:rsidRPr="00A416E6">
        <w:rPr>
          <w:rFonts w:ascii="Times New Roman" w:eastAsia="Times New Roman" w:hAnsi="Times New Roman" w:cs="Simplified Arabic"/>
          <w:b/>
          <w:bCs/>
          <w:rtl/>
        </w:rPr>
        <w:t xml:space="preserve"> </w:t>
      </w:r>
      <w:r w:rsidR="00E27FD3" w:rsidRPr="00A416E6">
        <w:rPr>
          <w:rFonts w:ascii="Times New Roman" w:eastAsia="Times New Roman" w:hAnsi="Times New Roman" w:cs="Simplified Arabic" w:hint="cs"/>
          <w:b/>
          <w:bCs/>
          <w:rtl/>
        </w:rPr>
        <w:t>فلسطين</w:t>
      </w:r>
      <w:r w:rsidR="00E27FD3" w:rsidRPr="00A416E6">
        <w:rPr>
          <w:rFonts w:ascii="Times New Roman" w:eastAsia="Times New Roman" w:hAnsi="Times New Roman" w:cs="Simplified Arabic"/>
          <w:b/>
          <w:bCs/>
          <w:rtl/>
        </w:rPr>
        <w:t xml:space="preserve"> </w:t>
      </w:r>
      <w:r w:rsidR="00E27FD3" w:rsidRPr="00A416E6">
        <w:rPr>
          <w:rFonts w:ascii="Times New Roman" w:eastAsia="Times New Roman" w:hAnsi="Times New Roman" w:cs="Simplified Arabic" w:hint="eastAsia"/>
          <w:b/>
          <w:bCs/>
          <w:rtl/>
        </w:rPr>
        <w:t>حسب</w:t>
      </w:r>
      <w:r w:rsidR="00E27FD3" w:rsidRPr="00A416E6">
        <w:rPr>
          <w:rFonts w:ascii="Times New Roman" w:eastAsia="Times New Roman" w:hAnsi="Times New Roman" w:cs="Simplified Arabic"/>
          <w:b/>
          <w:bCs/>
          <w:rtl/>
        </w:rPr>
        <w:t xml:space="preserve"> </w:t>
      </w:r>
      <w:r w:rsidR="00E27FD3" w:rsidRPr="00A416E6">
        <w:rPr>
          <w:rFonts w:ascii="Times New Roman" w:eastAsia="Times New Roman" w:hAnsi="Times New Roman" w:cs="Simplified Arabic" w:hint="cs"/>
          <w:b/>
          <w:bCs/>
          <w:rtl/>
        </w:rPr>
        <w:t>المحافظة</w:t>
      </w:r>
      <w:r w:rsidR="00A1638F" w:rsidRPr="00A416E6">
        <w:rPr>
          <w:rFonts w:ascii="Times New Roman" w:eastAsia="Times New Roman" w:hAnsi="Times New Roman" w:cs="Simplified Arabic" w:hint="cs"/>
          <w:b/>
          <w:bCs/>
          <w:rtl/>
        </w:rPr>
        <w:t>،</w:t>
      </w:r>
      <w:r w:rsidR="00E27FD3" w:rsidRPr="00A416E6">
        <w:rPr>
          <w:rFonts w:ascii="Times New Roman" w:eastAsia="Times New Roman" w:hAnsi="Times New Roman" w:cs="Simplified Arabic"/>
          <w:b/>
          <w:bCs/>
          <w:rtl/>
        </w:rPr>
        <w:t xml:space="preserve"> 2017</w:t>
      </w:r>
      <w:bookmarkEnd w:id="78"/>
    </w:p>
    <w:p w:rsidR="00A1638F" w:rsidRPr="005F7A00" w:rsidRDefault="00A1638F" w:rsidP="00A1638F">
      <w:pPr>
        <w:bidi/>
        <w:spacing w:after="0" w:line="240" w:lineRule="auto"/>
        <w:jc w:val="center"/>
        <w:rPr>
          <w:rFonts w:ascii="Times New Roman" w:eastAsia="Times New Roman" w:hAnsi="Times New Roman" w:cs="Simplified Arabic"/>
          <w:b/>
          <w:bCs/>
          <w:sz w:val="10"/>
          <w:szCs w:val="10"/>
          <w:rtl/>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276"/>
        <w:gridCol w:w="851"/>
        <w:gridCol w:w="748"/>
        <w:gridCol w:w="811"/>
        <w:gridCol w:w="1419"/>
        <w:gridCol w:w="1081"/>
        <w:gridCol w:w="1176"/>
      </w:tblGrid>
      <w:tr w:rsidR="00C77FF5" w:rsidRPr="00A416E6" w:rsidTr="005F7A00">
        <w:trPr>
          <w:trHeight w:val="312"/>
          <w:tblHeader/>
          <w:jc w:val="center"/>
        </w:trPr>
        <w:tc>
          <w:tcPr>
            <w:tcW w:w="943" w:type="pct"/>
            <w:tcBorders>
              <w:top w:val="single" w:sz="2" w:space="0" w:color="auto"/>
              <w:left w:val="single" w:sz="2" w:space="0" w:color="auto"/>
              <w:bottom w:val="single" w:sz="2" w:space="0" w:color="auto"/>
              <w:right w:val="single" w:sz="2" w:space="0" w:color="auto"/>
            </w:tcBorders>
            <w:shd w:val="clear" w:color="auto" w:fill="auto"/>
            <w:vAlign w:val="center"/>
            <w:hideMark/>
          </w:tcPr>
          <w:p w:rsidR="00C77FF5" w:rsidRPr="00A416E6" w:rsidRDefault="00C77FF5" w:rsidP="005F7A00">
            <w:pPr>
              <w:bidi/>
              <w:spacing w:after="0" w:line="240" w:lineRule="auto"/>
              <w:jc w:val="center"/>
              <w:rPr>
                <w:rFonts w:ascii="Simplified Arabic" w:hAnsi="Simplified Arabic" w:cs="Simplified Arabic"/>
                <w:b/>
                <w:bCs/>
                <w:sz w:val="18"/>
                <w:szCs w:val="18"/>
              </w:rPr>
            </w:pPr>
            <w:r w:rsidRPr="00A416E6">
              <w:rPr>
                <w:rFonts w:ascii="Simplified Arabic" w:hAnsi="Simplified Arabic" w:cs="Simplified Arabic"/>
                <w:b/>
                <w:bCs/>
                <w:sz w:val="18"/>
                <w:szCs w:val="18"/>
                <w:rtl/>
              </w:rPr>
              <w:t>المحافظة</w:t>
            </w:r>
          </w:p>
        </w:tc>
        <w:tc>
          <w:tcPr>
            <w:tcW w:w="703" w:type="pct"/>
            <w:tcBorders>
              <w:top w:val="single" w:sz="2" w:space="0" w:color="auto"/>
              <w:left w:val="single" w:sz="2" w:space="0" w:color="auto"/>
              <w:bottom w:val="single" w:sz="2" w:space="0" w:color="auto"/>
              <w:right w:val="single" w:sz="2" w:space="0" w:color="auto"/>
            </w:tcBorders>
            <w:shd w:val="clear" w:color="auto" w:fill="auto"/>
            <w:vAlign w:val="center"/>
            <w:hideMark/>
          </w:tcPr>
          <w:p w:rsidR="00C77FF5" w:rsidRPr="00A416E6" w:rsidRDefault="00DB048E" w:rsidP="005F7A00">
            <w:pPr>
              <w:bidi/>
              <w:spacing w:after="0" w:line="240" w:lineRule="auto"/>
              <w:jc w:val="center"/>
              <w:rPr>
                <w:rFonts w:ascii="Simplified Arabic" w:hAnsi="Simplified Arabic" w:cs="Simplified Arabic"/>
                <w:b/>
                <w:bCs/>
                <w:sz w:val="18"/>
                <w:szCs w:val="18"/>
                <w:rtl/>
              </w:rPr>
            </w:pPr>
            <w:r w:rsidRPr="00A416E6">
              <w:rPr>
                <w:rFonts w:ascii="Simplified Arabic" w:hAnsi="Simplified Arabic" w:cs="Simplified Arabic"/>
                <w:b/>
                <w:bCs/>
                <w:sz w:val="18"/>
                <w:szCs w:val="18"/>
                <w:rtl/>
              </w:rPr>
              <w:t>عدد السكان*</w:t>
            </w:r>
          </w:p>
        </w:tc>
        <w:tc>
          <w:tcPr>
            <w:tcW w:w="469" w:type="pct"/>
            <w:tcBorders>
              <w:top w:val="single" w:sz="2" w:space="0" w:color="auto"/>
              <w:left w:val="single" w:sz="2" w:space="0" w:color="auto"/>
              <w:bottom w:val="single" w:sz="2" w:space="0" w:color="auto"/>
              <w:right w:val="single" w:sz="2" w:space="0" w:color="auto"/>
            </w:tcBorders>
            <w:shd w:val="clear" w:color="auto" w:fill="auto"/>
            <w:vAlign w:val="center"/>
          </w:tcPr>
          <w:p w:rsidR="00C77FF5" w:rsidRPr="00A416E6" w:rsidRDefault="00C77FF5" w:rsidP="005F7A00">
            <w:pPr>
              <w:bidi/>
              <w:spacing w:after="0" w:line="240" w:lineRule="auto"/>
              <w:jc w:val="center"/>
              <w:rPr>
                <w:rFonts w:ascii="Simplified Arabic" w:hAnsi="Simplified Arabic" w:cs="Simplified Arabic"/>
                <w:b/>
                <w:bCs/>
                <w:sz w:val="18"/>
                <w:szCs w:val="18"/>
                <w:rtl/>
              </w:rPr>
            </w:pPr>
            <w:r w:rsidRPr="00A416E6">
              <w:rPr>
                <w:rFonts w:ascii="Simplified Arabic" w:hAnsi="Simplified Arabic" w:cs="Simplified Arabic"/>
                <w:b/>
                <w:bCs/>
                <w:sz w:val="18"/>
                <w:szCs w:val="18"/>
                <w:rtl/>
              </w:rPr>
              <w:t>المساحة (كم</w:t>
            </w:r>
            <w:r w:rsidRPr="00A416E6">
              <w:rPr>
                <w:rFonts w:ascii="Simplified Arabic" w:hAnsi="Simplified Arabic" w:cs="Simplified Arabic"/>
                <w:b/>
                <w:bCs/>
                <w:sz w:val="18"/>
                <w:szCs w:val="18"/>
                <w:vertAlign w:val="superscript"/>
                <w:rtl/>
              </w:rPr>
              <w:t>2</w:t>
            </w:r>
            <w:r w:rsidRPr="00A416E6">
              <w:rPr>
                <w:rFonts w:ascii="Simplified Arabic" w:hAnsi="Simplified Arabic" w:cs="Simplified Arabic"/>
                <w:b/>
                <w:bCs/>
                <w:sz w:val="18"/>
                <w:szCs w:val="18"/>
                <w:rtl/>
              </w:rPr>
              <w:t>)</w:t>
            </w:r>
          </w:p>
        </w:tc>
        <w:tc>
          <w:tcPr>
            <w:tcW w:w="412" w:type="pct"/>
            <w:tcBorders>
              <w:top w:val="single" w:sz="2" w:space="0" w:color="auto"/>
              <w:left w:val="single" w:sz="2" w:space="0" w:color="auto"/>
              <w:bottom w:val="single" w:sz="2" w:space="0" w:color="auto"/>
              <w:right w:val="single" w:sz="2" w:space="0" w:color="auto"/>
            </w:tcBorders>
            <w:shd w:val="clear" w:color="auto" w:fill="auto"/>
            <w:vAlign w:val="center"/>
          </w:tcPr>
          <w:p w:rsidR="00C77FF5" w:rsidRPr="00A416E6" w:rsidRDefault="00C77FF5" w:rsidP="005F7A00">
            <w:pPr>
              <w:bidi/>
              <w:spacing w:after="0" w:line="240" w:lineRule="auto"/>
              <w:jc w:val="center"/>
              <w:rPr>
                <w:rFonts w:ascii="Simplified Arabic" w:hAnsi="Simplified Arabic" w:cs="Simplified Arabic"/>
                <w:b/>
                <w:bCs/>
                <w:sz w:val="18"/>
                <w:szCs w:val="18"/>
                <w:rtl/>
              </w:rPr>
            </w:pPr>
            <w:r w:rsidRPr="00A416E6">
              <w:rPr>
                <w:rFonts w:ascii="Simplified Arabic" w:hAnsi="Simplified Arabic" w:cs="Simplified Arabic"/>
                <w:b/>
                <w:bCs/>
                <w:sz w:val="18"/>
                <w:szCs w:val="18"/>
                <w:rtl/>
              </w:rPr>
              <w:t xml:space="preserve">مساحة المنطقة </w:t>
            </w:r>
            <w:r w:rsidR="001209C6" w:rsidRPr="00A416E6">
              <w:rPr>
                <w:rFonts w:ascii="Simplified Arabic" w:hAnsi="Simplified Arabic" w:cs="Simplified Arabic" w:hint="cs"/>
                <w:b/>
                <w:bCs/>
                <w:sz w:val="18"/>
                <w:szCs w:val="18"/>
                <w:rtl/>
              </w:rPr>
              <w:t>(أ+ب)</w:t>
            </w:r>
          </w:p>
        </w:tc>
        <w:tc>
          <w:tcPr>
            <w:tcW w:w="447" w:type="pct"/>
            <w:tcBorders>
              <w:top w:val="single" w:sz="2" w:space="0" w:color="auto"/>
              <w:left w:val="single" w:sz="2" w:space="0" w:color="auto"/>
              <w:bottom w:val="single" w:sz="2" w:space="0" w:color="auto"/>
              <w:right w:val="single" w:sz="2" w:space="0" w:color="auto"/>
            </w:tcBorders>
            <w:shd w:val="clear" w:color="auto" w:fill="auto"/>
            <w:vAlign w:val="center"/>
          </w:tcPr>
          <w:p w:rsidR="00C77FF5" w:rsidRPr="00A416E6" w:rsidRDefault="00C77FF5" w:rsidP="005F7A00">
            <w:pPr>
              <w:bidi/>
              <w:spacing w:after="0" w:line="240" w:lineRule="auto"/>
              <w:jc w:val="center"/>
              <w:rPr>
                <w:rFonts w:ascii="Simplified Arabic" w:hAnsi="Simplified Arabic" w:cs="Simplified Arabic"/>
                <w:b/>
                <w:bCs/>
                <w:sz w:val="18"/>
                <w:szCs w:val="18"/>
                <w:rtl/>
              </w:rPr>
            </w:pPr>
            <w:r w:rsidRPr="00A416E6">
              <w:rPr>
                <w:rFonts w:ascii="Simplified Arabic" w:hAnsi="Simplified Arabic" w:cs="Simplified Arabic"/>
                <w:b/>
                <w:bCs/>
                <w:sz w:val="18"/>
                <w:szCs w:val="18"/>
                <w:rtl/>
              </w:rPr>
              <w:t>مساحة المنطقة المبنية 2017</w:t>
            </w:r>
          </w:p>
        </w:tc>
        <w:tc>
          <w:tcPr>
            <w:tcW w:w="782" w:type="pct"/>
            <w:tcBorders>
              <w:top w:val="single" w:sz="2" w:space="0" w:color="auto"/>
              <w:left w:val="single" w:sz="2" w:space="0" w:color="auto"/>
              <w:bottom w:val="single" w:sz="2" w:space="0" w:color="auto"/>
              <w:right w:val="single" w:sz="2" w:space="0" w:color="auto"/>
            </w:tcBorders>
            <w:shd w:val="clear" w:color="auto" w:fill="auto"/>
            <w:vAlign w:val="center"/>
          </w:tcPr>
          <w:p w:rsidR="00C77FF5" w:rsidRPr="00A416E6" w:rsidRDefault="00C77FF5" w:rsidP="005F7A00">
            <w:pPr>
              <w:bidi/>
              <w:spacing w:after="0" w:line="240" w:lineRule="auto"/>
              <w:jc w:val="center"/>
              <w:rPr>
                <w:rFonts w:ascii="Simplified Arabic" w:hAnsi="Simplified Arabic" w:cs="Simplified Arabic"/>
                <w:b/>
                <w:bCs/>
                <w:sz w:val="18"/>
                <w:szCs w:val="18"/>
                <w:rtl/>
              </w:rPr>
            </w:pPr>
            <w:r w:rsidRPr="00A416E6">
              <w:rPr>
                <w:rFonts w:ascii="Simplified Arabic" w:hAnsi="Simplified Arabic" w:cs="Simplified Arabic"/>
                <w:b/>
                <w:bCs/>
                <w:sz w:val="18"/>
                <w:szCs w:val="18"/>
                <w:rtl/>
              </w:rPr>
              <w:t xml:space="preserve">الكثافة السكانية على الحدود الإدارية للمحافظات </w:t>
            </w:r>
            <w:r w:rsidR="00004EF4">
              <w:rPr>
                <w:rFonts w:ascii="Simplified Arabic" w:hAnsi="Simplified Arabic" w:cs="Simplified Arabic" w:hint="cs"/>
                <w:b/>
                <w:bCs/>
                <w:sz w:val="18"/>
                <w:szCs w:val="18"/>
                <w:rtl/>
              </w:rPr>
              <w:t xml:space="preserve">  </w:t>
            </w:r>
            <w:r w:rsidRPr="00A416E6">
              <w:rPr>
                <w:rFonts w:ascii="Simplified Arabic" w:hAnsi="Simplified Arabic" w:cs="Simplified Arabic"/>
                <w:b/>
                <w:bCs/>
                <w:sz w:val="18"/>
                <w:szCs w:val="18"/>
                <w:rtl/>
              </w:rPr>
              <w:t>(نسمة/</w:t>
            </w:r>
            <w:r w:rsidR="00716E48">
              <w:rPr>
                <w:rFonts w:ascii="Simplified Arabic" w:hAnsi="Simplified Arabic" w:cs="Simplified Arabic" w:hint="cs"/>
                <w:b/>
                <w:bCs/>
                <w:sz w:val="18"/>
                <w:szCs w:val="18"/>
                <w:rtl/>
              </w:rPr>
              <w:t xml:space="preserve"> </w:t>
            </w:r>
            <w:r w:rsidRPr="00A416E6">
              <w:rPr>
                <w:rFonts w:ascii="Simplified Arabic" w:hAnsi="Simplified Arabic" w:cs="Simplified Arabic"/>
                <w:b/>
                <w:bCs/>
                <w:sz w:val="18"/>
                <w:szCs w:val="18"/>
                <w:rtl/>
              </w:rPr>
              <w:t>كم</w:t>
            </w:r>
            <w:r w:rsidRPr="00A416E6">
              <w:rPr>
                <w:rFonts w:ascii="Simplified Arabic" w:hAnsi="Simplified Arabic" w:cs="Simplified Arabic"/>
                <w:b/>
                <w:bCs/>
                <w:sz w:val="18"/>
                <w:szCs w:val="18"/>
                <w:vertAlign w:val="superscript"/>
                <w:rtl/>
              </w:rPr>
              <w:t>2</w:t>
            </w:r>
            <w:r w:rsidRPr="00A416E6">
              <w:rPr>
                <w:rFonts w:ascii="Simplified Arabic" w:hAnsi="Simplified Arabic" w:cs="Simplified Arabic"/>
                <w:b/>
                <w:bCs/>
                <w:sz w:val="18"/>
                <w:szCs w:val="18"/>
                <w:rtl/>
              </w:rPr>
              <w:t>)</w:t>
            </w:r>
          </w:p>
        </w:tc>
        <w:tc>
          <w:tcPr>
            <w:tcW w:w="596" w:type="pct"/>
            <w:tcBorders>
              <w:top w:val="single" w:sz="2" w:space="0" w:color="auto"/>
              <w:left w:val="single" w:sz="2" w:space="0" w:color="auto"/>
              <w:bottom w:val="single" w:sz="2" w:space="0" w:color="auto"/>
              <w:right w:val="single" w:sz="2" w:space="0" w:color="auto"/>
            </w:tcBorders>
            <w:shd w:val="clear" w:color="auto" w:fill="auto"/>
            <w:vAlign w:val="center"/>
          </w:tcPr>
          <w:p w:rsidR="00C77FF5" w:rsidRPr="00A416E6" w:rsidRDefault="00C77FF5" w:rsidP="005F7A00">
            <w:pPr>
              <w:bidi/>
              <w:spacing w:after="0" w:line="240" w:lineRule="auto"/>
              <w:jc w:val="center"/>
              <w:rPr>
                <w:rFonts w:ascii="Simplified Arabic" w:hAnsi="Simplified Arabic" w:cs="Simplified Arabic"/>
                <w:b/>
                <w:bCs/>
                <w:sz w:val="18"/>
                <w:szCs w:val="18"/>
                <w:rtl/>
              </w:rPr>
            </w:pPr>
            <w:r w:rsidRPr="00A416E6">
              <w:rPr>
                <w:rFonts w:ascii="Simplified Arabic" w:hAnsi="Simplified Arabic" w:cs="Simplified Arabic"/>
                <w:b/>
                <w:bCs/>
                <w:sz w:val="18"/>
                <w:szCs w:val="18"/>
                <w:rtl/>
              </w:rPr>
              <w:t xml:space="preserve">الكثافة السكانية للمنطقة </w:t>
            </w:r>
            <w:r w:rsidR="001209C6" w:rsidRPr="00A416E6">
              <w:rPr>
                <w:rFonts w:ascii="Simplified Arabic" w:hAnsi="Simplified Arabic" w:cs="Simplified Arabic" w:hint="cs"/>
                <w:b/>
                <w:bCs/>
                <w:sz w:val="18"/>
                <w:szCs w:val="18"/>
                <w:rtl/>
              </w:rPr>
              <w:t>(أ+ب)</w:t>
            </w:r>
            <w:r w:rsidRPr="00A416E6">
              <w:rPr>
                <w:rFonts w:ascii="Simplified Arabic" w:hAnsi="Simplified Arabic" w:cs="Simplified Arabic"/>
                <w:b/>
                <w:bCs/>
                <w:sz w:val="18"/>
                <w:szCs w:val="18"/>
                <w:rtl/>
              </w:rPr>
              <w:t xml:space="preserve"> (نسمة/</w:t>
            </w:r>
            <w:r w:rsidR="00716E48">
              <w:rPr>
                <w:rFonts w:ascii="Simplified Arabic" w:hAnsi="Simplified Arabic" w:cs="Simplified Arabic" w:hint="cs"/>
                <w:b/>
                <w:bCs/>
                <w:sz w:val="18"/>
                <w:szCs w:val="18"/>
                <w:rtl/>
              </w:rPr>
              <w:t xml:space="preserve"> </w:t>
            </w:r>
            <w:r w:rsidRPr="00A416E6">
              <w:rPr>
                <w:rFonts w:ascii="Simplified Arabic" w:hAnsi="Simplified Arabic" w:cs="Simplified Arabic"/>
                <w:b/>
                <w:bCs/>
                <w:sz w:val="18"/>
                <w:szCs w:val="18"/>
                <w:rtl/>
              </w:rPr>
              <w:t>كم</w:t>
            </w:r>
            <w:r w:rsidRPr="00A416E6">
              <w:rPr>
                <w:rFonts w:ascii="Simplified Arabic" w:hAnsi="Simplified Arabic" w:cs="Simplified Arabic"/>
                <w:b/>
                <w:bCs/>
                <w:sz w:val="18"/>
                <w:szCs w:val="18"/>
                <w:vertAlign w:val="superscript"/>
                <w:rtl/>
              </w:rPr>
              <w:t>2</w:t>
            </w:r>
            <w:r w:rsidRPr="00A416E6">
              <w:rPr>
                <w:rFonts w:ascii="Simplified Arabic" w:hAnsi="Simplified Arabic" w:cs="Simplified Arabic"/>
                <w:b/>
                <w:bCs/>
                <w:sz w:val="18"/>
                <w:szCs w:val="18"/>
                <w:rtl/>
              </w:rPr>
              <w:t>)</w:t>
            </w:r>
          </w:p>
        </w:tc>
        <w:tc>
          <w:tcPr>
            <w:tcW w:w="648" w:type="pct"/>
            <w:tcBorders>
              <w:top w:val="single" w:sz="2" w:space="0" w:color="auto"/>
              <w:left w:val="single" w:sz="2" w:space="0" w:color="auto"/>
              <w:bottom w:val="single" w:sz="2" w:space="0" w:color="auto"/>
              <w:right w:val="single" w:sz="2" w:space="0" w:color="auto"/>
            </w:tcBorders>
            <w:shd w:val="clear" w:color="auto" w:fill="auto"/>
            <w:vAlign w:val="center"/>
          </w:tcPr>
          <w:p w:rsidR="00C77FF5" w:rsidRPr="00A416E6" w:rsidRDefault="00C77FF5" w:rsidP="005F7A00">
            <w:pPr>
              <w:bidi/>
              <w:spacing w:after="0" w:line="240" w:lineRule="auto"/>
              <w:jc w:val="center"/>
              <w:rPr>
                <w:rFonts w:ascii="Simplified Arabic" w:hAnsi="Simplified Arabic" w:cs="Simplified Arabic"/>
                <w:b/>
                <w:bCs/>
                <w:sz w:val="18"/>
                <w:szCs w:val="18"/>
                <w:rtl/>
              </w:rPr>
            </w:pPr>
            <w:r w:rsidRPr="00A416E6">
              <w:rPr>
                <w:rFonts w:ascii="Simplified Arabic" w:hAnsi="Simplified Arabic" w:cs="Simplified Arabic"/>
                <w:b/>
                <w:bCs/>
                <w:sz w:val="18"/>
                <w:szCs w:val="18"/>
                <w:rtl/>
              </w:rPr>
              <w:t>الكثافة السكانية للمنطقة المبنية (نسمة/</w:t>
            </w:r>
            <w:r w:rsidR="00716E48">
              <w:rPr>
                <w:rFonts w:ascii="Simplified Arabic" w:hAnsi="Simplified Arabic" w:cs="Simplified Arabic" w:hint="cs"/>
                <w:b/>
                <w:bCs/>
                <w:sz w:val="18"/>
                <w:szCs w:val="18"/>
                <w:rtl/>
              </w:rPr>
              <w:t xml:space="preserve"> </w:t>
            </w:r>
            <w:r w:rsidRPr="00A416E6">
              <w:rPr>
                <w:rFonts w:ascii="Simplified Arabic" w:hAnsi="Simplified Arabic" w:cs="Simplified Arabic"/>
                <w:b/>
                <w:bCs/>
                <w:sz w:val="18"/>
                <w:szCs w:val="18"/>
                <w:rtl/>
              </w:rPr>
              <w:t>كم</w:t>
            </w:r>
            <w:r w:rsidRPr="00A416E6">
              <w:rPr>
                <w:rFonts w:ascii="Simplified Arabic" w:hAnsi="Simplified Arabic" w:cs="Simplified Arabic"/>
                <w:b/>
                <w:bCs/>
                <w:sz w:val="18"/>
                <w:szCs w:val="18"/>
                <w:vertAlign w:val="superscript"/>
                <w:rtl/>
              </w:rPr>
              <w:t>2</w:t>
            </w:r>
            <w:r w:rsidRPr="00A416E6">
              <w:rPr>
                <w:rFonts w:ascii="Simplified Arabic" w:hAnsi="Simplified Arabic" w:cs="Simplified Arabic"/>
                <w:b/>
                <w:bCs/>
                <w:sz w:val="18"/>
                <w:szCs w:val="18"/>
                <w:rtl/>
              </w:rPr>
              <w:t>)</w:t>
            </w:r>
          </w:p>
        </w:tc>
      </w:tr>
      <w:tr w:rsidR="00944203" w:rsidRPr="00A416E6" w:rsidTr="005F7A00">
        <w:trPr>
          <w:trHeight w:val="312"/>
          <w:jc w:val="center"/>
        </w:trPr>
        <w:tc>
          <w:tcPr>
            <w:tcW w:w="943" w:type="pct"/>
            <w:tcBorders>
              <w:top w:val="single" w:sz="2" w:space="0" w:color="auto"/>
              <w:left w:val="single" w:sz="4" w:space="0" w:color="auto"/>
              <w:bottom w:val="nil"/>
              <w:right w:val="single" w:sz="4" w:space="0" w:color="auto"/>
            </w:tcBorders>
            <w:shd w:val="clear" w:color="auto" w:fill="auto"/>
            <w:hideMark/>
          </w:tcPr>
          <w:p w:rsidR="00053446" w:rsidRDefault="00C77FF5" w:rsidP="005F7A00">
            <w:pPr>
              <w:bidi/>
              <w:spacing w:after="0" w:line="240" w:lineRule="auto"/>
              <w:rPr>
                <w:rFonts w:ascii="Simplified Arabic" w:eastAsia="Times New Roman" w:hAnsi="Simplified Arabic" w:cs="Simplified Arabic"/>
                <w:b/>
                <w:bCs/>
                <w:kern w:val="36"/>
                <w:sz w:val="18"/>
                <w:szCs w:val="18"/>
                <w:rtl/>
              </w:rPr>
            </w:pPr>
            <w:r w:rsidRPr="00A416E6">
              <w:rPr>
                <w:rFonts w:ascii="Simplified Arabic" w:hAnsi="Simplified Arabic" w:cs="Simplified Arabic"/>
                <w:b/>
                <w:bCs/>
                <w:sz w:val="18"/>
                <w:szCs w:val="18"/>
                <w:rtl/>
              </w:rPr>
              <w:t>فلسطين</w:t>
            </w:r>
          </w:p>
        </w:tc>
        <w:tc>
          <w:tcPr>
            <w:tcW w:w="703" w:type="pct"/>
            <w:tcBorders>
              <w:top w:val="single" w:sz="2" w:space="0" w:color="auto"/>
              <w:left w:val="single" w:sz="4" w:space="0" w:color="auto"/>
              <w:bottom w:val="nil"/>
              <w:right w:val="nil"/>
            </w:tcBorders>
            <w:shd w:val="clear" w:color="auto" w:fill="auto"/>
            <w:noWrap/>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b/>
                <w:bCs/>
                <w:sz w:val="18"/>
                <w:szCs w:val="18"/>
              </w:rPr>
              <w:t>4,705,855</w:t>
            </w:r>
          </w:p>
        </w:tc>
        <w:tc>
          <w:tcPr>
            <w:tcW w:w="469" w:type="pct"/>
            <w:tcBorders>
              <w:top w:val="single" w:sz="2" w:space="0" w:color="auto"/>
              <w:left w:val="nil"/>
              <w:bottom w:val="nil"/>
              <w:right w:val="nil"/>
            </w:tcBorders>
            <w:shd w:val="clear" w:color="auto" w:fill="auto"/>
            <w:noWrap/>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b/>
                <w:bCs/>
                <w:sz w:val="18"/>
                <w:szCs w:val="18"/>
                <w:rtl/>
              </w:rPr>
              <w:t>6,025</w:t>
            </w:r>
          </w:p>
        </w:tc>
        <w:tc>
          <w:tcPr>
            <w:tcW w:w="412" w:type="pct"/>
            <w:tcBorders>
              <w:top w:val="single" w:sz="2" w:space="0" w:color="auto"/>
              <w:left w:val="nil"/>
              <w:bottom w:val="nil"/>
              <w:right w:val="nil"/>
            </w:tcBorders>
            <w:shd w:val="clear" w:color="auto" w:fill="auto"/>
            <w:noWrap/>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b/>
                <w:bCs/>
                <w:sz w:val="18"/>
                <w:szCs w:val="18"/>
              </w:rPr>
              <w:t> </w:t>
            </w:r>
            <w:r w:rsidR="007D0FD5">
              <w:rPr>
                <w:rFonts w:ascii="Arial" w:hAnsi="Arial" w:cs="Arial" w:hint="cs"/>
                <w:b/>
                <w:bCs/>
                <w:sz w:val="18"/>
                <w:szCs w:val="18"/>
                <w:rtl/>
              </w:rPr>
              <w:t>-</w:t>
            </w:r>
          </w:p>
        </w:tc>
        <w:tc>
          <w:tcPr>
            <w:tcW w:w="447" w:type="pct"/>
            <w:tcBorders>
              <w:top w:val="single" w:sz="2" w:space="0" w:color="auto"/>
              <w:left w:val="nil"/>
              <w:bottom w:val="nil"/>
              <w:right w:val="nil"/>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b/>
                <w:bCs/>
                <w:sz w:val="18"/>
                <w:szCs w:val="18"/>
                <w:rtl/>
              </w:rPr>
              <w:t>595.2</w:t>
            </w:r>
          </w:p>
        </w:tc>
        <w:tc>
          <w:tcPr>
            <w:tcW w:w="782" w:type="pct"/>
            <w:tcBorders>
              <w:top w:val="single" w:sz="2" w:space="0" w:color="auto"/>
              <w:left w:val="nil"/>
              <w:bottom w:val="nil"/>
              <w:right w:val="nil"/>
            </w:tcBorders>
            <w:shd w:val="clear" w:color="auto" w:fill="auto"/>
          </w:tcPr>
          <w:p w:rsidR="00C77FF5" w:rsidRPr="00A416E6" w:rsidRDefault="00C77FF5" w:rsidP="005F7A00">
            <w:pPr>
              <w:spacing w:after="0" w:line="240" w:lineRule="auto"/>
              <w:jc w:val="right"/>
              <w:rPr>
                <w:rFonts w:ascii="Arial" w:hAnsi="Arial" w:cs="Arial"/>
                <w:b/>
                <w:bCs/>
                <w:sz w:val="18"/>
                <w:szCs w:val="18"/>
              </w:rPr>
            </w:pPr>
            <w:r w:rsidRPr="00A416E6">
              <w:rPr>
                <w:rFonts w:ascii="Arial" w:hAnsi="Arial" w:cs="Arial"/>
                <w:b/>
                <w:bCs/>
                <w:sz w:val="18"/>
                <w:szCs w:val="18"/>
              </w:rPr>
              <w:t>781</w:t>
            </w:r>
          </w:p>
        </w:tc>
        <w:tc>
          <w:tcPr>
            <w:tcW w:w="596" w:type="pct"/>
            <w:tcBorders>
              <w:top w:val="single" w:sz="2" w:space="0" w:color="auto"/>
              <w:left w:val="nil"/>
              <w:bottom w:val="nil"/>
              <w:right w:val="nil"/>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b/>
                <w:bCs/>
                <w:sz w:val="18"/>
                <w:szCs w:val="18"/>
              </w:rPr>
              <w:t> </w:t>
            </w:r>
            <w:r w:rsidR="007D0FD5">
              <w:rPr>
                <w:rFonts w:ascii="Arial" w:hAnsi="Arial" w:cs="Arial" w:hint="cs"/>
                <w:b/>
                <w:bCs/>
                <w:sz w:val="18"/>
                <w:szCs w:val="18"/>
                <w:rtl/>
              </w:rPr>
              <w:t>-</w:t>
            </w:r>
          </w:p>
        </w:tc>
        <w:tc>
          <w:tcPr>
            <w:tcW w:w="648" w:type="pct"/>
            <w:tcBorders>
              <w:top w:val="single" w:sz="2" w:space="0" w:color="auto"/>
              <w:left w:val="nil"/>
              <w:bottom w:val="nil"/>
              <w:right w:val="single" w:sz="4" w:space="0" w:color="auto"/>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b/>
                <w:bCs/>
                <w:sz w:val="18"/>
                <w:szCs w:val="18"/>
                <w:rtl/>
              </w:rPr>
              <w:t>7,906</w:t>
            </w:r>
          </w:p>
        </w:tc>
      </w:tr>
      <w:tr w:rsidR="00C77FF5" w:rsidRPr="00A416E6" w:rsidTr="005F7A00">
        <w:trPr>
          <w:trHeight w:val="312"/>
          <w:jc w:val="center"/>
        </w:trPr>
        <w:tc>
          <w:tcPr>
            <w:tcW w:w="943" w:type="pct"/>
            <w:tcBorders>
              <w:top w:val="nil"/>
              <w:left w:val="single" w:sz="4" w:space="0" w:color="auto"/>
              <w:bottom w:val="nil"/>
              <w:right w:val="single" w:sz="4" w:space="0" w:color="auto"/>
            </w:tcBorders>
            <w:shd w:val="clear" w:color="auto" w:fill="auto"/>
            <w:hideMark/>
          </w:tcPr>
          <w:p w:rsidR="00053446" w:rsidRDefault="00C77FF5" w:rsidP="005F7A00">
            <w:pPr>
              <w:bidi/>
              <w:spacing w:after="0" w:line="240" w:lineRule="auto"/>
              <w:rPr>
                <w:rFonts w:ascii="Simplified Arabic" w:eastAsia="Times New Roman" w:hAnsi="Simplified Arabic" w:cs="Simplified Arabic"/>
                <w:b/>
                <w:bCs/>
                <w:kern w:val="36"/>
                <w:sz w:val="18"/>
                <w:szCs w:val="18"/>
              </w:rPr>
            </w:pPr>
            <w:r w:rsidRPr="00A416E6">
              <w:rPr>
                <w:rFonts w:ascii="Simplified Arabic" w:hAnsi="Simplified Arabic" w:cs="Simplified Arabic"/>
                <w:b/>
                <w:bCs/>
                <w:sz w:val="18"/>
                <w:szCs w:val="18"/>
                <w:rtl/>
              </w:rPr>
              <w:t>الضفة الغربية</w:t>
            </w:r>
          </w:p>
        </w:tc>
        <w:tc>
          <w:tcPr>
            <w:tcW w:w="703" w:type="pct"/>
            <w:tcBorders>
              <w:top w:val="nil"/>
              <w:left w:val="single" w:sz="4" w:space="0" w:color="auto"/>
              <w:bottom w:val="nil"/>
              <w:right w:val="nil"/>
            </w:tcBorders>
            <w:shd w:val="clear" w:color="auto" w:fill="auto"/>
            <w:noWrap/>
          </w:tcPr>
          <w:p w:rsidR="00053446" w:rsidRDefault="00C77FF5" w:rsidP="005F7A00">
            <w:pPr>
              <w:spacing w:after="0" w:line="240" w:lineRule="auto"/>
              <w:jc w:val="right"/>
              <w:rPr>
                <w:rFonts w:ascii="Arial" w:eastAsia="Times New Roman" w:hAnsi="Arial" w:cs="Arial"/>
                <w:b/>
                <w:bCs/>
                <w:kern w:val="36"/>
                <w:sz w:val="18"/>
                <w:szCs w:val="18"/>
                <w:rtl/>
              </w:rPr>
            </w:pPr>
            <w:r w:rsidRPr="00A416E6">
              <w:rPr>
                <w:rFonts w:ascii="Arial" w:hAnsi="Arial" w:cs="Arial"/>
                <w:b/>
                <w:bCs/>
                <w:sz w:val="18"/>
                <w:szCs w:val="18"/>
              </w:rPr>
              <w:t>2,830,538</w:t>
            </w:r>
          </w:p>
        </w:tc>
        <w:tc>
          <w:tcPr>
            <w:tcW w:w="469" w:type="pct"/>
            <w:tcBorders>
              <w:top w:val="nil"/>
              <w:left w:val="nil"/>
              <w:bottom w:val="nil"/>
              <w:right w:val="nil"/>
            </w:tcBorders>
            <w:shd w:val="clear" w:color="auto" w:fill="auto"/>
            <w:noWrap/>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b/>
                <w:bCs/>
                <w:sz w:val="18"/>
                <w:szCs w:val="18"/>
                <w:rtl/>
              </w:rPr>
              <w:t>5,660</w:t>
            </w:r>
          </w:p>
        </w:tc>
        <w:tc>
          <w:tcPr>
            <w:tcW w:w="412" w:type="pct"/>
            <w:tcBorders>
              <w:top w:val="nil"/>
              <w:left w:val="nil"/>
              <w:bottom w:val="nil"/>
              <w:right w:val="nil"/>
            </w:tcBorders>
            <w:shd w:val="clear" w:color="auto" w:fill="auto"/>
            <w:noWrap/>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b/>
                <w:bCs/>
                <w:sz w:val="18"/>
                <w:szCs w:val="18"/>
                <w:rtl/>
              </w:rPr>
              <w:t>2,280</w:t>
            </w:r>
          </w:p>
        </w:tc>
        <w:tc>
          <w:tcPr>
            <w:tcW w:w="447" w:type="pct"/>
            <w:tcBorders>
              <w:top w:val="nil"/>
              <w:left w:val="nil"/>
              <w:bottom w:val="nil"/>
              <w:right w:val="nil"/>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b/>
                <w:bCs/>
                <w:sz w:val="18"/>
                <w:szCs w:val="18"/>
                <w:rtl/>
              </w:rPr>
              <w:t>459.2</w:t>
            </w:r>
          </w:p>
        </w:tc>
        <w:tc>
          <w:tcPr>
            <w:tcW w:w="782" w:type="pct"/>
            <w:tcBorders>
              <w:top w:val="nil"/>
              <w:left w:val="nil"/>
              <w:bottom w:val="nil"/>
              <w:right w:val="nil"/>
            </w:tcBorders>
            <w:shd w:val="clear" w:color="auto" w:fill="auto"/>
          </w:tcPr>
          <w:p w:rsidR="00C77FF5" w:rsidRPr="00A416E6" w:rsidRDefault="00C77FF5" w:rsidP="005F7A00">
            <w:pPr>
              <w:spacing w:after="0" w:line="240" w:lineRule="auto"/>
              <w:jc w:val="right"/>
              <w:rPr>
                <w:rFonts w:ascii="Arial" w:hAnsi="Arial" w:cs="Arial"/>
                <w:b/>
                <w:bCs/>
                <w:sz w:val="18"/>
                <w:szCs w:val="18"/>
              </w:rPr>
            </w:pPr>
            <w:r w:rsidRPr="00A416E6">
              <w:rPr>
                <w:rFonts w:ascii="Arial" w:hAnsi="Arial" w:cs="Arial"/>
                <w:b/>
                <w:bCs/>
                <w:sz w:val="18"/>
                <w:szCs w:val="18"/>
              </w:rPr>
              <w:t>500</w:t>
            </w:r>
          </w:p>
        </w:tc>
        <w:tc>
          <w:tcPr>
            <w:tcW w:w="596" w:type="pct"/>
            <w:tcBorders>
              <w:top w:val="nil"/>
              <w:left w:val="nil"/>
              <w:bottom w:val="nil"/>
              <w:right w:val="nil"/>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b/>
                <w:bCs/>
                <w:sz w:val="18"/>
                <w:szCs w:val="18"/>
              </w:rPr>
              <w:t>1,241</w:t>
            </w:r>
          </w:p>
        </w:tc>
        <w:tc>
          <w:tcPr>
            <w:tcW w:w="648" w:type="pct"/>
            <w:tcBorders>
              <w:top w:val="nil"/>
              <w:left w:val="nil"/>
              <w:bottom w:val="nil"/>
              <w:right w:val="single" w:sz="4" w:space="0" w:color="auto"/>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b/>
                <w:bCs/>
                <w:sz w:val="18"/>
                <w:szCs w:val="18"/>
                <w:rtl/>
              </w:rPr>
              <w:t>6,164</w:t>
            </w:r>
          </w:p>
        </w:tc>
      </w:tr>
      <w:tr w:rsidR="00C77FF5" w:rsidRPr="00A416E6" w:rsidTr="005F7A00">
        <w:trPr>
          <w:trHeight w:val="312"/>
          <w:jc w:val="center"/>
        </w:trPr>
        <w:tc>
          <w:tcPr>
            <w:tcW w:w="943" w:type="pct"/>
            <w:tcBorders>
              <w:top w:val="nil"/>
              <w:left w:val="single" w:sz="4" w:space="0" w:color="auto"/>
              <w:bottom w:val="nil"/>
              <w:right w:val="single" w:sz="4" w:space="0" w:color="auto"/>
            </w:tcBorders>
            <w:shd w:val="clear" w:color="auto" w:fill="auto"/>
            <w:hideMark/>
          </w:tcPr>
          <w:p w:rsidR="00053446" w:rsidRDefault="00C77FF5" w:rsidP="005F7A00">
            <w:pPr>
              <w:bidi/>
              <w:spacing w:after="0" w:line="240" w:lineRule="auto"/>
              <w:rPr>
                <w:rFonts w:ascii="Simplified Arabic" w:eastAsia="Times New Roman" w:hAnsi="Simplified Arabic" w:cs="Simplified Arabic"/>
                <w:b/>
                <w:bCs/>
                <w:kern w:val="36"/>
                <w:sz w:val="18"/>
                <w:szCs w:val="18"/>
              </w:rPr>
            </w:pPr>
            <w:r w:rsidRPr="00A416E6">
              <w:rPr>
                <w:rFonts w:ascii="Simplified Arabic" w:hAnsi="Simplified Arabic" w:cs="Simplified Arabic"/>
                <w:sz w:val="18"/>
                <w:szCs w:val="18"/>
                <w:rtl/>
              </w:rPr>
              <w:t>جنين</w:t>
            </w:r>
          </w:p>
        </w:tc>
        <w:tc>
          <w:tcPr>
            <w:tcW w:w="703" w:type="pct"/>
            <w:tcBorders>
              <w:top w:val="nil"/>
              <w:left w:val="single" w:sz="4" w:space="0" w:color="auto"/>
              <w:bottom w:val="nil"/>
              <w:right w:val="nil"/>
            </w:tcBorders>
            <w:shd w:val="clear" w:color="auto" w:fill="auto"/>
            <w:noWrap/>
            <w:hideMark/>
          </w:tcPr>
          <w:p w:rsidR="00053446" w:rsidRDefault="00C77FF5" w:rsidP="005F7A00">
            <w:pPr>
              <w:spacing w:after="0" w:line="240" w:lineRule="auto"/>
              <w:jc w:val="right"/>
              <w:rPr>
                <w:rFonts w:ascii="Arial" w:eastAsia="Times New Roman" w:hAnsi="Arial" w:cs="Arial"/>
                <w:b/>
                <w:bCs/>
                <w:kern w:val="36"/>
                <w:sz w:val="18"/>
                <w:szCs w:val="18"/>
                <w:rtl/>
              </w:rPr>
            </w:pPr>
            <w:r w:rsidRPr="00A416E6">
              <w:rPr>
                <w:rFonts w:ascii="Arial" w:hAnsi="Arial" w:cs="Arial"/>
                <w:sz w:val="18"/>
                <w:szCs w:val="18"/>
              </w:rPr>
              <w:t>308,618</w:t>
            </w:r>
          </w:p>
        </w:tc>
        <w:tc>
          <w:tcPr>
            <w:tcW w:w="469" w:type="pct"/>
            <w:tcBorders>
              <w:top w:val="nil"/>
              <w:left w:val="nil"/>
              <w:bottom w:val="nil"/>
              <w:right w:val="nil"/>
            </w:tcBorders>
            <w:shd w:val="clear" w:color="auto" w:fill="auto"/>
            <w:noWrap/>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584</w:t>
            </w:r>
          </w:p>
        </w:tc>
        <w:tc>
          <w:tcPr>
            <w:tcW w:w="412" w:type="pct"/>
            <w:tcBorders>
              <w:top w:val="nil"/>
              <w:left w:val="nil"/>
              <w:bottom w:val="nil"/>
              <w:right w:val="nil"/>
            </w:tcBorders>
            <w:shd w:val="clear" w:color="auto" w:fill="auto"/>
            <w:noWrap/>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387.8</w:t>
            </w:r>
          </w:p>
        </w:tc>
        <w:tc>
          <w:tcPr>
            <w:tcW w:w="447" w:type="pct"/>
            <w:tcBorders>
              <w:top w:val="nil"/>
              <w:left w:val="nil"/>
              <w:bottom w:val="nil"/>
              <w:right w:val="nil"/>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52.2</w:t>
            </w:r>
          </w:p>
        </w:tc>
        <w:tc>
          <w:tcPr>
            <w:tcW w:w="782" w:type="pct"/>
            <w:tcBorders>
              <w:top w:val="nil"/>
              <w:left w:val="nil"/>
              <w:bottom w:val="nil"/>
              <w:right w:val="nil"/>
            </w:tcBorders>
            <w:shd w:val="clear" w:color="auto" w:fill="auto"/>
          </w:tcPr>
          <w:p w:rsidR="00C77FF5" w:rsidRPr="00A416E6" w:rsidRDefault="00C77FF5" w:rsidP="005F7A00">
            <w:pPr>
              <w:spacing w:after="0" w:line="240" w:lineRule="auto"/>
              <w:jc w:val="right"/>
              <w:rPr>
                <w:rFonts w:ascii="Arial" w:hAnsi="Arial" w:cs="Arial"/>
                <w:sz w:val="18"/>
                <w:szCs w:val="18"/>
              </w:rPr>
            </w:pPr>
            <w:r w:rsidRPr="00A416E6">
              <w:rPr>
                <w:rFonts w:ascii="Arial" w:hAnsi="Arial" w:cs="Arial"/>
                <w:sz w:val="18"/>
                <w:szCs w:val="18"/>
              </w:rPr>
              <w:t>528</w:t>
            </w:r>
          </w:p>
        </w:tc>
        <w:tc>
          <w:tcPr>
            <w:tcW w:w="596" w:type="pct"/>
            <w:tcBorders>
              <w:top w:val="nil"/>
              <w:left w:val="nil"/>
              <w:bottom w:val="nil"/>
              <w:right w:val="nil"/>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Pr>
              <w:t>796</w:t>
            </w:r>
          </w:p>
        </w:tc>
        <w:tc>
          <w:tcPr>
            <w:tcW w:w="648" w:type="pct"/>
            <w:tcBorders>
              <w:top w:val="nil"/>
              <w:left w:val="nil"/>
              <w:bottom w:val="nil"/>
              <w:right w:val="single" w:sz="4" w:space="0" w:color="auto"/>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5,912</w:t>
            </w:r>
          </w:p>
        </w:tc>
      </w:tr>
      <w:tr w:rsidR="00C77FF5" w:rsidRPr="00A416E6" w:rsidTr="005F7A00">
        <w:trPr>
          <w:trHeight w:val="312"/>
          <w:jc w:val="center"/>
        </w:trPr>
        <w:tc>
          <w:tcPr>
            <w:tcW w:w="943" w:type="pct"/>
            <w:tcBorders>
              <w:top w:val="nil"/>
              <w:left w:val="single" w:sz="4" w:space="0" w:color="auto"/>
              <w:bottom w:val="nil"/>
              <w:right w:val="single" w:sz="4" w:space="0" w:color="auto"/>
            </w:tcBorders>
            <w:shd w:val="clear" w:color="auto" w:fill="auto"/>
            <w:hideMark/>
          </w:tcPr>
          <w:p w:rsidR="00053446" w:rsidRDefault="00A068CF" w:rsidP="005F7A00">
            <w:pPr>
              <w:bidi/>
              <w:spacing w:after="0" w:line="240" w:lineRule="auto"/>
              <w:rPr>
                <w:rFonts w:ascii="Simplified Arabic" w:eastAsia="Times New Roman" w:hAnsi="Simplified Arabic" w:cs="Simplified Arabic"/>
                <w:b/>
                <w:bCs/>
                <w:kern w:val="36"/>
                <w:sz w:val="18"/>
                <w:szCs w:val="18"/>
              </w:rPr>
            </w:pPr>
            <w:r w:rsidRPr="00A416E6">
              <w:rPr>
                <w:rFonts w:ascii="Simplified Arabic" w:hAnsi="Simplified Arabic" w:cs="Simplified Arabic"/>
                <w:sz w:val="18"/>
                <w:szCs w:val="18"/>
                <w:rtl/>
              </w:rPr>
              <w:t>طوباس والاغوار الشمالية</w:t>
            </w:r>
          </w:p>
        </w:tc>
        <w:tc>
          <w:tcPr>
            <w:tcW w:w="703" w:type="pct"/>
            <w:tcBorders>
              <w:top w:val="nil"/>
              <w:left w:val="single" w:sz="4" w:space="0" w:color="auto"/>
              <w:bottom w:val="nil"/>
              <w:right w:val="nil"/>
            </w:tcBorders>
            <w:shd w:val="clear" w:color="auto" w:fill="auto"/>
            <w:noWrap/>
            <w:hideMark/>
          </w:tcPr>
          <w:p w:rsidR="00053446" w:rsidRDefault="00C77FF5" w:rsidP="005F7A00">
            <w:pPr>
              <w:spacing w:after="0" w:line="240" w:lineRule="auto"/>
              <w:jc w:val="right"/>
              <w:rPr>
                <w:rFonts w:ascii="Arial" w:eastAsia="Times New Roman" w:hAnsi="Arial" w:cs="Arial"/>
                <w:b/>
                <w:bCs/>
                <w:kern w:val="36"/>
                <w:sz w:val="18"/>
                <w:szCs w:val="18"/>
                <w:rtl/>
              </w:rPr>
            </w:pPr>
            <w:r w:rsidRPr="00A416E6">
              <w:rPr>
                <w:rFonts w:ascii="Arial" w:hAnsi="Arial" w:cs="Arial"/>
                <w:sz w:val="18"/>
                <w:szCs w:val="18"/>
              </w:rPr>
              <w:t>60,186</w:t>
            </w:r>
          </w:p>
        </w:tc>
        <w:tc>
          <w:tcPr>
            <w:tcW w:w="469" w:type="pct"/>
            <w:tcBorders>
              <w:top w:val="nil"/>
              <w:left w:val="nil"/>
              <w:bottom w:val="nil"/>
              <w:right w:val="nil"/>
            </w:tcBorders>
            <w:shd w:val="clear" w:color="auto" w:fill="auto"/>
            <w:noWrap/>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409</w:t>
            </w:r>
          </w:p>
        </w:tc>
        <w:tc>
          <w:tcPr>
            <w:tcW w:w="412" w:type="pct"/>
            <w:tcBorders>
              <w:top w:val="nil"/>
              <w:left w:val="nil"/>
              <w:bottom w:val="nil"/>
              <w:right w:val="nil"/>
            </w:tcBorders>
            <w:shd w:val="clear" w:color="auto" w:fill="auto"/>
            <w:noWrap/>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81.9</w:t>
            </w:r>
          </w:p>
        </w:tc>
        <w:tc>
          <w:tcPr>
            <w:tcW w:w="447" w:type="pct"/>
            <w:tcBorders>
              <w:top w:val="nil"/>
              <w:left w:val="nil"/>
              <w:bottom w:val="nil"/>
              <w:right w:val="nil"/>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8.5</w:t>
            </w:r>
          </w:p>
        </w:tc>
        <w:tc>
          <w:tcPr>
            <w:tcW w:w="782" w:type="pct"/>
            <w:tcBorders>
              <w:top w:val="nil"/>
              <w:left w:val="nil"/>
              <w:bottom w:val="nil"/>
              <w:right w:val="nil"/>
            </w:tcBorders>
            <w:shd w:val="clear" w:color="auto" w:fill="auto"/>
          </w:tcPr>
          <w:p w:rsidR="00C77FF5" w:rsidRPr="00A416E6" w:rsidRDefault="00C77FF5" w:rsidP="005F7A00">
            <w:pPr>
              <w:spacing w:after="0" w:line="240" w:lineRule="auto"/>
              <w:jc w:val="right"/>
              <w:rPr>
                <w:rFonts w:ascii="Arial" w:hAnsi="Arial" w:cs="Arial"/>
                <w:sz w:val="18"/>
                <w:szCs w:val="18"/>
              </w:rPr>
            </w:pPr>
            <w:r w:rsidRPr="00A416E6">
              <w:rPr>
                <w:rFonts w:ascii="Arial" w:hAnsi="Arial" w:cs="Arial"/>
                <w:sz w:val="18"/>
                <w:szCs w:val="18"/>
              </w:rPr>
              <w:t>147</w:t>
            </w:r>
          </w:p>
        </w:tc>
        <w:tc>
          <w:tcPr>
            <w:tcW w:w="596" w:type="pct"/>
            <w:tcBorders>
              <w:top w:val="nil"/>
              <w:left w:val="nil"/>
              <w:bottom w:val="nil"/>
              <w:right w:val="nil"/>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Pr>
              <w:t>735</w:t>
            </w:r>
          </w:p>
        </w:tc>
        <w:tc>
          <w:tcPr>
            <w:tcW w:w="648" w:type="pct"/>
            <w:tcBorders>
              <w:top w:val="nil"/>
              <w:left w:val="nil"/>
              <w:bottom w:val="nil"/>
              <w:right w:val="single" w:sz="4" w:space="0" w:color="auto"/>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7,081</w:t>
            </w:r>
          </w:p>
        </w:tc>
      </w:tr>
      <w:tr w:rsidR="00C77FF5" w:rsidRPr="00A416E6" w:rsidTr="005F7A00">
        <w:trPr>
          <w:trHeight w:val="312"/>
          <w:jc w:val="center"/>
        </w:trPr>
        <w:tc>
          <w:tcPr>
            <w:tcW w:w="943" w:type="pct"/>
            <w:tcBorders>
              <w:top w:val="nil"/>
              <w:left w:val="single" w:sz="4" w:space="0" w:color="auto"/>
              <w:bottom w:val="nil"/>
              <w:right w:val="single" w:sz="4" w:space="0" w:color="auto"/>
            </w:tcBorders>
            <w:shd w:val="clear" w:color="auto" w:fill="auto"/>
            <w:hideMark/>
          </w:tcPr>
          <w:p w:rsidR="00053446" w:rsidRDefault="00C77FF5" w:rsidP="005F7A00">
            <w:pPr>
              <w:bidi/>
              <w:spacing w:after="0" w:line="240" w:lineRule="auto"/>
              <w:rPr>
                <w:rFonts w:ascii="Simplified Arabic" w:eastAsia="Times New Roman" w:hAnsi="Simplified Arabic" w:cs="Simplified Arabic"/>
                <w:b/>
                <w:bCs/>
                <w:kern w:val="36"/>
                <w:sz w:val="18"/>
                <w:szCs w:val="18"/>
              </w:rPr>
            </w:pPr>
            <w:r w:rsidRPr="00A416E6">
              <w:rPr>
                <w:rFonts w:ascii="Simplified Arabic" w:hAnsi="Simplified Arabic" w:cs="Simplified Arabic"/>
                <w:sz w:val="18"/>
                <w:szCs w:val="18"/>
                <w:rtl/>
              </w:rPr>
              <w:t>طولكرم</w:t>
            </w:r>
          </w:p>
        </w:tc>
        <w:tc>
          <w:tcPr>
            <w:tcW w:w="703" w:type="pct"/>
            <w:tcBorders>
              <w:top w:val="nil"/>
              <w:left w:val="single" w:sz="4" w:space="0" w:color="auto"/>
              <w:bottom w:val="nil"/>
              <w:right w:val="nil"/>
            </w:tcBorders>
            <w:shd w:val="clear" w:color="auto" w:fill="auto"/>
            <w:noWrap/>
            <w:hideMark/>
          </w:tcPr>
          <w:p w:rsidR="00053446" w:rsidRDefault="00C77FF5" w:rsidP="005F7A00">
            <w:pPr>
              <w:spacing w:after="0" w:line="240" w:lineRule="auto"/>
              <w:jc w:val="right"/>
              <w:rPr>
                <w:rFonts w:ascii="Arial" w:eastAsia="Times New Roman" w:hAnsi="Arial" w:cs="Arial"/>
                <w:b/>
                <w:bCs/>
                <w:kern w:val="36"/>
                <w:sz w:val="18"/>
                <w:szCs w:val="18"/>
                <w:rtl/>
              </w:rPr>
            </w:pPr>
            <w:r w:rsidRPr="00A416E6">
              <w:rPr>
                <w:rFonts w:ascii="Arial" w:hAnsi="Arial" w:cs="Arial"/>
                <w:sz w:val="18"/>
                <w:szCs w:val="18"/>
              </w:rPr>
              <w:t>183,205</w:t>
            </w:r>
          </w:p>
        </w:tc>
        <w:tc>
          <w:tcPr>
            <w:tcW w:w="469" w:type="pct"/>
            <w:tcBorders>
              <w:top w:val="nil"/>
              <w:left w:val="nil"/>
              <w:bottom w:val="nil"/>
              <w:right w:val="nil"/>
            </w:tcBorders>
            <w:shd w:val="clear" w:color="auto" w:fill="auto"/>
            <w:noWrap/>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24</w:t>
            </w:r>
            <w:r w:rsidR="00AA4B3E">
              <w:rPr>
                <w:rFonts w:ascii="Arial" w:hAnsi="Arial" w:cs="Arial" w:hint="cs"/>
                <w:sz w:val="18"/>
                <w:szCs w:val="18"/>
                <w:rtl/>
              </w:rPr>
              <w:t>7</w:t>
            </w:r>
          </w:p>
        </w:tc>
        <w:tc>
          <w:tcPr>
            <w:tcW w:w="412" w:type="pct"/>
            <w:tcBorders>
              <w:top w:val="nil"/>
              <w:left w:val="nil"/>
              <w:bottom w:val="nil"/>
              <w:right w:val="nil"/>
            </w:tcBorders>
            <w:shd w:val="clear" w:color="auto" w:fill="auto"/>
            <w:noWrap/>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144.2</w:t>
            </w:r>
          </w:p>
        </w:tc>
        <w:tc>
          <w:tcPr>
            <w:tcW w:w="447" w:type="pct"/>
            <w:tcBorders>
              <w:top w:val="nil"/>
              <w:left w:val="nil"/>
              <w:bottom w:val="nil"/>
              <w:right w:val="nil"/>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27</w:t>
            </w:r>
            <w:r w:rsidR="009E7414" w:rsidRPr="00A416E6">
              <w:rPr>
                <w:rFonts w:ascii="Arial" w:hAnsi="Arial" w:cs="Arial"/>
                <w:sz w:val="18"/>
                <w:szCs w:val="18"/>
              </w:rPr>
              <w:t>.0</w:t>
            </w:r>
          </w:p>
        </w:tc>
        <w:tc>
          <w:tcPr>
            <w:tcW w:w="782" w:type="pct"/>
            <w:tcBorders>
              <w:top w:val="nil"/>
              <w:left w:val="nil"/>
              <w:bottom w:val="nil"/>
              <w:right w:val="nil"/>
            </w:tcBorders>
            <w:shd w:val="clear" w:color="auto" w:fill="auto"/>
          </w:tcPr>
          <w:p w:rsidR="00C77FF5" w:rsidRPr="00A416E6" w:rsidRDefault="00C77FF5" w:rsidP="005F7A00">
            <w:pPr>
              <w:spacing w:after="0" w:line="240" w:lineRule="auto"/>
              <w:jc w:val="right"/>
              <w:rPr>
                <w:rFonts w:ascii="Arial" w:hAnsi="Arial" w:cs="Arial"/>
                <w:sz w:val="18"/>
                <w:szCs w:val="18"/>
              </w:rPr>
            </w:pPr>
            <w:r w:rsidRPr="00A416E6">
              <w:rPr>
                <w:rFonts w:ascii="Arial" w:hAnsi="Arial" w:cs="Arial"/>
                <w:sz w:val="18"/>
                <w:szCs w:val="18"/>
              </w:rPr>
              <w:t>74</w:t>
            </w:r>
            <w:r w:rsidR="006E4595">
              <w:rPr>
                <w:rFonts w:ascii="Arial" w:hAnsi="Arial" w:cs="Arial"/>
                <w:sz w:val="18"/>
                <w:szCs w:val="18"/>
              </w:rPr>
              <w:t>2</w:t>
            </w:r>
          </w:p>
        </w:tc>
        <w:tc>
          <w:tcPr>
            <w:tcW w:w="596" w:type="pct"/>
            <w:tcBorders>
              <w:top w:val="nil"/>
              <w:left w:val="nil"/>
              <w:bottom w:val="nil"/>
              <w:right w:val="nil"/>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Pr>
              <w:t>1,270</w:t>
            </w:r>
          </w:p>
        </w:tc>
        <w:tc>
          <w:tcPr>
            <w:tcW w:w="648" w:type="pct"/>
            <w:tcBorders>
              <w:top w:val="nil"/>
              <w:left w:val="nil"/>
              <w:bottom w:val="nil"/>
              <w:right w:val="single" w:sz="4" w:space="0" w:color="auto"/>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6,785</w:t>
            </w:r>
          </w:p>
        </w:tc>
      </w:tr>
      <w:tr w:rsidR="00C77FF5" w:rsidRPr="00A416E6" w:rsidTr="005F7A00">
        <w:trPr>
          <w:trHeight w:val="312"/>
          <w:jc w:val="center"/>
        </w:trPr>
        <w:tc>
          <w:tcPr>
            <w:tcW w:w="943" w:type="pct"/>
            <w:tcBorders>
              <w:top w:val="nil"/>
              <w:left w:val="single" w:sz="4" w:space="0" w:color="auto"/>
              <w:bottom w:val="nil"/>
              <w:right w:val="single" w:sz="4" w:space="0" w:color="auto"/>
            </w:tcBorders>
            <w:shd w:val="clear" w:color="auto" w:fill="auto"/>
            <w:hideMark/>
          </w:tcPr>
          <w:p w:rsidR="00053446" w:rsidRDefault="00C77FF5" w:rsidP="005F7A00">
            <w:pPr>
              <w:bidi/>
              <w:spacing w:after="0" w:line="240" w:lineRule="auto"/>
              <w:rPr>
                <w:rFonts w:ascii="Simplified Arabic" w:eastAsia="Times New Roman" w:hAnsi="Simplified Arabic" w:cs="Simplified Arabic"/>
                <w:b/>
                <w:bCs/>
                <w:kern w:val="36"/>
                <w:sz w:val="18"/>
                <w:szCs w:val="18"/>
              </w:rPr>
            </w:pPr>
            <w:r w:rsidRPr="00A416E6">
              <w:rPr>
                <w:rFonts w:ascii="Simplified Arabic" w:hAnsi="Simplified Arabic" w:cs="Simplified Arabic"/>
                <w:sz w:val="18"/>
                <w:szCs w:val="18"/>
                <w:rtl/>
              </w:rPr>
              <w:t>نابلس</w:t>
            </w:r>
          </w:p>
        </w:tc>
        <w:tc>
          <w:tcPr>
            <w:tcW w:w="703" w:type="pct"/>
            <w:tcBorders>
              <w:top w:val="nil"/>
              <w:left w:val="single" w:sz="4" w:space="0" w:color="auto"/>
              <w:bottom w:val="nil"/>
              <w:right w:val="nil"/>
            </w:tcBorders>
            <w:shd w:val="clear" w:color="auto" w:fill="auto"/>
            <w:noWrap/>
            <w:hideMark/>
          </w:tcPr>
          <w:p w:rsidR="00053446" w:rsidRDefault="00C77FF5" w:rsidP="005F7A00">
            <w:pPr>
              <w:spacing w:after="0" w:line="240" w:lineRule="auto"/>
              <w:jc w:val="right"/>
              <w:rPr>
                <w:rFonts w:ascii="Arial" w:eastAsia="Times New Roman" w:hAnsi="Arial" w:cs="Arial"/>
                <w:b/>
                <w:bCs/>
                <w:kern w:val="36"/>
                <w:sz w:val="18"/>
                <w:szCs w:val="18"/>
                <w:rtl/>
              </w:rPr>
            </w:pPr>
            <w:r w:rsidRPr="00A416E6">
              <w:rPr>
                <w:rFonts w:ascii="Arial" w:hAnsi="Arial" w:cs="Arial"/>
                <w:sz w:val="18"/>
                <w:szCs w:val="18"/>
              </w:rPr>
              <w:t>387,240</w:t>
            </w:r>
          </w:p>
        </w:tc>
        <w:tc>
          <w:tcPr>
            <w:tcW w:w="469" w:type="pct"/>
            <w:tcBorders>
              <w:top w:val="nil"/>
              <w:left w:val="nil"/>
              <w:bottom w:val="nil"/>
              <w:right w:val="nil"/>
            </w:tcBorders>
            <w:shd w:val="clear" w:color="auto" w:fill="auto"/>
            <w:noWrap/>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59</w:t>
            </w:r>
            <w:r w:rsidR="00341222" w:rsidRPr="00A416E6">
              <w:rPr>
                <w:rFonts w:ascii="Arial" w:hAnsi="Arial" w:cs="Arial" w:hint="cs"/>
                <w:sz w:val="18"/>
                <w:szCs w:val="18"/>
                <w:rtl/>
              </w:rPr>
              <w:t>9</w:t>
            </w:r>
          </w:p>
        </w:tc>
        <w:tc>
          <w:tcPr>
            <w:tcW w:w="412" w:type="pct"/>
            <w:tcBorders>
              <w:top w:val="nil"/>
              <w:left w:val="nil"/>
              <w:bottom w:val="nil"/>
              <w:right w:val="nil"/>
            </w:tcBorders>
            <w:shd w:val="clear" w:color="auto" w:fill="auto"/>
            <w:noWrap/>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345.3</w:t>
            </w:r>
          </w:p>
        </w:tc>
        <w:tc>
          <w:tcPr>
            <w:tcW w:w="447" w:type="pct"/>
            <w:tcBorders>
              <w:top w:val="nil"/>
              <w:left w:val="nil"/>
              <w:bottom w:val="nil"/>
              <w:right w:val="nil"/>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45.4</w:t>
            </w:r>
          </w:p>
        </w:tc>
        <w:tc>
          <w:tcPr>
            <w:tcW w:w="782" w:type="pct"/>
            <w:tcBorders>
              <w:top w:val="nil"/>
              <w:left w:val="nil"/>
              <w:bottom w:val="nil"/>
              <w:right w:val="nil"/>
            </w:tcBorders>
            <w:shd w:val="clear" w:color="auto" w:fill="auto"/>
          </w:tcPr>
          <w:p w:rsidR="00C77FF5" w:rsidRPr="00A416E6" w:rsidRDefault="00C77FF5" w:rsidP="005F7A00">
            <w:pPr>
              <w:spacing w:after="0" w:line="240" w:lineRule="auto"/>
              <w:jc w:val="right"/>
              <w:rPr>
                <w:rFonts w:ascii="Arial" w:hAnsi="Arial" w:cs="Arial"/>
                <w:sz w:val="18"/>
                <w:szCs w:val="18"/>
              </w:rPr>
            </w:pPr>
            <w:r w:rsidRPr="00A416E6">
              <w:rPr>
                <w:rFonts w:ascii="Arial" w:hAnsi="Arial" w:cs="Arial"/>
                <w:sz w:val="18"/>
                <w:szCs w:val="18"/>
              </w:rPr>
              <w:t>64</w:t>
            </w:r>
            <w:r w:rsidR="00D6579C" w:rsidRPr="00A416E6">
              <w:rPr>
                <w:rFonts w:ascii="Arial" w:hAnsi="Arial" w:cs="Arial" w:hint="cs"/>
                <w:sz w:val="18"/>
                <w:szCs w:val="18"/>
                <w:rtl/>
              </w:rPr>
              <w:t>6</w:t>
            </w:r>
          </w:p>
        </w:tc>
        <w:tc>
          <w:tcPr>
            <w:tcW w:w="596" w:type="pct"/>
            <w:tcBorders>
              <w:top w:val="nil"/>
              <w:left w:val="nil"/>
              <w:bottom w:val="nil"/>
              <w:right w:val="nil"/>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Pr>
              <w:t>1,121</w:t>
            </w:r>
          </w:p>
        </w:tc>
        <w:tc>
          <w:tcPr>
            <w:tcW w:w="648" w:type="pct"/>
            <w:tcBorders>
              <w:top w:val="nil"/>
              <w:left w:val="nil"/>
              <w:bottom w:val="nil"/>
              <w:right w:val="single" w:sz="4" w:space="0" w:color="auto"/>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8,529</w:t>
            </w:r>
          </w:p>
        </w:tc>
      </w:tr>
      <w:tr w:rsidR="00C77FF5" w:rsidRPr="00A416E6" w:rsidTr="005F7A00">
        <w:trPr>
          <w:trHeight w:val="312"/>
          <w:jc w:val="center"/>
        </w:trPr>
        <w:tc>
          <w:tcPr>
            <w:tcW w:w="943" w:type="pct"/>
            <w:tcBorders>
              <w:top w:val="nil"/>
              <w:left w:val="single" w:sz="4" w:space="0" w:color="auto"/>
              <w:bottom w:val="nil"/>
              <w:right w:val="single" w:sz="4" w:space="0" w:color="auto"/>
            </w:tcBorders>
            <w:shd w:val="clear" w:color="auto" w:fill="auto"/>
            <w:hideMark/>
          </w:tcPr>
          <w:p w:rsidR="00053446" w:rsidRDefault="00C77FF5" w:rsidP="005F7A00">
            <w:pPr>
              <w:bidi/>
              <w:spacing w:after="0" w:line="240" w:lineRule="auto"/>
              <w:rPr>
                <w:rFonts w:ascii="Simplified Arabic" w:eastAsia="Times New Roman" w:hAnsi="Simplified Arabic" w:cs="Simplified Arabic"/>
                <w:b/>
                <w:bCs/>
                <w:kern w:val="36"/>
                <w:sz w:val="18"/>
                <w:szCs w:val="18"/>
              </w:rPr>
            </w:pPr>
            <w:r w:rsidRPr="00A416E6">
              <w:rPr>
                <w:rFonts w:ascii="Simplified Arabic" w:hAnsi="Simplified Arabic" w:cs="Simplified Arabic"/>
                <w:sz w:val="18"/>
                <w:szCs w:val="18"/>
                <w:rtl/>
              </w:rPr>
              <w:t>قلقيلية</w:t>
            </w:r>
          </w:p>
        </w:tc>
        <w:tc>
          <w:tcPr>
            <w:tcW w:w="703" w:type="pct"/>
            <w:tcBorders>
              <w:top w:val="nil"/>
              <w:left w:val="single" w:sz="4" w:space="0" w:color="auto"/>
              <w:bottom w:val="nil"/>
              <w:right w:val="nil"/>
            </w:tcBorders>
            <w:shd w:val="clear" w:color="auto" w:fill="auto"/>
            <w:noWrap/>
            <w:hideMark/>
          </w:tcPr>
          <w:p w:rsidR="00053446" w:rsidRDefault="00C77FF5" w:rsidP="005F7A00">
            <w:pPr>
              <w:spacing w:after="0" w:line="240" w:lineRule="auto"/>
              <w:jc w:val="right"/>
              <w:rPr>
                <w:rFonts w:ascii="Arial" w:eastAsia="Times New Roman" w:hAnsi="Arial" w:cs="Arial"/>
                <w:b/>
                <w:bCs/>
                <w:kern w:val="36"/>
                <w:sz w:val="18"/>
                <w:szCs w:val="18"/>
                <w:rtl/>
              </w:rPr>
            </w:pPr>
            <w:r w:rsidRPr="00A416E6">
              <w:rPr>
                <w:rFonts w:ascii="Arial" w:hAnsi="Arial" w:cs="Arial"/>
                <w:sz w:val="18"/>
                <w:szCs w:val="18"/>
              </w:rPr>
              <w:t>108,234</w:t>
            </w:r>
          </w:p>
        </w:tc>
        <w:tc>
          <w:tcPr>
            <w:tcW w:w="469" w:type="pct"/>
            <w:tcBorders>
              <w:top w:val="nil"/>
              <w:left w:val="nil"/>
              <w:bottom w:val="nil"/>
              <w:right w:val="nil"/>
            </w:tcBorders>
            <w:shd w:val="clear" w:color="auto" w:fill="auto"/>
            <w:noWrap/>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165</w:t>
            </w:r>
          </w:p>
        </w:tc>
        <w:tc>
          <w:tcPr>
            <w:tcW w:w="412" w:type="pct"/>
            <w:tcBorders>
              <w:top w:val="nil"/>
              <w:left w:val="nil"/>
              <w:bottom w:val="nil"/>
              <w:right w:val="nil"/>
            </w:tcBorders>
            <w:shd w:val="clear" w:color="auto" w:fill="auto"/>
            <w:noWrap/>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46</w:t>
            </w:r>
          </w:p>
        </w:tc>
        <w:tc>
          <w:tcPr>
            <w:tcW w:w="447" w:type="pct"/>
            <w:tcBorders>
              <w:top w:val="nil"/>
              <w:left w:val="nil"/>
              <w:bottom w:val="nil"/>
              <w:right w:val="nil"/>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12.1</w:t>
            </w:r>
          </w:p>
        </w:tc>
        <w:tc>
          <w:tcPr>
            <w:tcW w:w="782" w:type="pct"/>
            <w:tcBorders>
              <w:top w:val="nil"/>
              <w:left w:val="nil"/>
              <w:bottom w:val="nil"/>
              <w:right w:val="nil"/>
            </w:tcBorders>
            <w:shd w:val="clear" w:color="auto" w:fill="auto"/>
          </w:tcPr>
          <w:p w:rsidR="00C77FF5" w:rsidRPr="00A416E6" w:rsidRDefault="00C77FF5" w:rsidP="005F7A00">
            <w:pPr>
              <w:spacing w:after="0" w:line="240" w:lineRule="auto"/>
              <w:jc w:val="right"/>
              <w:rPr>
                <w:rFonts w:ascii="Arial" w:hAnsi="Arial" w:cs="Arial"/>
                <w:sz w:val="18"/>
                <w:szCs w:val="18"/>
              </w:rPr>
            </w:pPr>
            <w:r w:rsidRPr="00A416E6">
              <w:rPr>
                <w:rFonts w:ascii="Arial" w:hAnsi="Arial" w:cs="Arial"/>
                <w:sz w:val="18"/>
                <w:szCs w:val="18"/>
              </w:rPr>
              <w:t>656</w:t>
            </w:r>
          </w:p>
        </w:tc>
        <w:tc>
          <w:tcPr>
            <w:tcW w:w="596" w:type="pct"/>
            <w:tcBorders>
              <w:top w:val="nil"/>
              <w:left w:val="nil"/>
              <w:bottom w:val="nil"/>
              <w:right w:val="nil"/>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Pr>
              <w:t>2,353</w:t>
            </w:r>
          </w:p>
        </w:tc>
        <w:tc>
          <w:tcPr>
            <w:tcW w:w="648" w:type="pct"/>
            <w:tcBorders>
              <w:top w:val="nil"/>
              <w:left w:val="nil"/>
              <w:bottom w:val="nil"/>
              <w:right w:val="single" w:sz="4" w:space="0" w:color="auto"/>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8,945</w:t>
            </w:r>
          </w:p>
        </w:tc>
      </w:tr>
      <w:tr w:rsidR="00C77FF5" w:rsidRPr="00A416E6" w:rsidTr="005F7A00">
        <w:trPr>
          <w:trHeight w:val="312"/>
          <w:jc w:val="center"/>
        </w:trPr>
        <w:tc>
          <w:tcPr>
            <w:tcW w:w="943" w:type="pct"/>
            <w:tcBorders>
              <w:top w:val="nil"/>
              <w:left w:val="single" w:sz="4" w:space="0" w:color="auto"/>
              <w:bottom w:val="nil"/>
              <w:right w:val="single" w:sz="4" w:space="0" w:color="auto"/>
            </w:tcBorders>
            <w:shd w:val="clear" w:color="auto" w:fill="auto"/>
            <w:hideMark/>
          </w:tcPr>
          <w:p w:rsidR="00053446" w:rsidRDefault="00C77FF5" w:rsidP="005F7A00">
            <w:pPr>
              <w:bidi/>
              <w:spacing w:after="0" w:line="240" w:lineRule="auto"/>
              <w:rPr>
                <w:rFonts w:ascii="Simplified Arabic" w:eastAsia="Times New Roman" w:hAnsi="Simplified Arabic" w:cs="Simplified Arabic"/>
                <w:b/>
                <w:bCs/>
                <w:kern w:val="36"/>
                <w:sz w:val="18"/>
                <w:szCs w:val="18"/>
              </w:rPr>
            </w:pPr>
            <w:r w:rsidRPr="00A416E6">
              <w:rPr>
                <w:rFonts w:ascii="Simplified Arabic" w:hAnsi="Simplified Arabic" w:cs="Simplified Arabic"/>
                <w:sz w:val="18"/>
                <w:szCs w:val="18"/>
                <w:rtl/>
              </w:rPr>
              <w:t>سلفيت</w:t>
            </w:r>
          </w:p>
        </w:tc>
        <w:tc>
          <w:tcPr>
            <w:tcW w:w="703" w:type="pct"/>
            <w:tcBorders>
              <w:top w:val="nil"/>
              <w:left w:val="single" w:sz="4" w:space="0" w:color="auto"/>
              <w:bottom w:val="nil"/>
              <w:right w:val="nil"/>
            </w:tcBorders>
            <w:shd w:val="clear" w:color="auto" w:fill="auto"/>
            <w:noWrap/>
            <w:hideMark/>
          </w:tcPr>
          <w:p w:rsidR="00053446" w:rsidRDefault="00C77FF5" w:rsidP="005F7A00">
            <w:pPr>
              <w:spacing w:after="0" w:line="240" w:lineRule="auto"/>
              <w:jc w:val="right"/>
              <w:rPr>
                <w:rFonts w:ascii="Arial" w:eastAsia="Times New Roman" w:hAnsi="Arial" w:cs="Arial"/>
                <w:b/>
                <w:bCs/>
                <w:kern w:val="36"/>
                <w:sz w:val="18"/>
                <w:szCs w:val="18"/>
                <w:rtl/>
              </w:rPr>
            </w:pPr>
            <w:r w:rsidRPr="00A416E6">
              <w:rPr>
                <w:rFonts w:ascii="Arial" w:hAnsi="Arial" w:cs="Arial"/>
                <w:sz w:val="18"/>
                <w:szCs w:val="18"/>
              </w:rPr>
              <w:t>73,756</w:t>
            </w:r>
          </w:p>
        </w:tc>
        <w:tc>
          <w:tcPr>
            <w:tcW w:w="469" w:type="pct"/>
            <w:tcBorders>
              <w:top w:val="nil"/>
              <w:left w:val="nil"/>
              <w:bottom w:val="nil"/>
              <w:right w:val="nil"/>
            </w:tcBorders>
            <w:shd w:val="clear" w:color="auto" w:fill="auto"/>
            <w:noWrap/>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204</w:t>
            </w:r>
          </w:p>
        </w:tc>
        <w:tc>
          <w:tcPr>
            <w:tcW w:w="412" w:type="pct"/>
            <w:tcBorders>
              <w:top w:val="nil"/>
              <w:left w:val="nil"/>
              <w:bottom w:val="nil"/>
              <w:right w:val="nil"/>
            </w:tcBorders>
            <w:shd w:val="clear" w:color="auto" w:fill="auto"/>
            <w:noWrap/>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51</w:t>
            </w:r>
          </w:p>
        </w:tc>
        <w:tc>
          <w:tcPr>
            <w:tcW w:w="447" w:type="pct"/>
            <w:tcBorders>
              <w:top w:val="nil"/>
              <w:left w:val="nil"/>
              <w:bottom w:val="nil"/>
              <w:right w:val="nil"/>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13</w:t>
            </w:r>
            <w:r w:rsidR="009E7414" w:rsidRPr="00A416E6">
              <w:rPr>
                <w:rFonts w:ascii="Arial" w:hAnsi="Arial" w:cs="Arial"/>
                <w:sz w:val="18"/>
                <w:szCs w:val="18"/>
              </w:rPr>
              <w:t>.0</w:t>
            </w:r>
          </w:p>
        </w:tc>
        <w:tc>
          <w:tcPr>
            <w:tcW w:w="782" w:type="pct"/>
            <w:tcBorders>
              <w:top w:val="nil"/>
              <w:left w:val="nil"/>
              <w:bottom w:val="nil"/>
              <w:right w:val="nil"/>
            </w:tcBorders>
            <w:shd w:val="clear" w:color="auto" w:fill="auto"/>
          </w:tcPr>
          <w:p w:rsidR="00C77FF5" w:rsidRPr="00A416E6" w:rsidRDefault="00C77FF5" w:rsidP="005F7A00">
            <w:pPr>
              <w:spacing w:after="0" w:line="240" w:lineRule="auto"/>
              <w:jc w:val="right"/>
              <w:rPr>
                <w:rFonts w:ascii="Arial" w:hAnsi="Arial" w:cs="Arial"/>
                <w:sz w:val="18"/>
                <w:szCs w:val="18"/>
              </w:rPr>
            </w:pPr>
            <w:r w:rsidRPr="00A416E6">
              <w:rPr>
                <w:rFonts w:ascii="Arial" w:hAnsi="Arial" w:cs="Arial"/>
                <w:sz w:val="18"/>
                <w:szCs w:val="18"/>
              </w:rPr>
              <w:t>362</w:t>
            </w:r>
          </w:p>
        </w:tc>
        <w:tc>
          <w:tcPr>
            <w:tcW w:w="596" w:type="pct"/>
            <w:tcBorders>
              <w:top w:val="nil"/>
              <w:left w:val="nil"/>
              <w:bottom w:val="nil"/>
              <w:right w:val="nil"/>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Pr>
              <w:t>1,446</w:t>
            </w:r>
          </w:p>
        </w:tc>
        <w:tc>
          <w:tcPr>
            <w:tcW w:w="648" w:type="pct"/>
            <w:tcBorders>
              <w:top w:val="nil"/>
              <w:left w:val="nil"/>
              <w:bottom w:val="nil"/>
              <w:right w:val="single" w:sz="4" w:space="0" w:color="auto"/>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5,673</w:t>
            </w:r>
          </w:p>
        </w:tc>
      </w:tr>
      <w:tr w:rsidR="00C77FF5" w:rsidRPr="00A416E6" w:rsidTr="005F7A00">
        <w:trPr>
          <w:trHeight w:val="312"/>
          <w:jc w:val="center"/>
        </w:trPr>
        <w:tc>
          <w:tcPr>
            <w:tcW w:w="943" w:type="pct"/>
            <w:tcBorders>
              <w:top w:val="nil"/>
              <w:left w:val="single" w:sz="4" w:space="0" w:color="auto"/>
              <w:bottom w:val="nil"/>
              <w:right w:val="single" w:sz="4" w:space="0" w:color="auto"/>
            </w:tcBorders>
            <w:shd w:val="clear" w:color="auto" w:fill="auto"/>
            <w:hideMark/>
          </w:tcPr>
          <w:p w:rsidR="00053446" w:rsidRDefault="00C77FF5" w:rsidP="005F7A00">
            <w:pPr>
              <w:bidi/>
              <w:spacing w:after="0" w:line="240" w:lineRule="auto"/>
              <w:rPr>
                <w:rFonts w:ascii="Simplified Arabic" w:eastAsia="Times New Roman" w:hAnsi="Simplified Arabic" w:cs="Simplified Arabic"/>
                <w:b/>
                <w:bCs/>
                <w:kern w:val="36"/>
                <w:sz w:val="18"/>
                <w:szCs w:val="18"/>
              </w:rPr>
            </w:pPr>
            <w:r w:rsidRPr="00A416E6">
              <w:rPr>
                <w:rFonts w:ascii="Simplified Arabic" w:hAnsi="Simplified Arabic" w:cs="Simplified Arabic"/>
                <w:sz w:val="18"/>
                <w:szCs w:val="18"/>
                <w:rtl/>
              </w:rPr>
              <w:t>رام الله والبيرة</w:t>
            </w:r>
          </w:p>
        </w:tc>
        <w:tc>
          <w:tcPr>
            <w:tcW w:w="703" w:type="pct"/>
            <w:tcBorders>
              <w:top w:val="nil"/>
              <w:left w:val="single" w:sz="4" w:space="0" w:color="auto"/>
              <w:bottom w:val="nil"/>
              <w:right w:val="nil"/>
            </w:tcBorders>
            <w:shd w:val="clear" w:color="auto" w:fill="auto"/>
            <w:noWrap/>
            <w:hideMark/>
          </w:tcPr>
          <w:p w:rsidR="00053446" w:rsidRDefault="00C77FF5" w:rsidP="005F7A00">
            <w:pPr>
              <w:spacing w:after="0" w:line="240" w:lineRule="auto"/>
              <w:jc w:val="right"/>
              <w:rPr>
                <w:rFonts w:ascii="Arial" w:eastAsia="Times New Roman" w:hAnsi="Arial" w:cs="Arial"/>
                <w:b/>
                <w:bCs/>
                <w:kern w:val="36"/>
                <w:sz w:val="18"/>
                <w:szCs w:val="18"/>
                <w:rtl/>
              </w:rPr>
            </w:pPr>
            <w:r w:rsidRPr="00A416E6">
              <w:rPr>
                <w:rFonts w:ascii="Arial" w:hAnsi="Arial" w:cs="Arial"/>
                <w:sz w:val="18"/>
                <w:szCs w:val="18"/>
              </w:rPr>
              <w:t>322,193</w:t>
            </w:r>
          </w:p>
        </w:tc>
        <w:tc>
          <w:tcPr>
            <w:tcW w:w="469" w:type="pct"/>
            <w:tcBorders>
              <w:top w:val="nil"/>
              <w:left w:val="nil"/>
              <w:bottom w:val="nil"/>
              <w:right w:val="nil"/>
            </w:tcBorders>
            <w:shd w:val="clear" w:color="auto" w:fill="auto"/>
            <w:noWrap/>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855</w:t>
            </w:r>
          </w:p>
        </w:tc>
        <w:tc>
          <w:tcPr>
            <w:tcW w:w="412" w:type="pct"/>
            <w:tcBorders>
              <w:top w:val="nil"/>
              <w:left w:val="nil"/>
              <w:bottom w:val="nil"/>
              <w:right w:val="nil"/>
            </w:tcBorders>
            <w:shd w:val="clear" w:color="auto" w:fill="auto"/>
            <w:noWrap/>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305</w:t>
            </w:r>
          </w:p>
        </w:tc>
        <w:tc>
          <w:tcPr>
            <w:tcW w:w="447" w:type="pct"/>
            <w:tcBorders>
              <w:top w:val="nil"/>
              <w:left w:val="nil"/>
              <w:bottom w:val="nil"/>
              <w:right w:val="nil"/>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66.6</w:t>
            </w:r>
          </w:p>
        </w:tc>
        <w:tc>
          <w:tcPr>
            <w:tcW w:w="782" w:type="pct"/>
            <w:tcBorders>
              <w:top w:val="nil"/>
              <w:left w:val="nil"/>
              <w:bottom w:val="nil"/>
              <w:right w:val="nil"/>
            </w:tcBorders>
            <w:shd w:val="clear" w:color="auto" w:fill="auto"/>
          </w:tcPr>
          <w:p w:rsidR="00C77FF5" w:rsidRPr="00A416E6" w:rsidRDefault="00C77FF5" w:rsidP="005F7A00">
            <w:pPr>
              <w:spacing w:after="0" w:line="240" w:lineRule="auto"/>
              <w:jc w:val="right"/>
              <w:rPr>
                <w:rFonts w:ascii="Arial" w:hAnsi="Arial" w:cs="Arial"/>
                <w:sz w:val="18"/>
                <w:szCs w:val="18"/>
              </w:rPr>
            </w:pPr>
            <w:r w:rsidRPr="00A416E6">
              <w:rPr>
                <w:rFonts w:ascii="Arial" w:hAnsi="Arial" w:cs="Arial"/>
                <w:sz w:val="18"/>
                <w:szCs w:val="18"/>
              </w:rPr>
              <w:t>377</w:t>
            </w:r>
          </w:p>
        </w:tc>
        <w:tc>
          <w:tcPr>
            <w:tcW w:w="596" w:type="pct"/>
            <w:tcBorders>
              <w:top w:val="nil"/>
              <w:left w:val="nil"/>
              <w:bottom w:val="nil"/>
              <w:right w:val="nil"/>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Pr>
              <w:t>1,056</w:t>
            </w:r>
          </w:p>
        </w:tc>
        <w:tc>
          <w:tcPr>
            <w:tcW w:w="648" w:type="pct"/>
            <w:tcBorders>
              <w:top w:val="nil"/>
              <w:left w:val="nil"/>
              <w:bottom w:val="nil"/>
              <w:right w:val="single" w:sz="4" w:space="0" w:color="auto"/>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4,838</w:t>
            </w:r>
          </w:p>
        </w:tc>
      </w:tr>
      <w:tr w:rsidR="00C77FF5" w:rsidRPr="00A416E6" w:rsidTr="005F7A00">
        <w:trPr>
          <w:trHeight w:val="312"/>
          <w:jc w:val="center"/>
        </w:trPr>
        <w:tc>
          <w:tcPr>
            <w:tcW w:w="943" w:type="pct"/>
            <w:tcBorders>
              <w:top w:val="nil"/>
              <w:left w:val="single" w:sz="4" w:space="0" w:color="auto"/>
              <w:bottom w:val="nil"/>
              <w:right w:val="single" w:sz="4" w:space="0" w:color="auto"/>
            </w:tcBorders>
            <w:shd w:val="clear" w:color="auto" w:fill="auto"/>
            <w:hideMark/>
          </w:tcPr>
          <w:p w:rsidR="00053446" w:rsidRDefault="00C77FF5" w:rsidP="005F7A00">
            <w:pPr>
              <w:bidi/>
              <w:spacing w:after="0" w:line="240" w:lineRule="auto"/>
              <w:rPr>
                <w:rFonts w:ascii="Simplified Arabic" w:eastAsia="Times New Roman" w:hAnsi="Simplified Arabic" w:cs="Simplified Arabic"/>
                <w:b/>
                <w:bCs/>
                <w:kern w:val="36"/>
                <w:sz w:val="18"/>
                <w:szCs w:val="18"/>
              </w:rPr>
            </w:pPr>
            <w:r w:rsidRPr="00A416E6">
              <w:rPr>
                <w:rFonts w:ascii="Simplified Arabic" w:hAnsi="Simplified Arabic" w:cs="Simplified Arabic"/>
                <w:sz w:val="18"/>
                <w:szCs w:val="18"/>
                <w:rtl/>
              </w:rPr>
              <w:t>أريحا والأغوار</w:t>
            </w:r>
          </w:p>
        </w:tc>
        <w:tc>
          <w:tcPr>
            <w:tcW w:w="703" w:type="pct"/>
            <w:tcBorders>
              <w:top w:val="nil"/>
              <w:left w:val="single" w:sz="4" w:space="0" w:color="auto"/>
              <w:bottom w:val="nil"/>
              <w:right w:val="nil"/>
            </w:tcBorders>
            <w:shd w:val="clear" w:color="auto" w:fill="auto"/>
            <w:noWrap/>
            <w:hideMark/>
          </w:tcPr>
          <w:p w:rsidR="00053446" w:rsidRDefault="00C77FF5" w:rsidP="005F7A00">
            <w:pPr>
              <w:spacing w:after="0" w:line="240" w:lineRule="auto"/>
              <w:jc w:val="right"/>
              <w:rPr>
                <w:rFonts w:ascii="Arial" w:eastAsia="Times New Roman" w:hAnsi="Arial" w:cs="Arial"/>
                <w:b/>
                <w:bCs/>
                <w:kern w:val="36"/>
                <w:sz w:val="18"/>
                <w:szCs w:val="18"/>
                <w:rtl/>
              </w:rPr>
            </w:pPr>
            <w:r w:rsidRPr="00A416E6">
              <w:rPr>
                <w:rFonts w:ascii="Arial" w:hAnsi="Arial" w:cs="Arial"/>
                <w:sz w:val="18"/>
                <w:szCs w:val="18"/>
              </w:rPr>
              <w:t>50,002</w:t>
            </w:r>
          </w:p>
        </w:tc>
        <w:tc>
          <w:tcPr>
            <w:tcW w:w="469" w:type="pct"/>
            <w:tcBorders>
              <w:top w:val="nil"/>
              <w:left w:val="nil"/>
              <w:bottom w:val="nil"/>
              <w:right w:val="nil"/>
            </w:tcBorders>
            <w:shd w:val="clear" w:color="auto" w:fill="auto"/>
            <w:noWrap/>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593</w:t>
            </w:r>
          </w:p>
        </w:tc>
        <w:tc>
          <w:tcPr>
            <w:tcW w:w="412" w:type="pct"/>
            <w:tcBorders>
              <w:top w:val="nil"/>
              <w:left w:val="nil"/>
              <w:bottom w:val="nil"/>
              <w:right w:val="nil"/>
            </w:tcBorders>
            <w:shd w:val="clear" w:color="auto" w:fill="auto"/>
            <w:noWrap/>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69.8</w:t>
            </w:r>
          </w:p>
        </w:tc>
        <w:tc>
          <w:tcPr>
            <w:tcW w:w="447" w:type="pct"/>
            <w:tcBorders>
              <w:top w:val="nil"/>
              <w:left w:val="nil"/>
              <w:bottom w:val="nil"/>
              <w:right w:val="nil"/>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12.2</w:t>
            </w:r>
          </w:p>
        </w:tc>
        <w:tc>
          <w:tcPr>
            <w:tcW w:w="782" w:type="pct"/>
            <w:tcBorders>
              <w:top w:val="nil"/>
              <w:left w:val="nil"/>
              <w:bottom w:val="nil"/>
              <w:right w:val="nil"/>
            </w:tcBorders>
            <w:shd w:val="clear" w:color="auto" w:fill="auto"/>
          </w:tcPr>
          <w:p w:rsidR="00C77FF5" w:rsidRPr="00A416E6" w:rsidRDefault="00C77FF5" w:rsidP="005F7A00">
            <w:pPr>
              <w:spacing w:after="0" w:line="240" w:lineRule="auto"/>
              <w:jc w:val="right"/>
              <w:rPr>
                <w:rFonts w:ascii="Arial" w:hAnsi="Arial" w:cs="Arial"/>
                <w:sz w:val="18"/>
                <w:szCs w:val="18"/>
              </w:rPr>
            </w:pPr>
            <w:r w:rsidRPr="00A416E6">
              <w:rPr>
                <w:rFonts w:ascii="Arial" w:hAnsi="Arial" w:cs="Arial"/>
                <w:sz w:val="18"/>
                <w:szCs w:val="18"/>
              </w:rPr>
              <w:t>84</w:t>
            </w:r>
          </w:p>
        </w:tc>
        <w:tc>
          <w:tcPr>
            <w:tcW w:w="596" w:type="pct"/>
            <w:tcBorders>
              <w:top w:val="nil"/>
              <w:left w:val="nil"/>
              <w:bottom w:val="nil"/>
              <w:right w:val="nil"/>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Pr>
              <w:t>716</w:t>
            </w:r>
          </w:p>
        </w:tc>
        <w:tc>
          <w:tcPr>
            <w:tcW w:w="648" w:type="pct"/>
            <w:tcBorders>
              <w:top w:val="nil"/>
              <w:left w:val="nil"/>
              <w:bottom w:val="nil"/>
              <w:right w:val="single" w:sz="4" w:space="0" w:color="auto"/>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4,099</w:t>
            </w:r>
          </w:p>
        </w:tc>
      </w:tr>
      <w:tr w:rsidR="00C77FF5" w:rsidRPr="00A416E6" w:rsidTr="005F7A00">
        <w:trPr>
          <w:trHeight w:val="312"/>
          <w:jc w:val="center"/>
        </w:trPr>
        <w:tc>
          <w:tcPr>
            <w:tcW w:w="943" w:type="pct"/>
            <w:tcBorders>
              <w:top w:val="nil"/>
              <w:left w:val="single" w:sz="4" w:space="0" w:color="auto"/>
              <w:bottom w:val="nil"/>
              <w:right w:val="single" w:sz="4" w:space="0" w:color="auto"/>
            </w:tcBorders>
            <w:shd w:val="clear" w:color="auto" w:fill="auto"/>
            <w:hideMark/>
          </w:tcPr>
          <w:p w:rsidR="00053446" w:rsidRDefault="00C77FF5" w:rsidP="005F7A00">
            <w:pPr>
              <w:bidi/>
              <w:spacing w:after="0" w:line="240" w:lineRule="auto"/>
              <w:rPr>
                <w:rFonts w:ascii="Simplified Arabic" w:eastAsia="Times New Roman" w:hAnsi="Simplified Arabic" w:cs="Simplified Arabic"/>
                <w:b/>
                <w:bCs/>
                <w:kern w:val="36"/>
                <w:sz w:val="18"/>
                <w:szCs w:val="18"/>
              </w:rPr>
            </w:pPr>
            <w:r w:rsidRPr="00A416E6">
              <w:rPr>
                <w:rFonts w:ascii="Simplified Arabic" w:hAnsi="Simplified Arabic" w:cs="Simplified Arabic"/>
                <w:sz w:val="18"/>
                <w:szCs w:val="18"/>
                <w:rtl/>
              </w:rPr>
              <w:t>القدس</w:t>
            </w:r>
          </w:p>
        </w:tc>
        <w:tc>
          <w:tcPr>
            <w:tcW w:w="703" w:type="pct"/>
            <w:tcBorders>
              <w:top w:val="nil"/>
              <w:left w:val="single" w:sz="4" w:space="0" w:color="auto"/>
              <w:bottom w:val="nil"/>
              <w:right w:val="nil"/>
            </w:tcBorders>
            <w:shd w:val="clear" w:color="auto" w:fill="auto"/>
            <w:noWrap/>
            <w:hideMark/>
          </w:tcPr>
          <w:p w:rsidR="00053446" w:rsidRDefault="00C77FF5" w:rsidP="005F7A00">
            <w:pPr>
              <w:spacing w:after="0" w:line="240" w:lineRule="auto"/>
              <w:jc w:val="right"/>
              <w:rPr>
                <w:rFonts w:ascii="Arial" w:eastAsia="Times New Roman" w:hAnsi="Arial" w:cs="Arial"/>
                <w:b/>
                <w:bCs/>
                <w:kern w:val="36"/>
                <w:sz w:val="18"/>
                <w:szCs w:val="18"/>
                <w:rtl/>
              </w:rPr>
            </w:pPr>
            <w:r w:rsidRPr="00A416E6">
              <w:rPr>
                <w:rFonts w:ascii="Arial" w:hAnsi="Arial" w:cs="Arial"/>
                <w:sz w:val="18"/>
                <w:szCs w:val="18"/>
              </w:rPr>
              <w:t>415,040</w:t>
            </w:r>
          </w:p>
        </w:tc>
        <w:tc>
          <w:tcPr>
            <w:tcW w:w="469" w:type="pct"/>
            <w:tcBorders>
              <w:top w:val="nil"/>
              <w:left w:val="nil"/>
              <w:bottom w:val="nil"/>
              <w:right w:val="nil"/>
            </w:tcBorders>
            <w:shd w:val="clear" w:color="auto" w:fill="auto"/>
            <w:noWrap/>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349</w:t>
            </w:r>
          </w:p>
        </w:tc>
        <w:tc>
          <w:tcPr>
            <w:tcW w:w="412" w:type="pct"/>
            <w:tcBorders>
              <w:top w:val="nil"/>
              <w:left w:val="nil"/>
              <w:bottom w:val="nil"/>
              <w:right w:val="nil"/>
            </w:tcBorders>
            <w:shd w:val="clear" w:color="auto" w:fill="auto"/>
            <w:noWrap/>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100.1</w:t>
            </w:r>
          </w:p>
        </w:tc>
        <w:tc>
          <w:tcPr>
            <w:tcW w:w="447" w:type="pct"/>
            <w:tcBorders>
              <w:top w:val="nil"/>
              <w:left w:val="nil"/>
              <w:bottom w:val="nil"/>
              <w:right w:val="nil"/>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51.4</w:t>
            </w:r>
          </w:p>
        </w:tc>
        <w:tc>
          <w:tcPr>
            <w:tcW w:w="782" w:type="pct"/>
            <w:tcBorders>
              <w:top w:val="nil"/>
              <w:left w:val="nil"/>
              <w:bottom w:val="nil"/>
              <w:right w:val="nil"/>
            </w:tcBorders>
            <w:shd w:val="clear" w:color="auto" w:fill="auto"/>
          </w:tcPr>
          <w:p w:rsidR="00C77FF5" w:rsidRPr="00A416E6" w:rsidRDefault="00C77FF5" w:rsidP="005F7A00">
            <w:pPr>
              <w:spacing w:after="0" w:line="240" w:lineRule="auto"/>
              <w:jc w:val="right"/>
              <w:rPr>
                <w:rFonts w:ascii="Arial" w:hAnsi="Arial" w:cs="Arial"/>
                <w:sz w:val="18"/>
                <w:szCs w:val="18"/>
              </w:rPr>
            </w:pPr>
            <w:r w:rsidRPr="00A416E6">
              <w:rPr>
                <w:rFonts w:ascii="Arial" w:hAnsi="Arial" w:cs="Arial"/>
                <w:sz w:val="18"/>
                <w:szCs w:val="18"/>
              </w:rPr>
              <w:t>1,189</w:t>
            </w:r>
          </w:p>
        </w:tc>
        <w:tc>
          <w:tcPr>
            <w:tcW w:w="596" w:type="pct"/>
            <w:tcBorders>
              <w:top w:val="nil"/>
              <w:left w:val="nil"/>
              <w:bottom w:val="nil"/>
              <w:right w:val="nil"/>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Pr>
              <w:t>4,146</w:t>
            </w:r>
          </w:p>
        </w:tc>
        <w:tc>
          <w:tcPr>
            <w:tcW w:w="648" w:type="pct"/>
            <w:tcBorders>
              <w:top w:val="nil"/>
              <w:left w:val="nil"/>
              <w:bottom w:val="nil"/>
              <w:right w:val="single" w:sz="4" w:space="0" w:color="auto"/>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8,074</w:t>
            </w:r>
          </w:p>
        </w:tc>
      </w:tr>
      <w:tr w:rsidR="00C77FF5" w:rsidRPr="00A416E6" w:rsidTr="005F7A00">
        <w:trPr>
          <w:trHeight w:val="312"/>
          <w:jc w:val="center"/>
        </w:trPr>
        <w:tc>
          <w:tcPr>
            <w:tcW w:w="943" w:type="pct"/>
            <w:tcBorders>
              <w:top w:val="nil"/>
              <w:left w:val="single" w:sz="4" w:space="0" w:color="auto"/>
              <w:bottom w:val="nil"/>
              <w:right w:val="single" w:sz="4" w:space="0" w:color="auto"/>
            </w:tcBorders>
            <w:shd w:val="clear" w:color="auto" w:fill="auto"/>
            <w:hideMark/>
          </w:tcPr>
          <w:p w:rsidR="00053446" w:rsidRDefault="00C77FF5" w:rsidP="005F7A00">
            <w:pPr>
              <w:bidi/>
              <w:spacing w:after="0" w:line="240" w:lineRule="auto"/>
              <w:rPr>
                <w:rFonts w:ascii="Simplified Arabic" w:eastAsia="Times New Roman" w:hAnsi="Simplified Arabic" w:cs="Simplified Arabic"/>
                <w:b/>
                <w:bCs/>
                <w:kern w:val="36"/>
                <w:sz w:val="18"/>
                <w:szCs w:val="18"/>
              </w:rPr>
            </w:pPr>
            <w:r w:rsidRPr="00A416E6">
              <w:rPr>
                <w:rFonts w:ascii="Simplified Arabic" w:hAnsi="Simplified Arabic" w:cs="Simplified Arabic"/>
                <w:sz w:val="18"/>
                <w:szCs w:val="18"/>
                <w:rtl/>
              </w:rPr>
              <w:t>بيت لحم</w:t>
            </w:r>
          </w:p>
        </w:tc>
        <w:tc>
          <w:tcPr>
            <w:tcW w:w="703" w:type="pct"/>
            <w:tcBorders>
              <w:top w:val="nil"/>
              <w:left w:val="single" w:sz="4" w:space="0" w:color="auto"/>
              <w:bottom w:val="nil"/>
              <w:right w:val="nil"/>
            </w:tcBorders>
            <w:shd w:val="clear" w:color="auto" w:fill="auto"/>
            <w:noWrap/>
            <w:hideMark/>
          </w:tcPr>
          <w:p w:rsidR="00053446" w:rsidRDefault="00C77FF5" w:rsidP="005F7A00">
            <w:pPr>
              <w:spacing w:after="0" w:line="240" w:lineRule="auto"/>
              <w:jc w:val="right"/>
              <w:rPr>
                <w:rFonts w:ascii="Arial" w:eastAsia="Times New Roman" w:hAnsi="Arial" w:cs="Arial"/>
                <w:b/>
                <w:bCs/>
                <w:kern w:val="36"/>
                <w:sz w:val="18"/>
                <w:szCs w:val="18"/>
                <w:rtl/>
              </w:rPr>
            </w:pPr>
            <w:r w:rsidRPr="00A416E6">
              <w:rPr>
                <w:rFonts w:ascii="Arial" w:hAnsi="Arial" w:cs="Arial"/>
                <w:sz w:val="18"/>
                <w:szCs w:val="18"/>
              </w:rPr>
              <w:t>215,047</w:t>
            </w:r>
          </w:p>
        </w:tc>
        <w:tc>
          <w:tcPr>
            <w:tcW w:w="469" w:type="pct"/>
            <w:tcBorders>
              <w:top w:val="nil"/>
              <w:left w:val="nil"/>
              <w:bottom w:val="nil"/>
              <w:right w:val="nil"/>
            </w:tcBorders>
            <w:shd w:val="clear" w:color="auto" w:fill="auto"/>
            <w:noWrap/>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655</w:t>
            </w:r>
          </w:p>
        </w:tc>
        <w:tc>
          <w:tcPr>
            <w:tcW w:w="412" w:type="pct"/>
            <w:tcBorders>
              <w:top w:val="nil"/>
              <w:left w:val="nil"/>
              <w:bottom w:val="nil"/>
              <w:right w:val="nil"/>
            </w:tcBorders>
            <w:shd w:val="clear" w:color="auto" w:fill="auto"/>
            <w:noWrap/>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217.6</w:t>
            </w:r>
          </w:p>
        </w:tc>
        <w:tc>
          <w:tcPr>
            <w:tcW w:w="447" w:type="pct"/>
            <w:tcBorders>
              <w:top w:val="nil"/>
              <w:left w:val="nil"/>
              <w:bottom w:val="nil"/>
              <w:right w:val="nil"/>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lang w:bidi="ar-JO"/>
              </w:rPr>
            </w:pPr>
            <w:r w:rsidRPr="00A416E6">
              <w:rPr>
                <w:rFonts w:ascii="Arial" w:hAnsi="Arial" w:cs="Arial"/>
                <w:sz w:val="18"/>
                <w:szCs w:val="18"/>
                <w:rtl/>
              </w:rPr>
              <w:t>41</w:t>
            </w:r>
            <w:r w:rsidR="009E7414" w:rsidRPr="00A416E6">
              <w:rPr>
                <w:rFonts w:ascii="Arial" w:hAnsi="Arial" w:cs="Arial"/>
                <w:sz w:val="18"/>
                <w:szCs w:val="18"/>
                <w:lang w:bidi="ar-JO"/>
              </w:rPr>
              <w:t>.0</w:t>
            </w:r>
          </w:p>
        </w:tc>
        <w:tc>
          <w:tcPr>
            <w:tcW w:w="782" w:type="pct"/>
            <w:tcBorders>
              <w:top w:val="nil"/>
              <w:left w:val="nil"/>
              <w:bottom w:val="nil"/>
              <w:right w:val="nil"/>
            </w:tcBorders>
            <w:shd w:val="clear" w:color="auto" w:fill="auto"/>
          </w:tcPr>
          <w:p w:rsidR="00C77FF5" w:rsidRPr="00A416E6" w:rsidRDefault="00C77FF5" w:rsidP="005F7A00">
            <w:pPr>
              <w:spacing w:after="0" w:line="240" w:lineRule="auto"/>
              <w:jc w:val="right"/>
              <w:rPr>
                <w:rFonts w:ascii="Arial" w:hAnsi="Arial" w:cs="Arial"/>
                <w:sz w:val="18"/>
                <w:szCs w:val="18"/>
              </w:rPr>
            </w:pPr>
            <w:r w:rsidRPr="00A416E6">
              <w:rPr>
                <w:rFonts w:ascii="Arial" w:hAnsi="Arial" w:cs="Arial"/>
                <w:sz w:val="18"/>
                <w:szCs w:val="18"/>
              </w:rPr>
              <w:t>328</w:t>
            </w:r>
          </w:p>
        </w:tc>
        <w:tc>
          <w:tcPr>
            <w:tcW w:w="596" w:type="pct"/>
            <w:tcBorders>
              <w:top w:val="nil"/>
              <w:left w:val="nil"/>
              <w:bottom w:val="nil"/>
              <w:right w:val="nil"/>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Pr>
              <w:t>988</w:t>
            </w:r>
          </w:p>
        </w:tc>
        <w:tc>
          <w:tcPr>
            <w:tcW w:w="648" w:type="pct"/>
            <w:tcBorders>
              <w:top w:val="nil"/>
              <w:left w:val="nil"/>
              <w:bottom w:val="nil"/>
              <w:right w:val="single" w:sz="4" w:space="0" w:color="auto"/>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5,245</w:t>
            </w:r>
          </w:p>
        </w:tc>
      </w:tr>
      <w:tr w:rsidR="00C77FF5" w:rsidRPr="00A416E6" w:rsidTr="005F7A00">
        <w:trPr>
          <w:trHeight w:val="312"/>
          <w:jc w:val="center"/>
        </w:trPr>
        <w:tc>
          <w:tcPr>
            <w:tcW w:w="943" w:type="pct"/>
            <w:tcBorders>
              <w:top w:val="nil"/>
              <w:left w:val="single" w:sz="4" w:space="0" w:color="auto"/>
              <w:bottom w:val="nil"/>
              <w:right w:val="single" w:sz="4" w:space="0" w:color="auto"/>
            </w:tcBorders>
            <w:shd w:val="clear" w:color="auto" w:fill="auto"/>
            <w:hideMark/>
          </w:tcPr>
          <w:p w:rsidR="00053446" w:rsidRDefault="00C77FF5" w:rsidP="005F7A00">
            <w:pPr>
              <w:bidi/>
              <w:spacing w:after="0" w:line="240" w:lineRule="auto"/>
              <w:rPr>
                <w:rFonts w:ascii="Simplified Arabic" w:eastAsia="Times New Roman" w:hAnsi="Simplified Arabic" w:cs="Simplified Arabic"/>
                <w:b/>
                <w:bCs/>
                <w:kern w:val="36"/>
                <w:sz w:val="18"/>
                <w:szCs w:val="18"/>
              </w:rPr>
            </w:pPr>
            <w:r w:rsidRPr="00A416E6">
              <w:rPr>
                <w:rFonts w:ascii="Simplified Arabic" w:hAnsi="Simplified Arabic" w:cs="Simplified Arabic"/>
                <w:sz w:val="18"/>
                <w:szCs w:val="18"/>
                <w:rtl/>
              </w:rPr>
              <w:t>الخليل</w:t>
            </w:r>
          </w:p>
        </w:tc>
        <w:tc>
          <w:tcPr>
            <w:tcW w:w="703" w:type="pct"/>
            <w:tcBorders>
              <w:top w:val="nil"/>
              <w:left w:val="single" w:sz="4" w:space="0" w:color="auto"/>
              <w:bottom w:val="nil"/>
              <w:right w:val="nil"/>
            </w:tcBorders>
            <w:shd w:val="clear" w:color="auto" w:fill="auto"/>
            <w:noWrap/>
            <w:hideMark/>
          </w:tcPr>
          <w:p w:rsidR="00053446" w:rsidRDefault="00C77FF5" w:rsidP="005F7A00">
            <w:pPr>
              <w:spacing w:after="0" w:line="240" w:lineRule="auto"/>
              <w:jc w:val="right"/>
              <w:rPr>
                <w:rFonts w:ascii="Arial" w:eastAsia="Times New Roman" w:hAnsi="Arial" w:cs="Arial"/>
                <w:b/>
                <w:bCs/>
                <w:kern w:val="36"/>
                <w:sz w:val="18"/>
                <w:szCs w:val="18"/>
                <w:rtl/>
              </w:rPr>
            </w:pPr>
            <w:r w:rsidRPr="00A416E6">
              <w:rPr>
                <w:rFonts w:ascii="Arial" w:hAnsi="Arial" w:cs="Arial"/>
                <w:sz w:val="18"/>
                <w:szCs w:val="18"/>
              </w:rPr>
              <w:t>707,017</w:t>
            </w:r>
          </w:p>
        </w:tc>
        <w:tc>
          <w:tcPr>
            <w:tcW w:w="469" w:type="pct"/>
            <w:tcBorders>
              <w:top w:val="nil"/>
              <w:left w:val="nil"/>
              <w:bottom w:val="nil"/>
              <w:right w:val="nil"/>
            </w:tcBorders>
            <w:shd w:val="clear" w:color="auto" w:fill="auto"/>
            <w:noWrap/>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1,000</w:t>
            </w:r>
          </w:p>
        </w:tc>
        <w:tc>
          <w:tcPr>
            <w:tcW w:w="412" w:type="pct"/>
            <w:tcBorders>
              <w:top w:val="nil"/>
              <w:left w:val="nil"/>
              <w:bottom w:val="nil"/>
              <w:right w:val="nil"/>
            </w:tcBorders>
            <w:shd w:val="clear" w:color="auto" w:fill="auto"/>
            <w:noWrap/>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223.8</w:t>
            </w:r>
          </w:p>
        </w:tc>
        <w:tc>
          <w:tcPr>
            <w:tcW w:w="447" w:type="pct"/>
            <w:tcBorders>
              <w:top w:val="nil"/>
              <w:left w:val="nil"/>
              <w:bottom w:val="nil"/>
              <w:right w:val="nil"/>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129.8</w:t>
            </w:r>
          </w:p>
        </w:tc>
        <w:tc>
          <w:tcPr>
            <w:tcW w:w="782" w:type="pct"/>
            <w:tcBorders>
              <w:top w:val="nil"/>
              <w:left w:val="nil"/>
              <w:bottom w:val="nil"/>
              <w:right w:val="nil"/>
            </w:tcBorders>
            <w:shd w:val="clear" w:color="auto" w:fill="auto"/>
          </w:tcPr>
          <w:p w:rsidR="00C77FF5" w:rsidRPr="00A416E6" w:rsidRDefault="00C77FF5" w:rsidP="005F7A00">
            <w:pPr>
              <w:spacing w:after="0" w:line="240" w:lineRule="auto"/>
              <w:jc w:val="right"/>
              <w:rPr>
                <w:rFonts w:ascii="Arial" w:hAnsi="Arial" w:cs="Arial"/>
                <w:sz w:val="18"/>
                <w:szCs w:val="18"/>
              </w:rPr>
            </w:pPr>
            <w:r w:rsidRPr="00A416E6">
              <w:rPr>
                <w:rFonts w:ascii="Arial" w:hAnsi="Arial" w:cs="Arial"/>
                <w:sz w:val="18"/>
                <w:szCs w:val="18"/>
              </w:rPr>
              <w:t>707</w:t>
            </w:r>
          </w:p>
        </w:tc>
        <w:tc>
          <w:tcPr>
            <w:tcW w:w="596" w:type="pct"/>
            <w:tcBorders>
              <w:top w:val="nil"/>
              <w:left w:val="nil"/>
              <w:bottom w:val="nil"/>
              <w:right w:val="nil"/>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Pr>
              <w:t>3,159</w:t>
            </w:r>
          </w:p>
        </w:tc>
        <w:tc>
          <w:tcPr>
            <w:tcW w:w="648" w:type="pct"/>
            <w:tcBorders>
              <w:top w:val="nil"/>
              <w:left w:val="nil"/>
              <w:bottom w:val="nil"/>
              <w:right w:val="single" w:sz="4" w:space="0" w:color="auto"/>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5,447</w:t>
            </w:r>
          </w:p>
        </w:tc>
      </w:tr>
      <w:tr w:rsidR="00C77FF5" w:rsidRPr="00A416E6" w:rsidTr="005F7A00">
        <w:trPr>
          <w:trHeight w:val="312"/>
          <w:jc w:val="center"/>
        </w:trPr>
        <w:tc>
          <w:tcPr>
            <w:tcW w:w="943" w:type="pct"/>
            <w:tcBorders>
              <w:top w:val="nil"/>
              <w:left w:val="single" w:sz="4" w:space="0" w:color="auto"/>
              <w:bottom w:val="nil"/>
              <w:right w:val="single" w:sz="4" w:space="0" w:color="auto"/>
            </w:tcBorders>
            <w:shd w:val="clear" w:color="auto" w:fill="auto"/>
            <w:hideMark/>
          </w:tcPr>
          <w:p w:rsidR="00053446" w:rsidRDefault="00C77FF5" w:rsidP="005F7A00">
            <w:pPr>
              <w:bidi/>
              <w:spacing w:after="0" w:line="240" w:lineRule="auto"/>
              <w:rPr>
                <w:rFonts w:ascii="Simplified Arabic" w:eastAsia="Times New Roman" w:hAnsi="Simplified Arabic" w:cs="Simplified Arabic"/>
                <w:b/>
                <w:bCs/>
                <w:kern w:val="36"/>
                <w:sz w:val="18"/>
                <w:szCs w:val="18"/>
              </w:rPr>
            </w:pPr>
            <w:r w:rsidRPr="00A416E6">
              <w:rPr>
                <w:rFonts w:ascii="Simplified Arabic" w:hAnsi="Simplified Arabic" w:cs="Simplified Arabic"/>
                <w:b/>
                <w:bCs/>
                <w:sz w:val="18"/>
                <w:szCs w:val="18"/>
                <w:rtl/>
              </w:rPr>
              <w:t>قطاع غزة</w:t>
            </w:r>
          </w:p>
        </w:tc>
        <w:tc>
          <w:tcPr>
            <w:tcW w:w="703" w:type="pct"/>
            <w:tcBorders>
              <w:top w:val="nil"/>
              <w:left w:val="single" w:sz="4" w:space="0" w:color="auto"/>
              <w:bottom w:val="nil"/>
              <w:right w:val="nil"/>
            </w:tcBorders>
            <w:shd w:val="clear" w:color="auto" w:fill="auto"/>
            <w:noWrap/>
            <w:hideMark/>
          </w:tcPr>
          <w:p w:rsidR="00053446" w:rsidRDefault="00C77FF5" w:rsidP="005F7A00">
            <w:pPr>
              <w:spacing w:after="0" w:line="240" w:lineRule="auto"/>
              <w:jc w:val="right"/>
              <w:rPr>
                <w:rFonts w:ascii="Arial" w:eastAsia="Times New Roman" w:hAnsi="Arial" w:cs="Arial"/>
                <w:b/>
                <w:bCs/>
                <w:kern w:val="36"/>
                <w:sz w:val="18"/>
                <w:szCs w:val="18"/>
                <w:rtl/>
              </w:rPr>
            </w:pPr>
            <w:r w:rsidRPr="00A416E6">
              <w:rPr>
                <w:rFonts w:ascii="Arial" w:hAnsi="Arial" w:cs="Arial"/>
                <w:b/>
                <w:bCs/>
                <w:sz w:val="18"/>
                <w:szCs w:val="18"/>
              </w:rPr>
              <w:t>1,875,317</w:t>
            </w:r>
          </w:p>
        </w:tc>
        <w:tc>
          <w:tcPr>
            <w:tcW w:w="469" w:type="pct"/>
            <w:tcBorders>
              <w:top w:val="nil"/>
              <w:left w:val="nil"/>
              <w:bottom w:val="nil"/>
              <w:right w:val="nil"/>
            </w:tcBorders>
            <w:shd w:val="clear" w:color="auto" w:fill="auto"/>
            <w:noWrap/>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b/>
                <w:bCs/>
                <w:sz w:val="18"/>
                <w:szCs w:val="18"/>
                <w:rtl/>
              </w:rPr>
              <w:t>365</w:t>
            </w:r>
          </w:p>
        </w:tc>
        <w:tc>
          <w:tcPr>
            <w:tcW w:w="412" w:type="pct"/>
            <w:tcBorders>
              <w:top w:val="nil"/>
              <w:left w:val="nil"/>
              <w:bottom w:val="nil"/>
              <w:right w:val="nil"/>
            </w:tcBorders>
            <w:shd w:val="clear" w:color="auto" w:fill="auto"/>
            <w:noWrap/>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b/>
                <w:bCs/>
                <w:sz w:val="18"/>
                <w:szCs w:val="18"/>
              </w:rPr>
              <w:t> </w:t>
            </w:r>
            <w:r w:rsidR="007D0FD5">
              <w:rPr>
                <w:rFonts w:ascii="Arial" w:hAnsi="Arial" w:cs="Arial" w:hint="cs"/>
                <w:b/>
                <w:bCs/>
                <w:sz w:val="18"/>
                <w:szCs w:val="18"/>
                <w:rtl/>
              </w:rPr>
              <w:t>-</w:t>
            </w:r>
          </w:p>
        </w:tc>
        <w:tc>
          <w:tcPr>
            <w:tcW w:w="447" w:type="pct"/>
            <w:tcBorders>
              <w:top w:val="nil"/>
              <w:left w:val="nil"/>
              <w:bottom w:val="nil"/>
              <w:right w:val="nil"/>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b/>
                <w:bCs/>
                <w:sz w:val="18"/>
                <w:szCs w:val="18"/>
                <w:rtl/>
              </w:rPr>
              <w:t>136</w:t>
            </w:r>
            <w:r w:rsidR="009E7414" w:rsidRPr="00A416E6">
              <w:rPr>
                <w:rFonts w:ascii="Arial" w:hAnsi="Arial" w:cs="Arial"/>
                <w:b/>
                <w:bCs/>
                <w:sz w:val="18"/>
                <w:szCs w:val="18"/>
              </w:rPr>
              <w:t>.0</w:t>
            </w:r>
          </w:p>
        </w:tc>
        <w:tc>
          <w:tcPr>
            <w:tcW w:w="782" w:type="pct"/>
            <w:tcBorders>
              <w:top w:val="nil"/>
              <w:left w:val="nil"/>
              <w:bottom w:val="nil"/>
              <w:right w:val="nil"/>
            </w:tcBorders>
            <w:shd w:val="clear" w:color="auto" w:fill="auto"/>
          </w:tcPr>
          <w:p w:rsidR="00C77FF5" w:rsidRPr="00A416E6" w:rsidRDefault="00C77FF5" w:rsidP="005F7A00">
            <w:pPr>
              <w:spacing w:after="0" w:line="240" w:lineRule="auto"/>
              <w:jc w:val="right"/>
              <w:rPr>
                <w:rFonts w:ascii="Arial" w:hAnsi="Arial" w:cs="Arial"/>
                <w:b/>
                <w:bCs/>
                <w:sz w:val="18"/>
                <w:szCs w:val="18"/>
              </w:rPr>
            </w:pPr>
            <w:r w:rsidRPr="00A416E6">
              <w:rPr>
                <w:rFonts w:ascii="Arial" w:hAnsi="Arial" w:cs="Arial"/>
                <w:b/>
                <w:bCs/>
                <w:sz w:val="18"/>
                <w:szCs w:val="18"/>
                <w:rtl/>
              </w:rPr>
              <w:t>5,138</w:t>
            </w:r>
          </w:p>
        </w:tc>
        <w:tc>
          <w:tcPr>
            <w:tcW w:w="596" w:type="pct"/>
            <w:tcBorders>
              <w:top w:val="nil"/>
              <w:left w:val="nil"/>
              <w:bottom w:val="nil"/>
              <w:right w:val="nil"/>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b/>
                <w:bCs/>
                <w:sz w:val="18"/>
                <w:szCs w:val="18"/>
              </w:rPr>
              <w:t> </w:t>
            </w:r>
            <w:r w:rsidR="007D0FD5">
              <w:rPr>
                <w:rFonts w:ascii="Arial" w:hAnsi="Arial" w:cs="Arial" w:hint="cs"/>
                <w:b/>
                <w:bCs/>
                <w:sz w:val="18"/>
                <w:szCs w:val="18"/>
                <w:rtl/>
              </w:rPr>
              <w:t>-</w:t>
            </w:r>
          </w:p>
        </w:tc>
        <w:tc>
          <w:tcPr>
            <w:tcW w:w="648" w:type="pct"/>
            <w:tcBorders>
              <w:top w:val="nil"/>
              <w:left w:val="nil"/>
              <w:bottom w:val="nil"/>
              <w:right w:val="single" w:sz="4" w:space="0" w:color="auto"/>
            </w:tcBorders>
            <w:shd w:val="clear" w:color="auto" w:fill="auto"/>
          </w:tcPr>
          <w:p w:rsidR="00053446" w:rsidRDefault="00C77FF5" w:rsidP="005F7A00">
            <w:pPr>
              <w:spacing w:after="0" w:line="240" w:lineRule="auto"/>
              <w:jc w:val="right"/>
              <w:rPr>
                <w:rFonts w:ascii="Arial" w:eastAsia="Times New Roman" w:hAnsi="Arial" w:cs="Arial"/>
                <w:b/>
                <w:bCs/>
                <w:kern w:val="36"/>
                <w:sz w:val="18"/>
                <w:szCs w:val="18"/>
              </w:rPr>
            </w:pPr>
            <w:r w:rsidRPr="00A416E6">
              <w:rPr>
                <w:rFonts w:ascii="Arial" w:hAnsi="Arial" w:cs="Arial"/>
                <w:b/>
                <w:bCs/>
                <w:sz w:val="18"/>
                <w:szCs w:val="18"/>
                <w:rtl/>
              </w:rPr>
              <w:t>13,789</w:t>
            </w:r>
          </w:p>
        </w:tc>
      </w:tr>
      <w:tr w:rsidR="007D0FD5" w:rsidRPr="00A416E6" w:rsidTr="005F7A00">
        <w:trPr>
          <w:trHeight w:val="312"/>
          <w:jc w:val="center"/>
        </w:trPr>
        <w:tc>
          <w:tcPr>
            <w:tcW w:w="943" w:type="pct"/>
            <w:tcBorders>
              <w:top w:val="nil"/>
              <w:left w:val="single" w:sz="4" w:space="0" w:color="auto"/>
              <w:bottom w:val="nil"/>
              <w:right w:val="single" w:sz="4" w:space="0" w:color="auto"/>
            </w:tcBorders>
            <w:shd w:val="clear" w:color="auto" w:fill="auto"/>
            <w:hideMark/>
          </w:tcPr>
          <w:p w:rsidR="00053446" w:rsidRDefault="007D0FD5" w:rsidP="005F7A00">
            <w:pPr>
              <w:bidi/>
              <w:spacing w:after="0" w:line="240" w:lineRule="auto"/>
              <w:rPr>
                <w:rFonts w:ascii="Simplified Arabic" w:eastAsia="Times New Roman" w:hAnsi="Simplified Arabic" w:cs="Simplified Arabic"/>
                <w:b/>
                <w:bCs/>
                <w:kern w:val="36"/>
                <w:sz w:val="18"/>
                <w:szCs w:val="18"/>
              </w:rPr>
            </w:pPr>
            <w:r w:rsidRPr="00A416E6">
              <w:rPr>
                <w:rFonts w:ascii="Simplified Arabic" w:hAnsi="Simplified Arabic" w:cs="Simplified Arabic"/>
                <w:sz w:val="18"/>
                <w:szCs w:val="18"/>
                <w:rtl/>
              </w:rPr>
              <w:t>شمال غزة</w:t>
            </w:r>
          </w:p>
        </w:tc>
        <w:tc>
          <w:tcPr>
            <w:tcW w:w="703" w:type="pct"/>
            <w:tcBorders>
              <w:top w:val="nil"/>
              <w:left w:val="single" w:sz="4" w:space="0" w:color="auto"/>
              <w:bottom w:val="nil"/>
              <w:right w:val="nil"/>
            </w:tcBorders>
            <w:shd w:val="clear" w:color="auto" w:fill="auto"/>
            <w:noWrap/>
            <w:hideMark/>
          </w:tcPr>
          <w:p w:rsidR="00053446" w:rsidRDefault="007D0FD5" w:rsidP="005F7A00">
            <w:pPr>
              <w:spacing w:after="0" w:line="240" w:lineRule="auto"/>
              <w:jc w:val="right"/>
              <w:rPr>
                <w:rFonts w:ascii="Arial" w:eastAsia="Times New Roman" w:hAnsi="Arial" w:cs="Arial"/>
                <w:b/>
                <w:bCs/>
                <w:kern w:val="36"/>
                <w:sz w:val="18"/>
                <w:szCs w:val="18"/>
                <w:rtl/>
              </w:rPr>
            </w:pPr>
            <w:r w:rsidRPr="00A416E6">
              <w:rPr>
                <w:rFonts w:ascii="Arial" w:hAnsi="Arial" w:cs="Arial"/>
                <w:sz w:val="18"/>
                <w:szCs w:val="18"/>
              </w:rPr>
              <w:t>364,188</w:t>
            </w:r>
          </w:p>
        </w:tc>
        <w:tc>
          <w:tcPr>
            <w:tcW w:w="469" w:type="pct"/>
            <w:tcBorders>
              <w:top w:val="nil"/>
              <w:left w:val="nil"/>
              <w:bottom w:val="nil"/>
              <w:right w:val="nil"/>
            </w:tcBorders>
            <w:shd w:val="clear" w:color="auto" w:fill="auto"/>
            <w:noWrap/>
          </w:tcPr>
          <w:p w:rsidR="00053446" w:rsidRDefault="007D0FD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tl/>
              </w:rPr>
              <w:t>61</w:t>
            </w:r>
          </w:p>
        </w:tc>
        <w:tc>
          <w:tcPr>
            <w:tcW w:w="412" w:type="pct"/>
            <w:tcBorders>
              <w:top w:val="nil"/>
              <w:left w:val="nil"/>
              <w:bottom w:val="nil"/>
              <w:right w:val="nil"/>
            </w:tcBorders>
            <w:shd w:val="clear" w:color="auto" w:fill="auto"/>
            <w:noWrap/>
          </w:tcPr>
          <w:p w:rsidR="00053446" w:rsidRDefault="007D0FD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Pr>
              <w:t> </w:t>
            </w:r>
            <w:r>
              <w:rPr>
                <w:rFonts w:ascii="Arial" w:hAnsi="Arial" w:cs="Arial" w:hint="cs"/>
                <w:sz w:val="18"/>
                <w:szCs w:val="18"/>
                <w:rtl/>
              </w:rPr>
              <w:t>-</w:t>
            </w:r>
          </w:p>
        </w:tc>
        <w:tc>
          <w:tcPr>
            <w:tcW w:w="447" w:type="pct"/>
            <w:tcBorders>
              <w:top w:val="nil"/>
              <w:left w:val="nil"/>
              <w:bottom w:val="nil"/>
              <w:right w:val="nil"/>
            </w:tcBorders>
            <w:shd w:val="clear" w:color="auto" w:fill="auto"/>
          </w:tcPr>
          <w:p w:rsidR="00053446" w:rsidRDefault="007D0FD5" w:rsidP="005F7A00">
            <w:pPr>
              <w:spacing w:after="0" w:line="240" w:lineRule="auto"/>
              <w:jc w:val="right"/>
              <w:rPr>
                <w:rFonts w:ascii="Arial" w:eastAsia="Times New Roman" w:hAnsi="Arial" w:cs="Arial"/>
                <w:b/>
                <w:bCs/>
                <w:kern w:val="36"/>
                <w:sz w:val="18"/>
                <w:szCs w:val="18"/>
              </w:rPr>
            </w:pPr>
            <w:r w:rsidRPr="00A416E6">
              <w:rPr>
                <w:rFonts w:ascii="Arial" w:hAnsi="Arial" w:cs="Arial"/>
                <w:sz w:val="18"/>
                <w:szCs w:val="18"/>
              </w:rPr>
              <w:t>24.5</w:t>
            </w:r>
          </w:p>
        </w:tc>
        <w:tc>
          <w:tcPr>
            <w:tcW w:w="782" w:type="pct"/>
            <w:tcBorders>
              <w:top w:val="nil"/>
              <w:left w:val="nil"/>
              <w:bottom w:val="nil"/>
              <w:right w:val="nil"/>
            </w:tcBorders>
            <w:shd w:val="clear" w:color="auto" w:fill="auto"/>
          </w:tcPr>
          <w:p w:rsidR="007D0FD5" w:rsidRPr="00A416E6" w:rsidRDefault="007D0FD5" w:rsidP="005F7A00">
            <w:pPr>
              <w:spacing w:after="0" w:line="240" w:lineRule="auto"/>
              <w:jc w:val="right"/>
              <w:rPr>
                <w:rFonts w:ascii="Arial" w:hAnsi="Arial" w:cs="Arial"/>
                <w:sz w:val="18"/>
                <w:szCs w:val="18"/>
              </w:rPr>
            </w:pPr>
            <w:r w:rsidRPr="00A416E6">
              <w:rPr>
                <w:rFonts w:ascii="Arial" w:hAnsi="Arial" w:cs="Arial"/>
                <w:sz w:val="18"/>
                <w:szCs w:val="18"/>
              </w:rPr>
              <w:t>5,970</w:t>
            </w:r>
          </w:p>
        </w:tc>
        <w:tc>
          <w:tcPr>
            <w:tcW w:w="596" w:type="pct"/>
            <w:tcBorders>
              <w:top w:val="nil"/>
              <w:left w:val="nil"/>
              <w:bottom w:val="nil"/>
              <w:right w:val="nil"/>
            </w:tcBorders>
            <w:shd w:val="clear" w:color="auto" w:fill="auto"/>
          </w:tcPr>
          <w:p w:rsidR="00053446" w:rsidRDefault="007D0FD5" w:rsidP="005F7A00">
            <w:pPr>
              <w:spacing w:after="0" w:line="240" w:lineRule="auto"/>
              <w:jc w:val="right"/>
              <w:rPr>
                <w:rFonts w:ascii="Arial" w:eastAsia="Times New Roman" w:hAnsi="Arial" w:cs="Arial"/>
                <w:sz w:val="18"/>
                <w:szCs w:val="18"/>
              </w:rPr>
            </w:pPr>
            <w:r w:rsidRPr="00D7427D">
              <w:t xml:space="preserve"> -</w:t>
            </w:r>
          </w:p>
        </w:tc>
        <w:tc>
          <w:tcPr>
            <w:tcW w:w="648" w:type="pct"/>
            <w:tcBorders>
              <w:top w:val="nil"/>
              <w:left w:val="nil"/>
              <w:bottom w:val="nil"/>
              <w:right w:val="single" w:sz="4" w:space="0" w:color="auto"/>
            </w:tcBorders>
            <w:shd w:val="clear" w:color="auto" w:fill="auto"/>
          </w:tcPr>
          <w:p w:rsidR="00053446" w:rsidRDefault="007D0FD5" w:rsidP="005F7A00">
            <w:pPr>
              <w:spacing w:after="0" w:line="240" w:lineRule="auto"/>
              <w:jc w:val="right"/>
              <w:rPr>
                <w:rFonts w:ascii="Arial" w:eastAsia="Times New Roman" w:hAnsi="Arial" w:cs="Arial"/>
                <w:sz w:val="18"/>
                <w:szCs w:val="18"/>
              </w:rPr>
            </w:pPr>
            <w:r w:rsidRPr="00A416E6">
              <w:rPr>
                <w:rFonts w:ascii="Arial" w:hAnsi="Arial" w:cs="Arial"/>
                <w:sz w:val="18"/>
                <w:szCs w:val="18"/>
                <w:rtl/>
              </w:rPr>
              <w:t>14,862</w:t>
            </w:r>
          </w:p>
        </w:tc>
      </w:tr>
      <w:tr w:rsidR="007D0FD5" w:rsidRPr="00A416E6" w:rsidTr="005F7A00">
        <w:trPr>
          <w:trHeight w:val="312"/>
          <w:jc w:val="center"/>
        </w:trPr>
        <w:tc>
          <w:tcPr>
            <w:tcW w:w="943" w:type="pct"/>
            <w:tcBorders>
              <w:top w:val="nil"/>
              <w:left w:val="single" w:sz="4" w:space="0" w:color="auto"/>
              <w:bottom w:val="nil"/>
              <w:right w:val="single" w:sz="4" w:space="0" w:color="auto"/>
            </w:tcBorders>
            <w:shd w:val="clear" w:color="auto" w:fill="auto"/>
            <w:hideMark/>
          </w:tcPr>
          <w:p w:rsidR="00053446" w:rsidRDefault="007D0FD5" w:rsidP="005F7A00">
            <w:pPr>
              <w:bidi/>
              <w:spacing w:after="0" w:line="240" w:lineRule="auto"/>
              <w:rPr>
                <w:rFonts w:ascii="Simplified Arabic" w:hAnsi="Simplified Arabic" w:cs="Simplified Arabic"/>
                <w:sz w:val="18"/>
                <w:szCs w:val="18"/>
              </w:rPr>
            </w:pPr>
            <w:r w:rsidRPr="00A416E6">
              <w:rPr>
                <w:rFonts w:ascii="Simplified Arabic" w:hAnsi="Simplified Arabic" w:cs="Simplified Arabic"/>
                <w:sz w:val="18"/>
                <w:szCs w:val="18"/>
                <w:rtl/>
              </w:rPr>
              <w:t>غزة</w:t>
            </w:r>
          </w:p>
        </w:tc>
        <w:tc>
          <w:tcPr>
            <w:tcW w:w="703" w:type="pct"/>
            <w:tcBorders>
              <w:top w:val="nil"/>
              <w:left w:val="single" w:sz="4" w:space="0" w:color="auto"/>
              <w:bottom w:val="nil"/>
              <w:right w:val="nil"/>
            </w:tcBorders>
            <w:shd w:val="clear" w:color="auto" w:fill="auto"/>
            <w:noWrap/>
            <w:hideMark/>
          </w:tcPr>
          <w:p w:rsidR="00053446" w:rsidRDefault="007D0FD5" w:rsidP="005F7A00">
            <w:pPr>
              <w:spacing w:after="0" w:line="240" w:lineRule="auto"/>
              <w:jc w:val="right"/>
              <w:rPr>
                <w:rFonts w:ascii="Arial" w:eastAsia="Times New Roman" w:hAnsi="Arial" w:cs="Arial"/>
                <w:sz w:val="18"/>
                <w:szCs w:val="18"/>
                <w:rtl/>
              </w:rPr>
            </w:pPr>
            <w:r w:rsidRPr="00A416E6">
              <w:rPr>
                <w:rFonts w:ascii="Arial" w:hAnsi="Arial" w:cs="Arial"/>
                <w:sz w:val="18"/>
                <w:szCs w:val="18"/>
              </w:rPr>
              <w:t>641,310</w:t>
            </w:r>
          </w:p>
        </w:tc>
        <w:tc>
          <w:tcPr>
            <w:tcW w:w="469" w:type="pct"/>
            <w:tcBorders>
              <w:top w:val="nil"/>
              <w:left w:val="nil"/>
              <w:bottom w:val="nil"/>
              <w:right w:val="nil"/>
            </w:tcBorders>
            <w:shd w:val="clear" w:color="auto" w:fill="auto"/>
            <w:noWrap/>
          </w:tcPr>
          <w:p w:rsidR="00053446" w:rsidRDefault="007D0FD5" w:rsidP="005F7A00">
            <w:pPr>
              <w:spacing w:after="0" w:line="240" w:lineRule="auto"/>
              <w:jc w:val="right"/>
              <w:rPr>
                <w:rFonts w:ascii="Arial" w:eastAsia="Times New Roman" w:hAnsi="Arial" w:cs="Arial"/>
                <w:sz w:val="18"/>
                <w:szCs w:val="18"/>
              </w:rPr>
            </w:pPr>
            <w:r>
              <w:rPr>
                <w:rFonts w:ascii="Arial" w:hAnsi="Arial" w:cs="Arial" w:hint="cs"/>
                <w:sz w:val="18"/>
                <w:szCs w:val="18"/>
                <w:rtl/>
              </w:rPr>
              <w:t>74</w:t>
            </w:r>
          </w:p>
        </w:tc>
        <w:tc>
          <w:tcPr>
            <w:tcW w:w="412" w:type="pct"/>
            <w:tcBorders>
              <w:top w:val="nil"/>
              <w:left w:val="nil"/>
              <w:bottom w:val="nil"/>
              <w:right w:val="nil"/>
            </w:tcBorders>
            <w:shd w:val="clear" w:color="auto" w:fill="auto"/>
            <w:noWrap/>
          </w:tcPr>
          <w:p w:rsidR="00053446" w:rsidRDefault="007D0FD5" w:rsidP="005F7A00">
            <w:pPr>
              <w:spacing w:after="0" w:line="240" w:lineRule="auto"/>
              <w:jc w:val="right"/>
              <w:rPr>
                <w:rFonts w:ascii="Arial" w:eastAsia="Times New Roman" w:hAnsi="Arial" w:cs="Arial"/>
                <w:sz w:val="18"/>
                <w:szCs w:val="18"/>
              </w:rPr>
            </w:pPr>
            <w:r w:rsidRPr="0034696B">
              <w:t xml:space="preserve"> -</w:t>
            </w:r>
          </w:p>
        </w:tc>
        <w:tc>
          <w:tcPr>
            <w:tcW w:w="447" w:type="pct"/>
            <w:tcBorders>
              <w:top w:val="nil"/>
              <w:left w:val="nil"/>
              <w:bottom w:val="nil"/>
              <w:right w:val="nil"/>
            </w:tcBorders>
            <w:shd w:val="clear" w:color="auto" w:fill="auto"/>
          </w:tcPr>
          <w:p w:rsidR="00053446" w:rsidRDefault="007D0FD5" w:rsidP="005F7A00">
            <w:pPr>
              <w:spacing w:after="0" w:line="240" w:lineRule="auto"/>
              <w:jc w:val="right"/>
              <w:rPr>
                <w:rFonts w:ascii="Arial" w:eastAsia="Times New Roman" w:hAnsi="Arial" w:cs="Arial"/>
                <w:sz w:val="18"/>
                <w:szCs w:val="18"/>
              </w:rPr>
            </w:pPr>
            <w:r w:rsidRPr="00A416E6">
              <w:rPr>
                <w:rFonts w:ascii="Arial" w:hAnsi="Arial" w:cs="Arial"/>
                <w:sz w:val="18"/>
                <w:szCs w:val="18"/>
              </w:rPr>
              <w:t>39.5</w:t>
            </w:r>
          </w:p>
        </w:tc>
        <w:tc>
          <w:tcPr>
            <w:tcW w:w="782" w:type="pct"/>
            <w:tcBorders>
              <w:top w:val="nil"/>
              <w:left w:val="nil"/>
              <w:bottom w:val="nil"/>
              <w:right w:val="nil"/>
            </w:tcBorders>
            <w:shd w:val="clear" w:color="auto" w:fill="auto"/>
          </w:tcPr>
          <w:p w:rsidR="007D0FD5" w:rsidRPr="00A416E6" w:rsidRDefault="007D0FD5" w:rsidP="005F7A00">
            <w:pPr>
              <w:spacing w:after="0" w:line="240" w:lineRule="auto"/>
              <w:jc w:val="right"/>
              <w:rPr>
                <w:rFonts w:ascii="Arial" w:hAnsi="Arial" w:cs="Arial"/>
                <w:sz w:val="18"/>
                <w:szCs w:val="18"/>
              </w:rPr>
            </w:pPr>
            <w:r w:rsidRPr="00A416E6">
              <w:rPr>
                <w:rFonts w:ascii="Arial" w:hAnsi="Arial" w:cs="Arial"/>
                <w:sz w:val="18"/>
                <w:szCs w:val="18"/>
              </w:rPr>
              <w:t>8,</w:t>
            </w:r>
            <w:r>
              <w:rPr>
                <w:rFonts w:ascii="Arial" w:hAnsi="Arial" w:cs="Arial"/>
                <w:sz w:val="18"/>
                <w:szCs w:val="18"/>
              </w:rPr>
              <w:t>666</w:t>
            </w:r>
          </w:p>
        </w:tc>
        <w:tc>
          <w:tcPr>
            <w:tcW w:w="596" w:type="pct"/>
            <w:tcBorders>
              <w:top w:val="nil"/>
              <w:left w:val="nil"/>
              <w:bottom w:val="nil"/>
              <w:right w:val="nil"/>
            </w:tcBorders>
            <w:shd w:val="clear" w:color="auto" w:fill="auto"/>
          </w:tcPr>
          <w:p w:rsidR="00053446" w:rsidRDefault="007D0FD5" w:rsidP="005F7A00">
            <w:pPr>
              <w:spacing w:after="0" w:line="240" w:lineRule="auto"/>
              <w:jc w:val="right"/>
              <w:rPr>
                <w:rFonts w:ascii="Arial" w:eastAsia="Times New Roman" w:hAnsi="Arial" w:cs="Arial"/>
                <w:sz w:val="18"/>
                <w:szCs w:val="18"/>
              </w:rPr>
            </w:pPr>
            <w:r w:rsidRPr="00D7427D">
              <w:t xml:space="preserve"> -</w:t>
            </w:r>
          </w:p>
        </w:tc>
        <w:tc>
          <w:tcPr>
            <w:tcW w:w="648" w:type="pct"/>
            <w:tcBorders>
              <w:top w:val="nil"/>
              <w:left w:val="nil"/>
              <w:bottom w:val="nil"/>
              <w:right w:val="single" w:sz="4" w:space="0" w:color="auto"/>
            </w:tcBorders>
            <w:shd w:val="clear" w:color="auto" w:fill="auto"/>
          </w:tcPr>
          <w:p w:rsidR="00053446" w:rsidRDefault="007D0FD5" w:rsidP="005F7A00">
            <w:pPr>
              <w:spacing w:after="0" w:line="240" w:lineRule="auto"/>
              <w:jc w:val="right"/>
              <w:rPr>
                <w:rFonts w:ascii="Arial" w:eastAsia="Times New Roman" w:hAnsi="Arial" w:cs="Arial"/>
                <w:sz w:val="18"/>
                <w:szCs w:val="18"/>
              </w:rPr>
            </w:pPr>
            <w:r w:rsidRPr="00A416E6">
              <w:rPr>
                <w:rFonts w:ascii="Arial" w:hAnsi="Arial" w:cs="Arial"/>
                <w:sz w:val="18"/>
                <w:szCs w:val="18"/>
                <w:rtl/>
              </w:rPr>
              <w:t>16,248</w:t>
            </w:r>
          </w:p>
        </w:tc>
      </w:tr>
      <w:tr w:rsidR="007D0FD5" w:rsidRPr="00A416E6" w:rsidTr="005F7A00">
        <w:trPr>
          <w:trHeight w:val="312"/>
          <w:jc w:val="center"/>
        </w:trPr>
        <w:tc>
          <w:tcPr>
            <w:tcW w:w="943" w:type="pct"/>
            <w:tcBorders>
              <w:top w:val="nil"/>
              <w:left w:val="single" w:sz="4" w:space="0" w:color="auto"/>
              <w:bottom w:val="nil"/>
              <w:right w:val="single" w:sz="4" w:space="0" w:color="auto"/>
            </w:tcBorders>
            <w:shd w:val="clear" w:color="auto" w:fill="auto"/>
            <w:hideMark/>
          </w:tcPr>
          <w:p w:rsidR="00053446" w:rsidRDefault="007D0FD5" w:rsidP="005F7A00">
            <w:pPr>
              <w:bidi/>
              <w:spacing w:after="0" w:line="240" w:lineRule="auto"/>
              <w:rPr>
                <w:rFonts w:ascii="Simplified Arabic" w:hAnsi="Simplified Arabic" w:cs="Simplified Arabic"/>
                <w:sz w:val="18"/>
                <w:szCs w:val="18"/>
              </w:rPr>
            </w:pPr>
            <w:r w:rsidRPr="00A416E6">
              <w:rPr>
                <w:rFonts w:ascii="Simplified Arabic" w:hAnsi="Simplified Arabic" w:cs="Simplified Arabic"/>
                <w:sz w:val="18"/>
                <w:szCs w:val="18"/>
                <w:rtl/>
              </w:rPr>
              <w:t>دير البلح</w:t>
            </w:r>
          </w:p>
        </w:tc>
        <w:tc>
          <w:tcPr>
            <w:tcW w:w="703" w:type="pct"/>
            <w:tcBorders>
              <w:top w:val="nil"/>
              <w:left w:val="single" w:sz="4" w:space="0" w:color="auto"/>
              <w:bottom w:val="nil"/>
              <w:right w:val="nil"/>
            </w:tcBorders>
            <w:shd w:val="clear" w:color="auto" w:fill="auto"/>
            <w:noWrap/>
            <w:hideMark/>
          </w:tcPr>
          <w:p w:rsidR="00053446" w:rsidRDefault="007D0FD5" w:rsidP="005F7A00">
            <w:pPr>
              <w:spacing w:after="0" w:line="240" w:lineRule="auto"/>
              <w:jc w:val="right"/>
              <w:rPr>
                <w:rFonts w:ascii="Arial" w:eastAsia="Times New Roman" w:hAnsi="Arial" w:cs="Arial"/>
                <w:sz w:val="18"/>
                <w:szCs w:val="18"/>
                <w:rtl/>
              </w:rPr>
            </w:pPr>
            <w:r w:rsidRPr="00A416E6">
              <w:rPr>
                <w:rFonts w:ascii="Arial" w:hAnsi="Arial" w:cs="Arial"/>
                <w:sz w:val="18"/>
                <w:szCs w:val="18"/>
              </w:rPr>
              <w:t>269,830</w:t>
            </w:r>
          </w:p>
        </w:tc>
        <w:tc>
          <w:tcPr>
            <w:tcW w:w="469" w:type="pct"/>
            <w:tcBorders>
              <w:top w:val="nil"/>
              <w:left w:val="nil"/>
              <w:bottom w:val="nil"/>
              <w:right w:val="nil"/>
            </w:tcBorders>
            <w:shd w:val="clear" w:color="auto" w:fill="auto"/>
            <w:noWrap/>
          </w:tcPr>
          <w:p w:rsidR="00053446" w:rsidRDefault="007D0FD5" w:rsidP="005F7A00">
            <w:pPr>
              <w:spacing w:after="0" w:line="240" w:lineRule="auto"/>
              <w:jc w:val="right"/>
              <w:rPr>
                <w:rFonts w:ascii="Arial" w:eastAsia="Times New Roman" w:hAnsi="Arial" w:cs="Arial"/>
                <w:sz w:val="18"/>
                <w:szCs w:val="18"/>
              </w:rPr>
            </w:pPr>
            <w:r w:rsidRPr="00A416E6">
              <w:rPr>
                <w:rFonts w:ascii="Arial" w:hAnsi="Arial" w:cs="Arial"/>
                <w:sz w:val="18"/>
                <w:szCs w:val="18"/>
                <w:rtl/>
              </w:rPr>
              <w:t>57</w:t>
            </w:r>
          </w:p>
        </w:tc>
        <w:tc>
          <w:tcPr>
            <w:tcW w:w="412" w:type="pct"/>
            <w:tcBorders>
              <w:top w:val="nil"/>
              <w:left w:val="nil"/>
              <w:bottom w:val="nil"/>
              <w:right w:val="nil"/>
            </w:tcBorders>
            <w:shd w:val="clear" w:color="auto" w:fill="auto"/>
            <w:noWrap/>
          </w:tcPr>
          <w:p w:rsidR="00053446" w:rsidRDefault="007D0FD5" w:rsidP="005F7A00">
            <w:pPr>
              <w:spacing w:after="0" w:line="240" w:lineRule="auto"/>
              <w:jc w:val="right"/>
              <w:rPr>
                <w:rFonts w:ascii="Arial" w:eastAsia="Times New Roman" w:hAnsi="Arial" w:cs="Arial"/>
                <w:sz w:val="18"/>
                <w:szCs w:val="18"/>
              </w:rPr>
            </w:pPr>
            <w:r w:rsidRPr="0034696B">
              <w:t xml:space="preserve"> -</w:t>
            </w:r>
          </w:p>
        </w:tc>
        <w:tc>
          <w:tcPr>
            <w:tcW w:w="447" w:type="pct"/>
            <w:tcBorders>
              <w:top w:val="nil"/>
              <w:left w:val="nil"/>
              <w:bottom w:val="nil"/>
              <w:right w:val="nil"/>
            </w:tcBorders>
            <w:shd w:val="clear" w:color="auto" w:fill="auto"/>
          </w:tcPr>
          <w:p w:rsidR="00053446" w:rsidRDefault="007D0FD5" w:rsidP="005F7A00">
            <w:pPr>
              <w:spacing w:after="0" w:line="240" w:lineRule="auto"/>
              <w:jc w:val="right"/>
              <w:rPr>
                <w:rFonts w:ascii="Arial" w:eastAsia="Times New Roman" w:hAnsi="Arial" w:cs="Arial"/>
                <w:sz w:val="18"/>
                <w:szCs w:val="18"/>
              </w:rPr>
            </w:pPr>
            <w:r w:rsidRPr="00A416E6">
              <w:rPr>
                <w:rFonts w:ascii="Arial" w:hAnsi="Arial" w:cs="Arial"/>
                <w:sz w:val="18"/>
                <w:szCs w:val="18"/>
              </w:rPr>
              <w:t>22.7</w:t>
            </w:r>
          </w:p>
        </w:tc>
        <w:tc>
          <w:tcPr>
            <w:tcW w:w="782" w:type="pct"/>
            <w:tcBorders>
              <w:top w:val="nil"/>
              <w:left w:val="nil"/>
              <w:bottom w:val="nil"/>
              <w:right w:val="nil"/>
            </w:tcBorders>
            <w:shd w:val="clear" w:color="auto" w:fill="auto"/>
          </w:tcPr>
          <w:p w:rsidR="007D0FD5" w:rsidRPr="00A416E6" w:rsidRDefault="007D0FD5" w:rsidP="005F7A00">
            <w:pPr>
              <w:spacing w:after="0" w:line="240" w:lineRule="auto"/>
              <w:jc w:val="right"/>
              <w:rPr>
                <w:rFonts w:ascii="Arial" w:hAnsi="Arial" w:cs="Arial"/>
                <w:sz w:val="18"/>
                <w:szCs w:val="18"/>
              </w:rPr>
            </w:pPr>
            <w:r w:rsidRPr="00A416E6">
              <w:rPr>
                <w:rFonts w:ascii="Arial" w:hAnsi="Arial" w:cs="Arial"/>
                <w:sz w:val="18"/>
                <w:szCs w:val="18"/>
              </w:rPr>
              <w:t>4,734</w:t>
            </w:r>
          </w:p>
        </w:tc>
        <w:tc>
          <w:tcPr>
            <w:tcW w:w="596" w:type="pct"/>
            <w:tcBorders>
              <w:top w:val="nil"/>
              <w:left w:val="nil"/>
              <w:bottom w:val="nil"/>
              <w:right w:val="nil"/>
            </w:tcBorders>
            <w:shd w:val="clear" w:color="auto" w:fill="auto"/>
          </w:tcPr>
          <w:p w:rsidR="00053446" w:rsidRDefault="007D0FD5" w:rsidP="005F7A00">
            <w:pPr>
              <w:spacing w:after="0" w:line="240" w:lineRule="auto"/>
              <w:jc w:val="right"/>
              <w:rPr>
                <w:rFonts w:ascii="Arial" w:eastAsia="Times New Roman" w:hAnsi="Arial" w:cs="Arial"/>
                <w:sz w:val="18"/>
                <w:szCs w:val="18"/>
              </w:rPr>
            </w:pPr>
            <w:r w:rsidRPr="00D7427D">
              <w:t xml:space="preserve"> -</w:t>
            </w:r>
          </w:p>
        </w:tc>
        <w:tc>
          <w:tcPr>
            <w:tcW w:w="648" w:type="pct"/>
            <w:tcBorders>
              <w:top w:val="nil"/>
              <w:left w:val="nil"/>
              <w:bottom w:val="nil"/>
              <w:right w:val="single" w:sz="4" w:space="0" w:color="auto"/>
            </w:tcBorders>
            <w:shd w:val="clear" w:color="auto" w:fill="auto"/>
          </w:tcPr>
          <w:p w:rsidR="00053446" w:rsidRDefault="007D0FD5" w:rsidP="005F7A00">
            <w:pPr>
              <w:spacing w:after="0" w:line="240" w:lineRule="auto"/>
              <w:jc w:val="right"/>
              <w:rPr>
                <w:rFonts w:ascii="Arial" w:eastAsia="Times New Roman" w:hAnsi="Arial" w:cs="Arial"/>
                <w:sz w:val="18"/>
                <w:szCs w:val="18"/>
              </w:rPr>
            </w:pPr>
            <w:r w:rsidRPr="00A416E6">
              <w:rPr>
                <w:rFonts w:ascii="Arial" w:hAnsi="Arial" w:cs="Arial"/>
                <w:sz w:val="18"/>
                <w:szCs w:val="18"/>
                <w:rtl/>
              </w:rPr>
              <w:t>11,877</w:t>
            </w:r>
          </w:p>
        </w:tc>
      </w:tr>
      <w:tr w:rsidR="007D0FD5" w:rsidRPr="00A416E6" w:rsidTr="005F7A00">
        <w:trPr>
          <w:trHeight w:val="312"/>
          <w:jc w:val="center"/>
        </w:trPr>
        <w:tc>
          <w:tcPr>
            <w:tcW w:w="943" w:type="pct"/>
            <w:tcBorders>
              <w:top w:val="nil"/>
              <w:left w:val="single" w:sz="4" w:space="0" w:color="auto"/>
              <w:bottom w:val="nil"/>
              <w:right w:val="single" w:sz="4" w:space="0" w:color="auto"/>
            </w:tcBorders>
            <w:shd w:val="clear" w:color="auto" w:fill="auto"/>
            <w:hideMark/>
          </w:tcPr>
          <w:p w:rsidR="00053446" w:rsidRDefault="007D0FD5" w:rsidP="005F7A00">
            <w:pPr>
              <w:bidi/>
              <w:spacing w:after="0" w:line="240" w:lineRule="auto"/>
              <w:rPr>
                <w:rFonts w:ascii="Simplified Arabic" w:hAnsi="Simplified Arabic" w:cs="Simplified Arabic"/>
                <w:sz w:val="18"/>
                <w:szCs w:val="18"/>
              </w:rPr>
            </w:pPr>
            <w:r w:rsidRPr="00A416E6">
              <w:rPr>
                <w:rFonts w:ascii="Simplified Arabic" w:hAnsi="Simplified Arabic" w:cs="Simplified Arabic"/>
                <w:sz w:val="18"/>
                <w:szCs w:val="18"/>
                <w:rtl/>
              </w:rPr>
              <w:t>خانيونس</w:t>
            </w:r>
          </w:p>
        </w:tc>
        <w:tc>
          <w:tcPr>
            <w:tcW w:w="703" w:type="pct"/>
            <w:tcBorders>
              <w:top w:val="nil"/>
              <w:left w:val="single" w:sz="4" w:space="0" w:color="auto"/>
              <w:bottom w:val="nil"/>
              <w:right w:val="nil"/>
            </w:tcBorders>
            <w:shd w:val="clear" w:color="auto" w:fill="auto"/>
            <w:noWrap/>
            <w:hideMark/>
          </w:tcPr>
          <w:p w:rsidR="00053446" w:rsidRDefault="007D0FD5" w:rsidP="005F7A00">
            <w:pPr>
              <w:spacing w:after="0" w:line="240" w:lineRule="auto"/>
              <w:jc w:val="right"/>
              <w:rPr>
                <w:rFonts w:ascii="Arial" w:eastAsia="Times New Roman" w:hAnsi="Arial" w:cs="Arial"/>
                <w:sz w:val="18"/>
                <w:szCs w:val="18"/>
                <w:rtl/>
              </w:rPr>
            </w:pPr>
            <w:r w:rsidRPr="00A416E6">
              <w:rPr>
                <w:rFonts w:ascii="Arial" w:hAnsi="Arial" w:cs="Arial"/>
                <w:sz w:val="18"/>
                <w:szCs w:val="18"/>
              </w:rPr>
              <w:t>366,823</w:t>
            </w:r>
          </w:p>
        </w:tc>
        <w:tc>
          <w:tcPr>
            <w:tcW w:w="469" w:type="pct"/>
            <w:tcBorders>
              <w:top w:val="nil"/>
              <w:left w:val="nil"/>
              <w:bottom w:val="nil"/>
              <w:right w:val="nil"/>
            </w:tcBorders>
            <w:shd w:val="clear" w:color="auto" w:fill="auto"/>
            <w:noWrap/>
          </w:tcPr>
          <w:p w:rsidR="00053446" w:rsidRDefault="007D0FD5" w:rsidP="005F7A00">
            <w:pPr>
              <w:spacing w:after="0" w:line="240" w:lineRule="auto"/>
              <w:jc w:val="right"/>
              <w:rPr>
                <w:rFonts w:ascii="Arial" w:eastAsia="Times New Roman" w:hAnsi="Arial" w:cs="Arial"/>
                <w:sz w:val="18"/>
                <w:szCs w:val="18"/>
              </w:rPr>
            </w:pPr>
            <w:r w:rsidRPr="00A416E6">
              <w:rPr>
                <w:rFonts w:ascii="Arial" w:hAnsi="Arial" w:cs="Arial"/>
                <w:sz w:val="18"/>
                <w:szCs w:val="18"/>
                <w:rtl/>
              </w:rPr>
              <w:t>110</w:t>
            </w:r>
          </w:p>
        </w:tc>
        <w:tc>
          <w:tcPr>
            <w:tcW w:w="412" w:type="pct"/>
            <w:tcBorders>
              <w:top w:val="nil"/>
              <w:left w:val="nil"/>
              <w:bottom w:val="nil"/>
              <w:right w:val="nil"/>
            </w:tcBorders>
            <w:shd w:val="clear" w:color="auto" w:fill="auto"/>
            <w:noWrap/>
          </w:tcPr>
          <w:p w:rsidR="00053446" w:rsidRDefault="007D0FD5" w:rsidP="005F7A00">
            <w:pPr>
              <w:spacing w:after="0" w:line="240" w:lineRule="auto"/>
              <w:jc w:val="right"/>
              <w:rPr>
                <w:rFonts w:ascii="Arial" w:eastAsia="Times New Roman" w:hAnsi="Arial" w:cs="Arial"/>
                <w:sz w:val="18"/>
                <w:szCs w:val="18"/>
              </w:rPr>
            </w:pPr>
            <w:r w:rsidRPr="0034696B">
              <w:t xml:space="preserve"> -</w:t>
            </w:r>
          </w:p>
        </w:tc>
        <w:tc>
          <w:tcPr>
            <w:tcW w:w="447" w:type="pct"/>
            <w:tcBorders>
              <w:top w:val="nil"/>
              <w:left w:val="nil"/>
              <w:bottom w:val="nil"/>
              <w:right w:val="nil"/>
            </w:tcBorders>
            <w:shd w:val="clear" w:color="auto" w:fill="auto"/>
          </w:tcPr>
          <w:p w:rsidR="00053446" w:rsidRDefault="007D0FD5" w:rsidP="005F7A00">
            <w:pPr>
              <w:spacing w:after="0" w:line="240" w:lineRule="auto"/>
              <w:jc w:val="right"/>
              <w:rPr>
                <w:rFonts w:ascii="Arial" w:eastAsia="Times New Roman" w:hAnsi="Arial" w:cs="Arial"/>
                <w:sz w:val="18"/>
                <w:szCs w:val="18"/>
              </w:rPr>
            </w:pPr>
            <w:r w:rsidRPr="00A416E6">
              <w:rPr>
                <w:rFonts w:ascii="Arial" w:hAnsi="Arial" w:cs="Arial"/>
                <w:sz w:val="18"/>
                <w:szCs w:val="18"/>
              </w:rPr>
              <w:t>29.8</w:t>
            </w:r>
          </w:p>
        </w:tc>
        <w:tc>
          <w:tcPr>
            <w:tcW w:w="782" w:type="pct"/>
            <w:tcBorders>
              <w:top w:val="nil"/>
              <w:left w:val="nil"/>
              <w:bottom w:val="nil"/>
              <w:right w:val="nil"/>
            </w:tcBorders>
            <w:shd w:val="clear" w:color="auto" w:fill="auto"/>
          </w:tcPr>
          <w:p w:rsidR="007D0FD5" w:rsidRPr="00A416E6" w:rsidRDefault="007D0FD5" w:rsidP="005F7A00">
            <w:pPr>
              <w:spacing w:after="0" w:line="240" w:lineRule="auto"/>
              <w:jc w:val="right"/>
              <w:rPr>
                <w:rFonts w:ascii="Arial" w:hAnsi="Arial" w:cs="Arial"/>
                <w:sz w:val="18"/>
                <w:szCs w:val="18"/>
              </w:rPr>
            </w:pPr>
            <w:r w:rsidRPr="00A416E6">
              <w:rPr>
                <w:rFonts w:ascii="Arial" w:hAnsi="Arial" w:cs="Arial"/>
                <w:sz w:val="18"/>
                <w:szCs w:val="18"/>
              </w:rPr>
              <w:t>3,335</w:t>
            </w:r>
          </w:p>
        </w:tc>
        <w:tc>
          <w:tcPr>
            <w:tcW w:w="596" w:type="pct"/>
            <w:tcBorders>
              <w:top w:val="nil"/>
              <w:left w:val="nil"/>
              <w:bottom w:val="nil"/>
              <w:right w:val="nil"/>
            </w:tcBorders>
            <w:shd w:val="clear" w:color="auto" w:fill="auto"/>
          </w:tcPr>
          <w:p w:rsidR="00053446" w:rsidRDefault="007D0FD5" w:rsidP="005F7A00">
            <w:pPr>
              <w:spacing w:after="0" w:line="240" w:lineRule="auto"/>
              <w:jc w:val="right"/>
              <w:rPr>
                <w:rFonts w:ascii="Arial" w:eastAsia="Times New Roman" w:hAnsi="Arial" w:cs="Arial"/>
                <w:sz w:val="18"/>
                <w:szCs w:val="18"/>
              </w:rPr>
            </w:pPr>
            <w:r w:rsidRPr="00D7427D">
              <w:t xml:space="preserve"> -</w:t>
            </w:r>
          </w:p>
        </w:tc>
        <w:tc>
          <w:tcPr>
            <w:tcW w:w="648" w:type="pct"/>
            <w:tcBorders>
              <w:top w:val="nil"/>
              <w:left w:val="nil"/>
              <w:bottom w:val="nil"/>
              <w:right w:val="single" w:sz="4" w:space="0" w:color="auto"/>
            </w:tcBorders>
            <w:shd w:val="clear" w:color="auto" w:fill="auto"/>
          </w:tcPr>
          <w:p w:rsidR="00053446" w:rsidRDefault="007D0FD5" w:rsidP="005F7A00">
            <w:pPr>
              <w:spacing w:after="0" w:line="240" w:lineRule="auto"/>
              <w:jc w:val="right"/>
              <w:rPr>
                <w:rFonts w:ascii="Arial" w:eastAsia="Times New Roman" w:hAnsi="Arial" w:cs="Arial"/>
                <w:sz w:val="18"/>
                <w:szCs w:val="18"/>
              </w:rPr>
            </w:pPr>
            <w:r w:rsidRPr="00A416E6">
              <w:rPr>
                <w:rFonts w:ascii="Arial" w:hAnsi="Arial" w:cs="Arial"/>
                <w:sz w:val="18"/>
                <w:szCs w:val="18"/>
                <w:rtl/>
              </w:rPr>
              <w:t>12,295</w:t>
            </w:r>
          </w:p>
        </w:tc>
      </w:tr>
      <w:tr w:rsidR="007D0FD5" w:rsidRPr="00A416E6" w:rsidTr="005F7A00">
        <w:trPr>
          <w:trHeight w:val="312"/>
          <w:jc w:val="center"/>
        </w:trPr>
        <w:tc>
          <w:tcPr>
            <w:tcW w:w="943" w:type="pct"/>
            <w:tcBorders>
              <w:top w:val="nil"/>
              <w:left w:val="single" w:sz="4" w:space="0" w:color="auto"/>
              <w:bottom w:val="single" w:sz="4" w:space="0" w:color="auto"/>
              <w:right w:val="single" w:sz="4" w:space="0" w:color="auto"/>
            </w:tcBorders>
            <w:shd w:val="clear" w:color="auto" w:fill="auto"/>
            <w:hideMark/>
          </w:tcPr>
          <w:p w:rsidR="00053446" w:rsidRDefault="007D0FD5" w:rsidP="005F7A00">
            <w:pPr>
              <w:bidi/>
              <w:spacing w:after="0" w:line="240" w:lineRule="auto"/>
              <w:rPr>
                <w:rFonts w:ascii="Simplified Arabic" w:hAnsi="Simplified Arabic" w:cs="Simplified Arabic"/>
                <w:sz w:val="18"/>
                <w:szCs w:val="18"/>
              </w:rPr>
            </w:pPr>
            <w:r w:rsidRPr="00A416E6">
              <w:rPr>
                <w:rFonts w:ascii="Simplified Arabic" w:hAnsi="Simplified Arabic" w:cs="Simplified Arabic"/>
                <w:sz w:val="18"/>
                <w:szCs w:val="18"/>
                <w:rtl/>
              </w:rPr>
              <w:t>رفح</w:t>
            </w:r>
          </w:p>
        </w:tc>
        <w:tc>
          <w:tcPr>
            <w:tcW w:w="703" w:type="pct"/>
            <w:tcBorders>
              <w:top w:val="nil"/>
              <w:left w:val="single" w:sz="4" w:space="0" w:color="auto"/>
              <w:bottom w:val="single" w:sz="4" w:space="0" w:color="auto"/>
              <w:right w:val="nil"/>
            </w:tcBorders>
            <w:shd w:val="clear" w:color="auto" w:fill="auto"/>
            <w:noWrap/>
            <w:hideMark/>
          </w:tcPr>
          <w:p w:rsidR="00053446" w:rsidRDefault="007D0FD5" w:rsidP="005F7A00">
            <w:pPr>
              <w:spacing w:after="0" w:line="240" w:lineRule="auto"/>
              <w:jc w:val="right"/>
              <w:rPr>
                <w:rFonts w:ascii="Arial" w:eastAsia="Times New Roman" w:hAnsi="Arial" w:cs="Arial"/>
                <w:sz w:val="18"/>
                <w:szCs w:val="18"/>
                <w:rtl/>
              </w:rPr>
            </w:pPr>
            <w:r w:rsidRPr="00A416E6">
              <w:rPr>
                <w:rFonts w:ascii="Arial" w:hAnsi="Arial" w:cs="Arial"/>
                <w:sz w:val="18"/>
                <w:szCs w:val="18"/>
              </w:rPr>
              <w:t>233,166</w:t>
            </w:r>
          </w:p>
        </w:tc>
        <w:tc>
          <w:tcPr>
            <w:tcW w:w="469" w:type="pct"/>
            <w:tcBorders>
              <w:top w:val="nil"/>
              <w:left w:val="nil"/>
              <w:bottom w:val="single" w:sz="4" w:space="0" w:color="auto"/>
              <w:right w:val="nil"/>
            </w:tcBorders>
            <w:shd w:val="clear" w:color="auto" w:fill="auto"/>
            <w:noWrap/>
          </w:tcPr>
          <w:p w:rsidR="00053446" w:rsidRDefault="007D0FD5" w:rsidP="005F7A00">
            <w:pPr>
              <w:spacing w:after="0" w:line="240" w:lineRule="auto"/>
              <w:jc w:val="right"/>
              <w:rPr>
                <w:rFonts w:ascii="Arial" w:eastAsia="Times New Roman" w:hAnsi="Arial" w:cs="Arial"/>
                <w:sz w:val="18"/>
                <w:szCs w:val="18"/>
              </w:rPr>
            </w:pPr>
            <w:r w:rsidRPr="00A416E6">
              <w:rPr>
                <w:rFonts w:ascii="Arial" w:hAnsi="Arial" w:cs="Arial"/>
                <w:sz w:val="18"/>
                <w:szCs w:val="18"/>
                <w:rtl/>
              </w:rPr>
              <w:t>63</w:t>
            </w:r>
          </w:p>
        </w:tc>
        <w:tc>
          <w:tcPr>
            <w:tcW w:w="412" w:type="pct"/>
            <w:tcBorders>
              <w:top w:val="nil"/>
              <w:left w:val="nil"/>
              <w:bottom w:val="single" w:sz="4" w:space="0" w:color="auto"/>
              <w:right w:val="nil"/>
            </w:tcBorders>
            <w:shd w:val="clear" w:color="auto" w:fill="auto"/>
            <w:noWrap/>
          </w:tcPr>
          <w:p w:rsidR="00053446" w:rsidRDefault="007D0FD5" w:rsidP="005F7A00">
            <w:pPr>
              <w:spacing w:after="0" w:line="240" w:lineRule="auto"/>
              <w:jc w:val="right"/>
              <w:rPr>
                <w:rFonts w:ascii="Arial" w:eastAsia="Times New Roman" w:hAnsi="Arial" w:cs="Arial"/>
                <w:sz w:val="18"/>
                <w:szCs w:val="18"/>
              </w:rPr>
            </w:pPr>
            <w:r w:rsidRPr="0034696B">
              <w:t xml:space="preserve"> -</w:t>
            </w:r>
          </w:p>
        </w:tc>
        <w:tc>
          <w:tcPr>
            <w:tcW w:w="447" w:type="pct"/>
            <w:tcBorders>
              <w:top w:val="nil"/>
              <w:left w:val="nil"/>
              <w:bottom w:val="single" w:sz="4" w:space="0" w:color="auto"/>
              <w:right w:val="nil"/>
            </w:tcBorders>
            <w:shd w:val="clear" w:color="auto" w:fill="auto"/>
          </w:tcPr>
          <w:p w:rsidR="00053446" w:rsidRDefault="007D0FD5" w:rsidP="005F7A00">
            <w:pPr>
              <w:spacing w:after="0" w:line="240" w:lineRule="auto"/>
              <w:jc w:val="right"/>
              <w:rPr>
                <w:rFonts w:ascii="Arial" w:eastAsia="Times New Roman" w:hAnsi="Arial" w:cs="Arial"/>
                <w:sz w:val="18"/>
                <w:szCs w:val="18"/>
              </w:rPr>
            </w:pPr>
            <w:r w:rsidRPr="00A416E6">
              <w:rPr>
                <w:rFonts w:ascii="Arial" w:hAnsi="Arial" w:cs="Arial"/>
                <w:sz w:val="18"/>
                <w:szCs w:val="18"/>
              </w:rPr>
              <w:t>20.0</w:t>
            </w:r>
          </w:p>
        </w:tc>
        <w:tc>
          <w:tcPr>
            <w:tcW w:w="782" w:type="pct"/>
            <w:tcBorders>
              <w:top w:val="nil"/>
              <w:left w:val="nil"/>
              <w:bottom w:val="single" w:sz="4" w:space="0" w:color="auto"/>
              <w:right w:val="nil"/>
            </w:tcBorders>
            <w:shd w:val="clear" w:color="auto" w:fill="auto"/>
          </w:tcPr>
          <w:p w:rsidR="007D0FD5" w:rsidRPr="00A416E6" w:rsidRDefault="007D0FD5" w:rsidP="005F7A00">
            <w:pPr>
              <w:spacing w:after="0" w:line="240" w:lineRule="auto"/>
              <w:jc w:val="right"/>
              <w:rPr>
                <w:rFonts w:ascii="Arial" w:hAnsi="Arial" w:cs="Arial"/>
                <w:sz w:val="18"/>
                <w:szCs w:val="18"/>
              </w:rPr>
            </w:pPr>
            <w:r w:rsidRPr="00A416E6">
              <w:rPr>
                <w:rFonts w:ascii="Arial" w:hAnsi="Arial" w:cs="Arial"/>
                <w:sz w:val="18"/>
                <w:szCs w:val="18"/>
              </w:rPr>
              <w:t>3,701</w:t>
            </w:r>
          </w:p>
        </w:tc>
        <w:tc>
          <w:tcPr>
            <w:tcW w:w="596" w:type="pct"/>
            <w:tcBorders>
              <w:top w:val="nil"/>
              <w:left w:val="nil"/>
              <w:bottom w:val="single" w:sz="4" w:space="0" w:color="auto"/>
              <w:right w:val="nil"/>
            </w:tcBorders>
            <w:shd w:val="clear" w:color="auto" w:fill="auto"/>
          </w:tcPr>
          <w:p w:rsidR="00053446" w:rsidRDefault="007D0FD5" w:rsidP="005F7A00">
            <w:pPr>
              <w:spacing w:after="0" w:line="240" w:lineRule="auto"/>
              <w:jc w:val="right"/>
              <w:rPr>
                <w:rFonts w:ascii="Arial" w:eastAsia="Times New Roman" w:hAnsi="Arial" w:cs="Arial"/>
                <w:sz w:val="18"/>
                <w:szCs w:val="18"/>
              </w:rPr>
            </w:pPr>
            <w:r w:rsidRPr="00D7427D">
              <w:t xml:space="preserve"> -</w:t>
            </w:r>
          </w:p>
        </w:tc>
        <w:tc>
          <w:tcPr>
            <w:tcW w:w="648" w:type="pct"/>
            <w:tcBorders>
              <w:top w:val="nil"/>
              <w:left w:val="nil"/>
              <w:bottom w:val="single" w:sz="4" w:space="0" w:color="auto"/>
              <w:right w:val="single" w:sz="4" w:space="0" w:color="auto"/>
            </w:tcBorders>
            <w:shd w:val="clear" w:color="auto" w:fill="auto"/>
          </w:tcPr>
          <w:p w:rsidR="00053446" w:rsidRDefault="007D0FD5" w:rsidP="005F7A00">
            <w:pPr>
              <w:spacing w:after="0" w:line="240" w:lineRule="auto"/>
              <w:jc w:val="right"/>
              <w:rPr>
                <w:rFonts w:ascii="Arial" w:eastAsia="Times New Roman" w:hAnsi="Arial" w:cs="Arial"/>
                <w:sz w:val="18"/>
                <w:szCs w:val="18"/>
              </w:rPr>
            </w:pPr>
            <w:r w:rsidRPr="00A416E6">
              <w:rPr>
                <w:rFonts w:ascii="Arial" w:hAnsi="Arial" w:cs="Arial"/>
                <w:sz w:val="18"/>
                <w:szCs w:val="18"/>
                <w:rtl/>
              </w:rPr>
              <w:t>11,651</w:t>
            </w:r>
          </w:p>
        </w:tc>
      </w:tr>
    </w:tbl>
    <w:p w:rsidR="00DB048E" w:rsidRPr="00A416E6" w:rsidRDefault="00103597" w:rsidP="00103597">
      <w:pPr>
        <w:bidi/>
        <w:spacing w:after="0" w:line="240" w:lineRule="auto"/>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hint="cs"/>
          <w:sz w:val="18"/>
          <w:szCs w:val="18"/>
          <w:rtl/>
        </w:rPr>
        <w:t>*</w:t>
      </w:r>
      <w:r w:rsidRPr="00A416E6">
        <w:rPr>
          <w:rFonts w:ascii="Times New Roman" w:eastAsia="Times New Roman" w:hAnsi="Times New Roman" w:cs="Simplified Arabic"/>
          <w:sz w:val="18"/>
          <w:szCs w:val="18"/>
          <w:rtl/>
        </w:rPr>
        <w:t xml:space="preserve"> تشمل السكان الذين تم عدهم فعلاً ولا يشمل تقديرات عدد السكان الذين لم يتم عدهم على ضوء نتائج الدراسة البعدية</w:t>
      </w:r>
      <w:r w:rsidRPr="00A416E6">
        <w:rPr>
          <w:rFonts w:ascii="Times New Roman" w:eastAsia="Times New Roman" w:hAnsi="Times New Roman" w:cs="Simplified Arabic" w:hint="cs"/>
          <w:sz w:val="18"/>
          <w:szCs w:val="18"/>
          <w:rtl/>
        </w:rPr>
        <w:t xml:space="preserve"> 2017</w:t>
      </w:r>
      <w:r w:rsidR="00DB048E" w:rsidRPr="00A416E6">
        <w:rPr>
          <w:rFonts w:ascii="Times New Roman" w:eastAsia="Times New Roman" w:hAnsi="Times New Roman" w:cs="Simplified Arabic" w:hint="cs"/>
          <w:sz w:val="18"/>
          <w:szCs w:val="18"/>
          <w:rtl/>
        </w:rPr>
        <w:t>.</w:t>
      </w:r>
    </w:p>
    <w:p w:rsidR="000F5821" w:rsidRPr="00A416E6" w:rsidRDefault="000F5821" w:rsidP="000F5821">
      <w:pPr>
        <w:bidi/>
        <w:spacing w:after="0" w:line="240" w:lineRule="auto"/>
        <w:contextualSpacing/>
        <w:jc w:val="both"/>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 xml:space="preserve">الجهاز المركزي للإحصاء </w:t>
      </w:r>
      <w:r w:rsidRPr="00A416E6">
        <w:rPr>
          <w:rFonts w:ascii="Times New Roman" w:eastAsia="Times New Roman" w:hAnsi="Times New Roman" w:cs="Simplified Arabic" w:hint="cs"/>
          <w:sz w:val="18"/>
          <w:szCs w:val="18"/>
          <w:rtl/>
        </w:rPr>
        <w:t xml:space="preserve">الفلسطيني </w:t>
      </w:r>
      <w:r w:rsidRPr="00A416E6">
        <w:rPr>
          <w:rFonts w:ascii="Times New Roman" w:eastAsia="Times New Roman" w:hAnsi="Times New Roman" w:cs="Simplified Arabic"/>
          <w:sz w:val="18"/>
          <w:szCs w:val="18"/>
          <w:rtl/>
        </w:rPr>
        <w:t>(2018</w:t>
      </w:r>
      <w:r w:rsidRPr="00A416E6">
        <w:rPr>
          <w:rFonts w:ascii="Times New Roman" w:eastAsia="Times New Roman" w:hAnsi="Times New Roman" w:cs="Simplified Arabic" w:hint="cs"/>
          <w:sz w:val="18"/>
          <w:szCs w:val="18"/>
          <w:rtl/>
        </w:rPr>
        <w:t>).</w:t>
      </w:r>
      <w:r w:rsidRPr="00A416E6">
        <w:rPr>
          <w:rFonts w:ascii="Times New Roman" w:eastAsia="Times New Roman" w:hAnsi="Times New Roman" w:cs="Simplified Arabic"/>
          <w:sz w:val="18"/>
          <w:szCs w:val="18"/>
          <w:rtl/>
        </w:rPr>
        <w:t xml:space="preserve"> التعداد العام للسكان والمساكن والمنشآت 2017: ملخص النتائج النهائية للتعداد.</w:t>
      </w:r>
      <w:r w:rsidRPr="00A416E6">
        <w:rPr>
          <w:rFonts w:ascii="Times New Roman" w:eastAsia="Times New Roman" w:hAnsi="Times New Roman" w:cs="Simplified Arabic" w:hint="cs"/>
          <w:sz w:val="18"/>
          <w:szCs w:val="18"/>
          <w:rtl/>
        </w:rPr>
        <w:t xml:space="preserve"> </w:t>
      </w:r>
      <w:r w:rsidRPr="00A416E6">
        <w:rPr>
          <w:rFonts w:ascii="Times New Roman" w:eastAsia="Times New Roman" w:hAnsi="Times New Roman" w:cs="Simplified Arabic"/>
          <w:sz w:val="18"/>
          <w:szCs w:val="18"/>
          <w:rtl/>
        </w:rPr>
        <w:t>الرقم المرجعي 2383، رام الله - فلسطين.</w:t>
      </w:r>
    </w:p>
    <w:p w:rsidR="00810E79" w:rsidRPr="00A416E6" w:rsidRDefault="00810E79" w:rsidP="00810E79">
      <w:pPr>
        <w:bidi/>
        <w:spacing w:after="0" w:line="240" w:lineRule="auto"/>
        <w:jc w:val="both"/>
        <w:rPr>
          <w:rFonts w:ascii="Times New Roman" w:eastAsia="Times New Roman" w:hAnsi="Times New Roman" w:cs="Simplified Arabic"/>
          <w:sz w:val="18"/>
          <w:szCs w:val="18"/>
          <w:rtl/>
        </w:rPr>
      </w:pPr>
    </w:p>
    <w:p w:rsidR="00E27FD3" w:rsidRPr="00A416E6" w:rsidRDefault="00E27FD3" w:rsidP="002C2481">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بلغت الكثافة السكانية </w:t>
      </w:r>
      <w:r w:rsidRPr="00A416E6">
        <w:rPr>
          <w:rFonts w:ascii="Times New Roman" w:eastAsia="Times New Roman" w:hAnsi="Times New Roman" w:cs="Simplified Arabic" w:hint="cs"/>
          <w:sz w:val="24"/>
          <w:szCs w:val="24"/>
          <w:rtl/>
        </w:rPr>
        <w:t xml:space="preserve">العامة </w:t>
      </w:r>
      <w:r w:rsidRPr="00A416E6">
        <w:rPr>
          <w:rFonts w:ascii="Times New Roman" w:eastAsia="Times New Roman" w:hAnsi="Times New Roman" w:cs="Simplified Arabic"/>
          <w:sz w:val="24"/>
          <w:szCs w:val="24"/>
          <w:rtl/>
        </w:rPr>
        <w:t>في فلسطين عام 2017 (</w:t>
      </w:r>
      <w:r w:rsidR="002C2481" w:rsidRPr="00A416E6">
        <w:rPr>
          <w:rFonts w:ascii="Times New Roman" w:eastAsia="Times New Roman" w:hAnsi="Times New Roman" w:cs="Simplified Arabic"/>
          <w:sz w:val="24"/>
          <w:szCs w:val="24"/>
        </w:rPr>
        <w:t>781</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نسمة/</w:t>
      </w:r>
      <w:r w:rsidR="00183532">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وترتفع الكثافة السكانية في قطاع غزة بشكل كبير ج</w:t>
      </w:r>
      <w:r w:rsidR="0066178B" w:rsidRPr="00A416E6">
        <w:rPr>
          <w:rFonts w:ascii="Times New Roman" w:eastAsia="Times New Roman" w:hAnsi="Times New Roman" w:cs="Simplified Arabic" w:hint="cs"/>
          <w:sz w:val="24"/>
          <w:szCs w:val="24"/>
          <w:rtl/>
        </w:rPr>
        <w:t>داً</w:t>
      </w:r>
      <w:r w:rsidRPr="00A416E6">
        <w:rPr>
          <w:rFonts w:ascii="Times New Roman" w:eastAsia="Times New Roman" w:hAnsi="Times New Roman" w:cs="Simplified Arabic"/>
          <w:sz w:val="24"/>
          <w:szCs w:val="24"/>
          <w:rtl/>
        </w:rPr>
        <w:t xml:space="preserve"> إذ بلغت (</w:t>
      </w:r>
      <w:r w:rsidRPr="00A416E6">
        <w:rPr>
          <w:rFonts w:ascii="Times New Roman" w:eastAsia="Times New Roman" w:hAnsi="Times New Roman" w:cs="Simplified Arabic" w:hint="cs"/>
          <w:sz w:val="24"/>
          <w:szCs w:val="24"/>
          <w:rtl/>
        </w:rPr>
        <w:t>5,</w:t>
      </w:r>
      <w:r w:rsidR="00D410D8" w:rsidRPr="00A416E6">
        <w:rPr>
          <w:rFonts w:ascii="Times New Roman" w:eastAsia="Times New Roman" w:hAnsi="Times New Roman" w:cs="Simplified Arabic" w:hint="cs"/>
          <w:sz w:val="24"/>
          <w:szCs w:val="24"/>
          <w:rtl/>
        </w:rPr>
        <w:t>138</w:t>
      </w:r>
      <w:r w:rsidRPr="00A416E6">
        <w:rPr>
          <w:rFonts w:ascii="Times New Roman" w:eastAsia="Times New Roman" w:hAnsi="Times New Roman" w:cs="Simplified Arabic"/>
          <w:sz w:val="24"/>
          <w:szCs w:val="24"/>
          <w:rtl/>
        </w:rPr>
        <w:t xml:space="preserve"> نسمة/</w:t>
      </w:r>
      <w:r w:rsidR="00183532">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بينما سجلت الضفة الغربية كثافة أقل بكثير عما هو في قطاع غزة (</w:t>
      </w:r>
      <w:r w:rsidRPr="00A416E6">
        <w:rPr>
          <w:rFonts w:ascii="Times New Roman" w:eastAsia="Times New Roman" w:hAnsi="Times New Roman" w:cs="Simplified Arabic" w:hint="cs"/>
          <w:sz w:val="24"/>
          <w:szCs w:val="24"/>
          <w:rtl/>
        </w:rPr>
        <w:t>50</w:t>
      </w:r>
      <w:r w:rsidR="00D410D8" w:rsidRPr="00A416E6">
        <w:rPr>
          <w:rFonts w:ascii="Times New Roman" w:eastAsia="Times New Roman" w:hAnsi="Times New Roman" w:cs="Simplified Arabic" w:hint="cs"/>
          <w:sz w:val="24"/>
          <w:szCs w:val="24"/>
          <w:rtl/>
        </w:rPr>
        <w:t>0</w:t>
      </w:r>
      <w:r w:rsidRPr="00A416E6">
        <w:rPr>
          <w:rFonts w:ascii="Times New Roman" w:eastAsia="Times New Roman" w:hAnsi="Times New Roman" w:cs="Simplified Arabic"/>
          <w:sz w:val="24"/>
          <w:szCs w:val="24"/>
          <w:rtl/>
        </w:rPr>
        <w:t xml:space="preserve"> نسمة/</w:t>
      </w:r>
      <w:r w:rsidR="00183532">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أي أن الكثافة تزيد في قطاع غزة نحو 10.</w:t>
      </w:r>
      <w:r w:rsidR="00D410D8" w:rsidRPr="00A416E6">
        <w:rPr>
          <w:rFonts w:ascii="Times New Roman" w:eastAsia="Times New Roman" w:hAnsi="Times New Roman" w:cs="Simplified Arabic" w:hint="cs"/>
          <w:sz w:val="24"/>
          <w:szCs w:val="24"/>
          <w:rtl/>
        </w:rPr>
        <w:t>3</w:t>
      </w:r>
      <w:r w:rsidRPr="00A416E6">
        <w:rPr>
          <w:rFonts w:ascii="Times New Roman" w:eastAsia="Times New Roman" w:hAnsi="Times New Roman" w:cs="Simplified Arabic"/>
          <w:sz w:val="24"/>
          <w:szCs w:val="24"/>
          <w:rtl/>
        </w:rPr>
        <w:t xml:space="preserve"> مرة عما هو في الضفة الغربية،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وإذا قارن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ا الكثافة السكانية في فلسطين مع الكثافة السكانية في العالم لسنة</w:t>
      </w:r>
      <w:r w:rsidRPr="00A416E6">
        <w:rPr>
          <w:rFonts w:ascii="Times New Roman" w:eastAsia="Times New Roman" w:hAnsi="Times New Roman" w:cs="Simplified Arabic" w:hint="cs"/>
          <w:sz w:val="24"/>
          <w:szCs w:val="24"/>
          <w:rtl/>
        </w:rPr>
        <w:t xml:space="preserve"> 2015؛</w:t>
      </w:r>
      <w:r w:rsidRPr="00A416E6">
        <w:rPr>
          <w:rFonts w:ascii="Times New Roman" w:eastAsia="Times New Roman" w:hAnsi="Times New Roman" w:cs="Simplified Arabic"/>
          <w:sz w:val="24"/>
          <w:szCs w:val="24"/>
          <w:rtl/>
        </w:rPr>
        <w:t xml:space="preserve"> نجد أن الكثافة السكانية في العالم تتراوح من (0.026-18</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942 نسمة/</w:t>
      </w:r>
      <w:r w:rsidR="00183532">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وتأتي الضفة الغربية وقطاع غزة في المرتبة الحادية عشرة على مستوى العالم</w:t>
      </w:r>
      <w:r w:rsidRPr="00A416E6">
        <w:rPr>
          <w:rFonts w:ascii="Times New Roman" w:eastAsia="Times New Roman" w:hAnsi="Times New Roman" w:cs="Simplified Arabic" w:hint="cs"/>
          <w:sz w:val="24"/>
          <w:szCs w:val="24"/>
          <w:rtl/>
        </w:rPr>
        <w:t xml:space="preserve"> </w:t>
      </w:r>
      <w:hyperlink r:id="rId23" w:history="1">
        <w:r w:rsidR="00A1638F" w:rsidRPr="00A416E6">
          <w:rPr>
            <w:rStyle w:val="Hyperlink"/>
            <w:rFonts w:ascii="Times New Roman" w:eastAsia="Times New Roman" w:hAnsi="Times New Roman" w:cs="Simplified Arabic"/>
            <w:color w:val="auto"/>
            <w:sz w:val="24"/>
            <w:szCs w:val="24"/>
          </w:rPr>
          <w:t>https://ar.wikipedia.org/wiKi,2019)</w:t>
        </w:r>
      </w:hyperlink>
      <w:r w:rsidRPr="00A416E6">
        <w:rPr>
          <w:rFonts w:ascii="Times New Roman" w:eastAsia="Times New Roman" w:hAnsi="Times New Roman" w:cs="Simplified Arabic"/>
          <w:sz w:val="24"/>
          <w:szCs w:val="24"/>
          <w:rtl/>
        </w:rPr>
        <w:t>).</w:t>
      </w:r>
    </w:p>
    <w:p w:rsidR="008E046B" w:rsidRPr="005F7A00" w:rsidRDefault="008E046B" w:rsidP="00D410D8">
      <w:pPr>
        <w:bidi/>
        <w:spacing w:after="0" w:line="240" w:lineRule="auto"/>
        <w:jc w:val="both"/>
        <w:rPr>
          <w:rFonts w:ascii="Times New Roman" w:eastAsia="Times New Roman" w:hAnsi="Times New Roman" w:cs="Simplified Arabic"/>
          <w:sz w:val="18"/>
          <w:szCs w:val="18"/>
          <w:rtl/>
        </w:rPr>
      </w:pPr>
    </w:p>
    <w:p w:rsidR="00E27FD3" w:rsidRDefault="00E27FD3" w:rsidP="00F95469">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إن</w:t>
      </w:r>
      <w:r w:rsidRPr="00A416E6">
        <w:rPr>
          <w:rFonts w:ascii="Times New Roman" w:eastAsia="Times New Roman" w:hAnsi="Times New Roman" w:cs="Simplified Arabic"/>
          <w:sz w:val="24"/>
          <w:szCs w:val="24"/>
          <w:rtl/>
        </w:rPr>
        <w:t xml:space="preserve"> الكثافة السكانية الخام على إجمالي مساحة المحافظات لا تعبر عن الكثافة الحقيق</w:t>
      </w:r>
      <w:r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 xml:space="preserve">ة، </w:t>
      </w:r>
      <w:r w:rsidRPr="00A416E6">
        <w:rPr>
          <w:rFonts w:ascii="Times New Roman" w:eastAsia="Times New Roman" w:hAnsi="Times New Roman" w:cs="Simplified Arabic" w:hint="cs"/>
          <w:sz w:val="24"/>
          <w:szCs w:val="24"/>
          <w:rtl/>
        </w:rPr>
        <w:t>فالحكومة</w:t>
      </w:r>
      <w:r w:rsidRPr="00A416E6">
        <w:rPr>
          <w:rFonts w:ascii="Times New Roman" w:eastAsia="Times New Roman" w:hAnsi="Times New Roman" w:cs="Simplified Arabic"/>
          <w:sz w:val="24"/>
          <w:szCs w:val="24"/>
          <w:rtl/>
        </w:rPr>
        <w:t xml:space="preserve"> الفلسطينية لا يسمح لها في البناء في </w:t>
      </w:r>
      <w:r w:rsidR="00F95469" w:rsidRPr="00A416E6">
        <w:rPr>
          <w:rFonts w:ascii="Times New Roman" w:eastAsia="Times New Roman" w:hAnsi="Times New Roman" w:cs="Simplified Arabic" w:hint="cs"/>
          <w:sz w:val="24"/>
          <w:szCs w:val="24"/>
          <w:rtl/>
        </w:rPr>
        <w:t>المناطق</w:t>
      </w:r>
      <w:r w:rsidRPr="00A416E6">
        <w:rPr>
          <w:rFonts w:ascii="Times New Roman" w:eastAsia="Times New Roman" w:hAnsi="Times New Roman" w:cs="Simplified Arabic"/>
          <w:sz w:val="24"/>
          <w:szCs w:val="24"/>
          <w:rtl/>
        </w:rPr>
        <w:t xml:space="preserve"> المصنفة (</w:t>
      </w:r>
      <w:r w:rsidR="00F95469" w:rsidRPr="00A416E6">
        <w:rPr>
          <w:rFonts w:ascii="Times New Roman" w:eastAsia="Times New Roman" w:hAnsi="Times New Roman" w:cs="Simplified Arabic" w:hint="cs"/>
          <w:sz w:val="24"/>
          <w:szCs w:val="24"/>
          <w:rtl/>
        </w:rPr>
        <w:t>ج</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والتي</w:t>
      </w:r>
      <w:r w:rsidRPr="00A416E6">
        <w:rPr>
          <w:rFonts w:ascii="Times New Roman" w:eastAsia="Times New Roman" w:hAnsi="Times New Roman" w:cs="Simplified Arabic"/>
          <w:sz w:val="24"/>
          <w:szCs w:val="24"/>
          <w:rtl/>
        </w:rPr>
        <w:t xml:space="preserve"> تشكل حوالي 60% من مساحة الضفة الغربية والتي ما زالت تقع تحت السيطرة ال</w:t>
      </w:r>
      <w:r w:rsidRPr="00A416E6">
        <w:rPr>
          <w:rFonts w:ascii="Times New Roman" w:eastAsia="Times New Roman" w:hAnsi="Times New Roman" w:cs="Simplified Arabic" w:hint="cs"/>
          <w:sz w:val="24"/>
          <w:szCs w:val="24"/>
          <w:rtl/>
        </w:rPr>
        <w:t>إ</w:t>
      </w:r>
      <w:r w:rsidRPr="00A416E6">
        <w:rPr>
          <w:rFonts w:ascii="Times New Roman" w:eastAsia="Times New Roman" w:hAnsi="Times New Roman" w:cs="Simplified Arabic"/>
          <w:sz w:val="24"/>
          <w:szCs w:val="24"/>
          <w:rtl/>
        </w:rPr>
        <w:t>سرائيلية الكاملة، فنجد أن الكثافة السكانية</w:t>
      </w:r>
      <w:r w:rsidR="00F95469" w:rsidRPr="00A416E6">
        <w:rPr>
          <w:rFonts w:ascii="Times New Roman" w:eastAsia="Times New Roman" w:hAnsi="Times New Roman" w:cs="Simplified Arabic"/>
          <w:sz w:val="24"/>
          <w:szCs w:val="24"/>
          <w:rtl/>
        </w:rPr>
        <w:t xml:space="preserve"> في الضفة الغربية على المنطقتين</w:t>
      </w:r>
      <w:r w:rsidRPr="00A416E6">
        <w:rPr>
          <w:rFonts w:ascii="Times New Roman" w:eastAsia="Times New Roman" w:hAnsi="Times New Roman" w:cs="Simplified Arabic"/>
          <w:sz w:val="24"/>
          <w:szCs w:val="24"/>
        </w:rPr>
        <w:t xml:space="preserve"> </w:t>
      </w:r>
      <w:r w:rsidR="00F95469" w:rsidRPr="00A416E6">
        <w:rPr>
          <w:rFonts w:ascii="Times New Roman" w:eastAsia="Times New Roman" w:hAnsi="Times New Roman" w:cs="Simplified Arabic" w:hint="cs"/>
          <w:sz w:val="24"/>
          <w:szCs w:val="24"/>
          <w:rtl/>
        </w:rPr>
        <w:t xml:space="preserve">(أ+ب) </w:t>
      </w:r>
      <w:r w:rsidRPr="00A416E6">
        <w:rPr>
          <w:rFonts w:ascii="Times New Roman" w:eastAsia="Times New Roman" w:hAnsi="Times New Roman" w:cs="Simplified Arabic"/>
          <w:sz w:val="24"/>
          <w:szCs w:val="24"/>
          <w:rtl/>
        </w:rPr>
        <w:t xml:space="preserve">بلغت </w:t>
      </w:r>
      <w:r w:rsidR="00D410D8" w:rsidRPr="00A416E6">
        <w:rPr>
          <w:rFonts w:ascii="Times New Roman" w:eastAsia="Times New Roman" w:hAnsi="Times New Roman" w:cs="Simplified Arabic"/>
          <w:sz w:val="24"/>
          <w:szCs w:val="24"/>
        </w:rPr>
        <w:t>1,241</w:t>
      </w:r>
      <w:r w:rsidRPr="00A416E6">
        <w:rPr>
          <w:rFonts w:ascii="Times New Roman" w:eastAsia="Times New Roman" w:hAnsi="Times New Roman" w:cs="Simplified Arabic"/>
          <w:sz w:val="24"/>
          <w:szCs w:val="24"/>
          <w:rtl/>
        </w:rPr>
        <w:t xml:space="preserve"> نسمة/</w:t>
      </w:r>
      <w:r w:rsidR="00183532">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 xml:space="preserve">، أما الكثافة على </w:t>
      </w:r>
      <w:r w:rsidR="00D410D8" w:rsidRPr="00A416E6">
        <w:rPr>
          <w:rFonts w:ascii="Times New Roman" w:eastAsia="Times New Roman" w:hAnsi="Times New Roman" w:cs="Simplified Arabic" w:hint="cs"/>
          <w:sz w:val="24"/>
          <w:szCs w:val="24"/>
          <w:rtl/>
        </w:rPr>
        <w:t>المنطقة</w:t>
      </w:r>
      <w:r w:rsidRPr="00A416E6">
        <w:rPr>
          <w:rFonts w:ascii="Times New Roman" w:eastAsia="Times New Roman" w:hAnsi="Times New Roman" w:cs="Simplified Arabic"/>
          <w:sz w:val="24"/>
          <w:szCs w:val="24"/>
          <w:rtl/>
        </w:rPr>
        <w:t xml:space="preserve"> المبن</w:t>
      </w:r>
      <w:r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 xml:space="preserve">ة فبلغت في فلسطين بشكل عام </w:t>
      </w:r>
      <w:r w:rsidR="00D410D8" w:rsidRPr="00A416E6">
        <w:rPr>
          <w:rFonts w:ascii="Times New Roman" w:eastAsia="Times New Roman" w:hAnsi="Times New Roman" w:cs="Simplified Arabic"/>
          <w:sz w:val="24"/>
          <w:szCs w:val="24"/>
        </w:rPr>
        <w:t>7,906</w:t>
      </w:r>
      <w:r w:rsidRPr="00A416E6">
        <w:rPr>
          <w:rFonts w:ascii="Times New Roman" w:eastAsia="Times New Roman" w:hAnsi="Times New Roman" w:cs="Simplified Arabic"/>
          <w:sz w:val="24"/>
          <w:szCs w:val="24"/>
          <w:rtl/>
        </w:rPr>
        <w:t xml:space="preserve"> نسمة/</w:t>
      </w:r>
      <w:r w:rsidR="00183532">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وفي الضفة الغربية بلغت </w:t>
      </w:r>
      <w:r w:rsidR="00D410D8" w:rsidRPr="00A416E6">
        <w:rPr>
          <w:rFonts w:ascii="Times New Roman" w:eastAsia="Times New Roman" w:hAnsi="Times New Roman" w:cs="Simplified Arabic"/>
          <w:sz w:val="24"/>
          <w:szCs w:val="24"/>
        </w:rPr>
        <w:t>6,164</w:t>
      </w:r>
      <w:r w:rsidRPr="00A416E6">
        <w:rPr>
          <w:rFonts w:ascii="Times New Roman" w:eastAsia="Times New Roman" w:hAnsi="Times New Roman" w:cs="Simplified Arabic"/>
          <w:sz w:val="24"/>
          <w:szCs w:val="24"/>
          <w:rtl/>
        </w:rPr>
        <w:t xml:space="preserve"> نسمة/</w:t>
      </w:r>
      <w:r w:rsidR="00183532">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بينما في قطاع غزة </w:t>
      </w:r>
      <w:r w:rsidR="00D410D8" w:rsidRPr="00A416E6">
        <w:rPr>
          <w:rFonts w:ascii="Times New Roman" w:eastAsia="Times New Roman" w:hAnsi="Times New Roman" w:cs="Simplified Arabic"/>
          <w:sz w:val="24"/>
          <w:szCs w:val="24"/>
        </w:rPr>
        <w:t>13,789</w:t>
      </w:r>
      <w:r w:rsidRPr="00A416E6">
        <w:rPr>
          <w:rFonts w:ascii="Times New Roman" w:eastAsia="Times New Roman" w:hAnsi="Times New Roman" w:cs="Simplified Arabic"/>
          <w:sz w:val="24"/>
          <w:szCs w:val="24"/>
          <w:rtl/>
        </w:rPr>
        <w:t xml:space="preserve"> نسمة/</w:t>
      </w:r>
      <w:r w:rsidR="00183532">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hint="cs"/>
          <w:sz w:val="24"/>
          <w:szCs w:val="24"/>
          <w:rtl/>
        </w:rPr>
        <w:t xml:space="preserve">، ومن المتوقع أن تصل الكثافة السكانية العامة في فلسطين </w:t>
      </w:r>
      <w:r w:rsidR="00D410D8" w:rsidRPr="00A416E6">
        <w:rPr>
          <w:rFonts w:ascii="Times New Roman" w:eastAsia="Times New Roman" w:hAnsi="Times New Roman" w:cs="Simplified Arabic"/>
          <w:sz w:val="24"/>
          <w:szCs w:val="24"/>
        </w:rPr>
        <w:t>1,069</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نسمة/</w:t>
      </w:r>
      <w:r w:rsidR="00183532">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hint="cs"/>
          <w:sz w:val="24"/>
          <w:szCs w:val="24"/>
          <w:rtl/>
        </w:rPr>
        <w:t xml:space="preserve"> في عام 2030، وستصل إلى 66</w:t>
      </w:r>
      <w:r w:rsidR="00D410D8" w:rsidRPr="00A416E6">
        <w:rPr>
          <w:rFonts w:ascii="Times New Roman" w:eastAsia="Times New Roman" w:hAnsi="Times New Roman" w:cs="Simplified Arabic" w:hint="cs"/>
          <w:sz w:val="24"/>
          <w:szCs w:val="24"/>
          <w:rtl/>
        </w:rPr>
        <w:t>5</w:t>
      </w:r>
      <w:r w:rsidRPr="00A416E6">
        <w:rPr>
          <w:rFonts w:ascii="Times New Roman" w:eastAsia="Times New Roman" w:hAnsi="Times New Roman" w:cs="Simplified Arabic"/>
          <w:sz w:val="24"/>
          <w:szCs w:val="24"/>
          <w:rtl/>
        </w:rPr>
        <w:t xml:space="preserve"> نسمة/</w:t>
      </w:r>
      <w:r w:rsidR="00183532">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hint="cs"/>
          <w:sz w:val="24"/>
          <w:szCs w:val="24"/>
          <w:rtl/>
        </w:rPr>
        <w:t xml:space="preserve"> في الضفة الغربية، و7,342</w:t>
      </w:r>
      <w:r w:rsidRPr="00A416E6">
        <w:rPr>
          <w:rFonts w:ascii="Times New Roman" w:eastAsia="Times New Roman" w:hAnsi="Times New Roman" w:cs="Simplified Arabic"/>
          <w:sz w:val="24"/>
          <w:szCs w:val="24"/>
          <w:rtl/>
        </w:rPr>
        <w:t xml:space="preserve"> نسمة/</w:t>
      </w:r>
      <w:r w:rsidR="00183532">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hint="cs"/>
          <w:sz w:val="24"/>
          <w:szCs w:val="24"/>
          <w:rtl/>
        </w:rPr>
        <w:t xml:space="preserve"> في قطاع غزة. </w:t>
      </w:r>
      <w:r w:rsidRPr="00A416E6">
        <w:rPr>
          <w:rFonts w:ascii="Times New Roman" w:eastAsia="Times New Roman" w:hAnsi="Times New Roman" w:cs="Simplified Arabic"/>
          <w:sz w:val="24"/>
          <w:szCs w:val="24"/>
          <w:rtl/>
        </w:rPr>
        <w:t xml:space="preserve">(تقدير عدد السكان، </w:t>
      </w:r>
      <w:r w:rsidRPr="00A416E6">
        <w:rPr>
          <w:rFonts w:ascii="Times New Roman" w:eastAsia="Times New Roman" w:hAnsi="Times New Roman" w:cs="Simplified Arabic" w:hint="cs"/>
          <w:sz w:val="24"/>
          <w:szCs w:val="24"/>
          <w:rtl/>
        </w:rPr>
        <w:t>2030</w:t>
      </w:r>
      <w:r w:rsidRPr="00A416E6">
        <w:rPr>
          <w:rFonts w:ascii="Times New Roman" w:eastAsia="Times New Roman" w:hAnsi="Times New Roman" w:cs="Simplified Arabic"/>
          <w:sz w:val="24"/>
          <w:szCs w:val="24"/>
          <w:rtl/>
        </w:rPr>
        <w:t xml:space="preserve"> من حساب الباحث معتمد</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على معدل النمو السكاني وف</w:t>
      </w:r>
      <w:r w:rsidR="0066178B" w:rsidRPr="00A416E6">
        <w:rPr>
          <w:rFonts w:ascii="Times New Roman" w:eastAsia="Times New Roman" w:hAnsi="Times New Roman" w:cs="Simplified Arabic" w:hint="cs"/>
          <w:sz w:val="24"/>
          <w:szCs w:val="24"/>
          <w:rtl/>
        </w:rPr>
        <w:t>قاً</w:t>
      </w:r>
      <w:r w:rsidRPr="00A416E6">
        <w:rPr>
          <w:rFonts w:ascii="Times New Roman" w:eastAsia="Times New Roman" w:hAnsi="Times New Roman" w:cs="Simplified Arabic"/>
          <w:sz w:val="24"/>
          <w:szCs w:val="24"/>
          <w:rtl/>
        </w:rPr>
        <w:t xml:space="preserve"> لبيانات الجهاز المركزي للإحصاء الفلسطيني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p>
    <w:p w:rsidR="005511B2" w:rsidRDefault="005511B2" w:rsidP="005511B2">
      <w:pPr>
        <w:bidi/>
        <w:spacing w:after="0" w:line="240" w:lineRule="auto"/>
        <w:jc w:val="both"/>
        <w:rPr>
          <w:rFonts w:ascii="Times New Roman" w:eastAsia="Times New Roman" w:hAnsi="Times New Roman" w:cs="Simplified Arabic"/>
          <w:sz w:val="24"/>
          <w:szCs w:val="24"/>
          <w:rtl/>
        </w:rPr>
      </w:pPr>
    </w:p>
    <w:p w:rsidR="005511B2" w:rsidRDefault="003174FF" w:rsidP="005511B2">
      <w:pPr>
        <w:bidi/>
        <w:spacing w:after="0" w:line="240" w:lineRule="auto"/>
        <w:jc w:val="center"/>
        <w:rPr>
          <w:rFonts w:ascii="Times New Roman" w:eastAsia="Times New Roman" w:hAnsi="Times New Roman" w:cs="Simplified Arabic"/>
          <w:b/>
          <w:bCs/>
          <w:sz w:val="24"/>
          <w:szCs w:val="24"/>
          <w:rtl/>
        </w:rPr>
      </w:pPr>
      <w:bookmarkStart w:id="79" w:name="_Toc33098119"/>
      <w:bookmarkEnd w:id="28"/>
      <w:r w:rsidRPr="00A416E6">
        <w:rPr>
          <w:rFonts w:ascii="Times New Roman" w:eastAsia="Times New Roman" w:hAnsi="Times New Roman" w:cs="Simplified Arabic"/>
          <w:b/>
          <w:bCs/>
          <w:sz w:val="24"/>
          <w:szCs w:val="24"/>
          <w:rtl/>
        </w:rPr>
        <w:t xml:space="preserve">خريطة </w:t>
      </w:r>
      <w:r w:rsidR="00053446" w:rsidRPr="00A416E6">
        <w:rPr>
          <w:rFonts w:ascii="Times New Roman" w:eastAsia="Times New Roman" w:hAnsi="Times New Roman" w:cs="Simplified Arabic"/>
          <w:b/>
          <w:bCs/>
          <w:sz w:val="24"/>
          <w:szCs w:val="24"/>
          <w:rtl/>
        </w:rPr>
        <w:fldChar w:fldCharType="begin"/>
      </w:r>
      <w:r w:rsidRPr="00A416E6">
        <w:rPr>
          <w:rFonts w:ascii="Times New Roman" w:eastAsia="Times New Roman" w:hAnsi="Times New Roman" w:cs="Simplified Arabic"/>
          <w:b/>
          <w:bCs/>
          <w:sz w:val="24"/>
          <w:szCs w:val="24"/>
          <w:rtl/>
        </w:rPr>
        <w:instrText xml:space="preserve"> </w:instrText>
      </w:r>
      <w:r w:rsidRPr="00A416E6">
        <w:rPr>
          <w:rFonts w:ascii="Times New Roman" w:eastAsia="Times New Roman" w:hAnsi="Times New Roman" w:cs="Simplified Arabic"/>
          <w:b/>
          <w:bCs/>
          <w:sz w:val="24"/>
          <w:szCs w:val="24"/>
        </w:rPr>
        <w:instrText>SEQ</w:instrText>
      </w:r>
      <w:r w:rsidRPr="00A416E6">
        <w:rPr>
          <w:rFonts w:ascii="Times New Roman" w:eastAsia="Times New Roman" w:hAnsi="Times New Roman" w:cs="Simplified Arabic"/>
          <w:b/>
          <w:bCs/>
          <w:sz w:val="24"/>
          <w:szCs w:val="24"/>
          <w:rtl/>
        </w:rPr>
        <w:instrText xml:space="preserve"> خريطة \* </w:instrText>
      </w:r>
      <w:r w:rsidRPr="00A416E6">
        <w:rPr>
          <w:rFonts w:ascii="Times New Roman" w:eastAsia="Times New Roman" w:hAnsi="Times New Roman" w:cs="Simplified Arabic"/>
          <w:b/>
          <w:bCs/>
          <w:sz w:val="24"/>
          <w:szCs w:val="24"/>
        </w:rPr>
        <w:instrText>ARABIC</w:instrText>
      </w:r>
      <w:r w:rsidRPr="00A416E6">
        <w:rPr>
          <w:rFonts w:ascii="Times New Roman" w:eastAsia="Times New Roman" w:hAnsi="Times New Roman" w:cs="Simplified Arabic"/>
          <w:b/>
          <w:bCs/>
          <w:sz w:val="24"/>
          <w:szCs w:val="24"/>
          <w:rtl/>
        </w:rPr>
        <w:instrText xml:space="preserve"> </w:instrText>
      </w:r>
      <w:r w:rsidR="00053446" w:rsidRPr="00A416E6">
        <w:rPr>
          <w:rFonts w:ascii="Times New Roman" w:eastAsia="Times New Roman" w:hAnsi="Times New Roman" w:cs="Simplified Arabic"/>
          <w:b/>
          <w:bCs/>
          <w:sz w:val="24"/>
          <w:szCs w:val="24"/>
          <w:rtl/>
        </w:rPr>
        <w:fldChar w:fldCharType="separate"/>
      </w:r>
      <w:r w:rsidR="0038604B">
        <w:rPr>
          <w:rFonts w:ascii="Times New Roman" w:eastAsia="Times New Roman" w:hAnsi="Times New Roman" w:cs="Simplified Arabic"/>
          <w:b/>
          <w:bCs/>
          <w:noProof/>
          <w:sz w:val="24"/>
          <w:szCs w:val="24"/>
          <w:rtl/>
        </w:rPr>
        <w:t>3</w:t>
      </w:r>
      <w:r w:rsidR="00053446" w:rsidRPr="00A416E6">
        <w:rPr>
          <w:rFonts w:ascii="Times New Roman" w:eastAsia="Times New Roman" w:hAnsi="Times New Roman" w:cs="Simplified Arabic"/>
          <w:b/>
          <w:bCs/>
          <w:sz w:val="24"/>
          <w:szCs w:val="24"/>
          <w:rtl/>
        </w:rPr>
        <w:fldChar w:fldCharType="end"/>
      </w:r>
      <w:r w:rsidRPr="00A416E6">
        <w:rPr>
          <w:rFonts w:ascii="Times New Roman" w:eastAsia="Times New Roman" w:hAnsi="Times New Roman" w:cs="Simplified Arabic" w:hint="cs"/>
          <w:b/>
          <w:bCs/>
          <w:sz w:val="24"/>
          <w:szCs w:val="24"/>
          <w:rtl/>
        </w:rPr>
        <w:t>:</w:t>
      </w:r>
      <w:r w:rsidRPr="00A416E6">
        <w:rPr>
          <w:rFonts w:ascii="Times New Roman" w:eastAsia="Times New Roman" w:hAnsi="Times New Roman" w:cs="Simplified Arabic"/>
          <w:b/>
          <w:bCs/>
          <w:sz w:val="24"/>
          <w:szCs w:val="24"/>
          <w:rtl/>
        </w:rPr>
        <w:t xml:space="preserve"> </w:t>
      </w:r>
      <w:r w:rsidRPr="00A416E6">
        <w:rPr>
          <w:rFonts w:ascii="Times New Roman" w:eastAsia="Times New Roman" w:hAnsi="Times New Roman" w:cs="Simplified Arabic" w:hint="eastAsia"/>
          <w:b/>
          <w:bCs/>
          <w:sz w:val="24"/>
          <w:szCs w:val="24"/>
          <w:rtl/>
        </w:rPr>
        <w:t>الكثافة</w:t>
      </w:r>
      <w:r w:rsidRPr="00A416E6">
        <w:rPr>
          <w:rFonts w:ascii="Times New Roman" w:eastAsia="Times New Roman" w:hAnsi="Times New Roman" w:cs="Simplified Arabic"/>
          <w:b/>
          <w:bCs/>
          <w:sz w:val="24"/>
          <w:szCs w:val="24"/>
          <w:rtl/>
        </w:rPr>
        <w:t xml:space="preserve"> </w:t>
      </w:r>
      <w:r w:rsidRPr="00A416E6">
        <w:rPr>
          <w:rFonts w:ascii="Times New Roman" w:eastAsia="Times New Roman" w:hAnsi="Times New Roman" w:cs="Simplified Arabic" w:hint="eastAsia"/>
          <w:b/>
          <w:bCs/>
          <w:sz w:val="24"/>
          <w:szCs w:val="24"/>
          <w:rtl/>
        </w:rPr>
        <w:t>السكانية</w:t>
      </w:r>
      <w:r w:rsidRPr="00A416E6">
        <w:rPr>
          <w:rFonts w:ascii="Times New Roman" w:eastAsia="Times New Roman" w:hAnsi="Times New Roman" w:cs="Simplified Arabic"/>
          <w:b/>
          <w:bCs/>
          <w:sz w:val="24"/>
          <w:szCs w:val="24"/>
          <w:rtl/>
        </w:rPr>
        <w:t xml:space="preserve"> </w:t>
      </w:r>
      <w:r w:rsidRPr="00A416E6">
        <w:rPr>
          <w:rFonts w:ascii="Times New Roman" w:eastAsia="Times New Roman" w:hAnsi="Times New Roman" w:cs="Simplified Arabic" w:hint="eastAsia"/>
          <w:b/>
          <w:bCs/>
          <w:sz w:val="24"/>
          <w:szCs w:val="24"/>
          <w:rtl/>
        </w:rPr>
        <w:t>العامة</w:t>
      </w:r>
      <w:r w:rsidRPr="00A416E6">
        <w:rPr>
          <w:rFonts w:ascii="Times New Roman" w:eastAsia="Times New Roman" w:hAnsi="Times New Roman" w:cs="Simplified Arabic"/>
          <w:b/>
          <w:bCs/>
          <w:sz w:val="24"/>
          <w:szCs w:val="24"/>
          <w:rtl/>
        </w:rPr>
        <w:t xml:space="preserve"> </w:t>
      </w:r>
      <w:r w:rsidRPr="00A416E6">
        <w:rPr>
          <w:rFonts w:ascii="Times New Roman" w:eastAsia="Times New Roman" w:hAnsi="Times New Roman" w:cs="Simplified Arabic" w:hint="eastAsia"/>
          <w:b/>
          <w:bCs/>
          <w:sz w:val="24"/>
          <w:szCs w:val="24"/>
          <w:rtl/>
        </w:rPr>
        <w:t>في</w:t>
      </w:r>
      <w:r w:rsidRPr="00A416E6">
        <w:rPr>
          <w:rFonts w:ascii="Times New Roman" w:eastAsia="Times New Roman" w:hAnsi="Times New Roman" w:cs="Simplified Arabic"/>
          <w:b/>
          <w:bCs/>
          <w:sz w:val="24"/>
          <w:szCs w:val="24"/>
          <w:rtl/>
        </w:rPr>
        <w:t xml:space="preserve"> </w:t>
      </w:r>
      <w:r w:rsidRPr="00A416E6">
        <w:rPr>
          <w:rFonts w:ascii="Times New Roman" w:eastAsia="Times New Roman" w:hAnsi="Times New Roman" w:cs="Simplified Arabic" w:hint="eastAsia"/>
          <w:b/>
          <w:bCs/>
          <w:sz w:val="24"/>
          <w:szCs w:val="24"/>
          <w:rtl/>
        </w:rPr>
        <w:t>فلسطين</w:t>
      </w:r>
      <w:r w:rsidRPr="00A416E6">
        <w:rPr>
          <w:rFonts w:ascii="Times New Roman" w:eastAsia="Times New Roman" w:hAnsi="Times New Roman" w:cs="Simplified Arabic"/>
          <w:b/>
          <w:bCs/>
          <w:sz w:val="24"/>
          <w:szCs w:val="24"/>
          <w:rtl/>
        </w:rPr>
        <w:t xml:space="preserve"> </w:t>
      </w:r>
      <w:r w:rsidRPr="00A416E6">
        <w:rPr>
          <w:rFonts w:ascii="Times New Roman" w:eastAsia="Times New Roman" w:hAnsi="Times New Roman" w:cs="Simplified Arabic" w:hint="eastAsia"/>
          <w:b/>
          <w:bCs/>
          <w:sz w:val="24"/>
          <w:szCs w:val="24"/>
          <w:rtl/>
        </w:rPr>
        <w:t>حسب</w:t>
      </w:r>
      <w:r w:rsidRPr="00A416E6">
        <w:rPr>
          <w:rFonts w:ascii="Times New Roman" w:eastAsia="Times New Roman" w:hAnsi="Times New Roman" w:cs="Simplified Arabic"/>
          <w:b/>
          <w:bCs/>
          <w:sz w:val="24"/>
          <w:szCs w:val="24"/>
          <w:rtl/>
        </w:rPr>
        <w:t xml:space="preserve"> </w:t>
      </w:r>
      <w:r w:rsidRPr="00A416E6">
        <w:rPr>
          <w:rFonts w:ascii="Times New Roman" w:eastAsia="Times New Roman" w:hAnsi="Times New Roman" w:cs="Simplified Arabic" w:hint="eastAsia"/>
          <w:b/>
          <w:bCs/>
          <w:sz w:val="24"/>
          <w:szCs w:val="24"/>
          <w:rtl/>
        </w:rPr>
        <w:t>المحافظة</w:t>
      </w:r>
      <w:r w:rsidR="00572E0D" w:rsidRPr="00A416E6">
        <w:rPr>
          <w:rFonts w:ascii="Times New Roman" w:eastAsia="Times New Roman" w:hAnsi="Times New Roman" w:cs="Simplified Arabic" w:hint="cs"/>
          <w:b/>
          <w:bCs/>
          <w:sz w:val="24"/>
          <w:szCs w:val="24"/>
          <w:rtl/>
        </w:rPr>
        <w:t>،</w:t>
      </w:r>
      <w:r w:rsidRPr="00A416E6">
        <w:rPr>
          <w:rFonts w:ascii="Times New Roman" w:eastAsia="Times New Roman" w:hAnsi="Times New Roman" w:cs="Simplified Arabic"/>
          <w:b/>
          <w:bCs/>
          <w:sz w:val="24"/>
          <w:szCs w:val="24"/>
          <w:rtl/>
        </w:rPr>
        <w:t xml:space="preserve"> 2017</w:t>
      </w:r>
      <w:bookmarkEnd w:id="79"/>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1"/>
      </w:tblGrid>
      <w:tr w:rsidR="005F7A00" w:rsidRPr="005F7A00" w:rsidTr="005F7A00">
        <w:tc>
          <w:tcPr>
            <w:tcW w:w="9061" w:type="dxa"/>
          </w:tcPr>
          <w:p w:rsidR="005F7A00" w:rsidRPr="005F7A00" w:rsidRDefault="005F7A00" w:rsidP="0038604B">
            <w:pPr>
              <w:bidi/>
              <w:jc w:val="center"/>
              <w:rPr>
                <w:rFonts w:ascii="Times New Roman" w:eastAsia="Times New Roman" w:hAnsi="Times New Roman" w:cs="Simplified Arabic"/>
                <w:b/>
                <w:bCs/>
                <w:sz w:val="24"/>
                <w:szCs w:val="24"/>
                <w:rtl/>
              </w:rPr>
            </w:pPr>
            <w:r w:rsidRPr="00A416E6">
              <w:rPr>
                <w:rFonts w:ascii="Times New Roman" w:eastAsia="Times New Roman" w:hAnsi="Times New Roman" w:cs="Simplified Arabic"/>
                <w:noProof/>
                <w:sz w:val="24"/>
                <w:szCs w:val="24"/>
                <w:rtl/>
              </w:rPr>
              <w:drawing>
                <wp:inline distT="0" distB="0" distL="0" distR="0" wp14:anchorId="3377FB34" wp14:editId="1CECCCEA">
                  <wp:extent cx="4509991" cy="4971570"/>
                  <wp:effectExtent l="0" t="0" r="5080" b="635"/>
                  <wp:docPr id="1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4201" t="14282" r="7780" b="17128"/>
                          <a:stretch/>
                        </pic:blipFill>
                        <pic:spPr bwMode="auto">
                          <a:xfrm>
                            <a:off x="0" y="0"/>
                            <a:ext cx="4542312" cy="5007198"/>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41677D" w:rsidRPr="00A416E6" w:rsidRDefault="0041677D" w:rsidP="00890C7E">
      <w:pPr>
        <w:bidi/>
        <w:spacing w:after="0" w:line="240" w:lineRule="auto"/>
        <w:rPr>
          <w:rFonts w:ascii="Times New Roman" w:eastAsia="Times New Roman" w:hAnsi="Times New Roman" w:cs="Simplified Arabic"/>
          <w:sz w:val="18"/>
          <w:szCs w:val="18"/>
          <w:rtl/>
        </w:rPr>
      </w:pPr>
      <w:bookmarkStart w:id="80" w:name="_Toc33098120"/>
      <w:bookmarkEnd w:id="29"/>
      <w:r w:rsidRPr="00A416E6">
        <w:rPr>
          <w:rFonts w:ascii="Times New Roman" w:eastAsia="Times New Roman" w:hAnsi="Times New Roman" w:cs="Simplified Arabic" w:hint="cs"/>
          <w:sz w:val="18"/>
          <w:szCs w:val="18"/>
          <w:rtl/>
        </w:rPr>
        <w:t>الخريطة من إعداد الباحثين: مصدر خريطة الأساس: (الملفات المكانية المنتجة في الجهاز المركزي للإحصاء الفلسطيني، 2017)</w:t>
      </w:r>
      <w:r w:rsidR="009C4562" w:rsidRPr="00A416E6">
        <w:rPr>
          <w:rFonts w:ascii="Times New Roman" w:eastAsia="Times New Roman" w:hAnsi="Times New Roman" w:cs="Simplified Arabic" w:hint="cs"/>
          <w:sz w:val="18"/>
          <w:szCs w:val="18"/>
          <w:rtl/>
        </w:rPr>
        <w:t xml:space="preserve">.  </w:t>
      </w:r>
      <w:r w:rsidRPr="00A416E6">
        <w:rPr>
          <w:rFonts w:ascii="Times New Roman" w:eastAsia="Times New Roman" w:hAnsi="Times New Roman" w:cs="Simplified Arabic" w:hint="cs"/>
          <w:sz w:val="18"/>
          <w:szCs w:val="18"/>
          <w:rtl/>
        </w:rPr>
        <w:t xml:space="preserve">مصدر البيانات: </w:t>
      </w:r>
      <w:r w:rsidR="009C4562" w:rsidRPr="00A416E6">
        <w:rPr>
          <w:rFonts w:ascii="Times New Roman" w:eastAsia="Times New Roman" w:hAnsi="Times New Roman" w:cs="Simplified Arabic"/>
          <w:sz w:val="18"/>
          <w:szCs w:val="18"/>
          <w:rtl/>
        </w:rPr>
        <w:t xml:space="preserve">الجهاز المركزي للإحصاء </w:t>
      </w:r>
      <w:r w:rsidR="009C4562" w:rsidRPr="00A416E6">
        <w:rPr>
          <w:rFonts w:ascii="Times New Roman" w:eastAsia="Times New Roman" w:hAnsi="Times New Roman" w:cs="Simplified Arabic" w:hint="cs"/>
          <w:sz w:val="18"/>
          <w:szCs w:val="18"/>
          <w:rtl/>
        </w:rPr>
        <w:t>الفلسطيني</w:t>
      </w:r>
      <w:r w:rsidR="009C4562" w:rsidRPr="00A416E6">
        <w:rPr>
          <w:rFonts w:ascii="Times New Roman" w:eastAsia="Times New Roman" w:hAnsi="Times New Roman" w:cs="Simplified Arabic"/>
          <w:sz w:val="18"/>
          <w:szCs w:val="18"/>
          <w:rtl/>
        </w:rPr>
        <w:t xml:space="preserve"> </w:t>
      </w:r>
      <w:r w:rsidR="009C4562" w:rsidRPr="00A416E6">
        <w:rPr>
          <w:rFonts w:ascii="Times New Roman" w:eastAsia="Times New Roman" w:hAnsi="Times New Roman" w:cs="Simplified Arabic" w:hint="cs"/>
          <w:sz w:val="18"/>
          <w:szCs w:val="18"/>
          <w:rtl/>
        </w:rPr>
        <w:t>(</w:t>
      </w:r>
      <w:r w:rsidR="009C4562" w:rsidRPr="00A416E6">
        <w:rPr>
          <w:rFonts w:ascii="Times New Roman" w:eastAsia="Times New Roman" w:hAnsi="Times New Roman" w:cs="Simplified Arabic"/>
          <w:sz w:val="18"/>
          <w:szCs w:val="18"/>
          <w:rtl/>
        </w:rPr>
        <w:t>2018</w:t>
      </w:r>
      <w:r w:rsidR="009C4562" w:rsidRPr="00A416E6">
        <w:rPr>
          <w:rFonts w:ascii="Times New Roman" w:eastAsia="Times New Roman" w:hAnsi="Times New Roman" w:cs="Simplified Arabic" w:hint="cs"/>
          <w:sz w:val="18"/>
          <w:szCs w:val="18"/>
          <w:rtl/>
        </w:rPr>
        <w:t>).</w:t>
      </w:r>
      <w:r w:rsidR="009C4562" w:rsidRPr="00A416E6">
        <w:rPr>
          <w:rFonts w:ascii="Times New Roman" w:eastAsia="Times New Roman" w:hAnsi="Times New Roman" w:cs="Simplified Arabic"/>
          <w:sz w:val="18"/>
          <w:szCs w:val="18"/>
          <w:rtl/>
        </w:rPr>
        <w:t xml:space="preserve"> </w:t>
      </w:r>
      <w:r w:rsidR="009C4562" w:rsidRPr="00A416E6">
        <w:rPr>
          <w:rFonts w:ascii="Times New Roman" w:eastAsia="Times New Roman" w:hAnsi="Times New Roman" w:cs="Simplified Arabic" w:hint="cs"/>
          <w:sz w:val="18"/>
          <w:szCs w:val="18"/>
          <w:rtl/>
        </w:rPr>
        <w:t xml:space="preserve">التعداد </w:t>
      </w:r>
      <w:r w:rsidR="00890C7E">
        <w:rPr>
          <w:rFonts w:ascii="Times New Roman" w:eastAsia="Times New Roman" w:hAnsi="Times New Roman" w:cs="Simplified Arabic" w:hint="cs"/>
          <w:sz w:val="18"/>
          <w:szCs w:val="18"/>
          <w:rtl/>
        </w:rPr>
        <w:t>العام للسكان والمساكن والمنشآت</w:t>
      </w:r>
      <w:r w:rsidR="009C4562" w:rsidRPr="00A416E6">
        <w:rPr>
          <w:rFonts w:ascii="Times New Roman" w:eastAsia="Times New Roman" w:hAnsi="Times New Roman" w:cs="Simplified Arabic"/>
          <w:sz w:val="18"/>
          <w:szCs w:val="18"/>
          <w:rtl/>
        </w:rPr>
        <w:t xml:space="preserve"> – ملخص النتائج النهائية للتعداد – فلسطين، الرقم المرجعي</w:t>
      </w:r>
      <w:r w:rsidR="009C4562" w:rsidRPr="00A416E6">
        <w:rPr>
          <w:rFonts w:ascii="Times New Roman" w:eastAsia="Times New Roman" w:hAnsi="Times New Roman" w:cs="Simplified Arabic" w:hint="cs"/>
          <w:sz w:val="18"/>
          <w:szCs w:val="18"/>
          <w:rtl/>
        </w:rPr>
        <w:t xml:space="preserve">: </w:t>
      </w:r>
      <w:r w:rsidR="009C4562" w:rsidRPr="00A416E6">
        <w:rPr>
          <w:rFonts w:ascii="Times New Roman" w:eastAsia="Times New Roman" w:hAnsi="Times New Roman" w:cs="Simplified Arabic"/>
          <w:sz w:val="18"/>
          <w:szCs w:val="18"/>
          <w:rtl/>
        </w:rPr>
        <w:t>2383</w:t>
      </w:r>
      <w:r w:rsidR="009C4562" w:rsidRPr="00A416E6">
        <w:rPr>
          <w:rFonts w:ascii="Times New Roman" w:eastAsia="Times New Roman" w:hAnsi="Times New Roman" w:cs="Simplified Arabic" w:hint="cs"/>
          <w:sz w:val="18"/>
          <w:szCs w:val="18"/>
          <w:rtl/>
        </w:rPr>
        <w:t xml:space="preserve"> </w:t>
      </w:r>
      <w:r w:rsidR="00C00EAD">
        <w:rPr>
          <w:rFonts w:ascii="Times New Roman" w:eastAsia="Times New Roman" w:hAnsi="Times New Roman" w:cs="Simplified Arabic" w:hint="cs"/>
          <w:sz w:val="18"/>
          <w:szCs w:val="18"/>
          <w:rtl/>
        </w:rPr>
        <w:t xml:space="preserve">            </w:t>
      </w:r>
      <w:r w:rsidR="009C4562" w:rsidRPr="00A416E6">
        <w:rPr>
          <w:rFonts w:ascii="Times New Roman" w:eastAsia="Times New Roman" w:hAnsi="Times New Roman" w:cs="Simplified Arabic"/>
          <w:sz w:val="18"/>
          <w:szCs w:val="18"/>
          <w:rtl/>
        </w:rPr>
        <w:t>رام الله – فلسطين.</w:t>
      </w:r>
    </w:p>
    <w:p w:rsidR="0093106E" w:rsidRPr="00A416E6" w:rsidRDefault="0093106E" w:rsidP="0093106E">
      <w:pPr>
        <w:bidi/>
        <w:spacing w:after="0" w:line="240" w:lineRule="auto"/>
        <w:rPr>
          <w:rFonts w:ascii="Times New Roman" w:eastAsia="Times New Roman" w:hAnsi="Times New Roman" w:cs="Simplified Arabic"/>
          <w:sz w:val="24"/>
          <w:szCs w:val="24"/>
          <w:rtl/>
        </w:rPr>
      </w:pPr>
    </w:p>
    <w:p w:rsidR="0041677D" w:rsidRPr="00A416E6" w:rsidRDefault="0041677D" w:rsidP="0093106E">
      <w:pPr>
        <w:bidi/>
        <w:spacing w:after="0" w:line="240" w:lineRule="auto"/>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من خلال الجدول رقم (</w:t>
      </w:r>
      <w:r w:rsidRPr="00A416E6">
        <w:rPr>
          <w:rFonts w:ascii="Times New Roman" w:eastAsia="Times New Roman" w:hAnsi="Times New Roman" w:cs="Simplified Arabic" w:hint="cs"/>
          <w:sz w:val="24"/>
          <w:szCs w:val="24"/>
          <w:rtl/>
        </w:rPr>
        <w:t>5</w:t>
      </w:r>
      <w:r w:rsidRPr="00A416E6">
        <w:rPr>
          <w:rFonts w:ascii="Times New Roman" w:eastAsia="Times New Roman" w:hAnsi="Times New Roman" w:cs="Simplified Arabic"/>
          <w:sz w:val="24"/>
          <w:szCs w:val="24"/>
          <w:rtl/>
        </w:rPr>
        <w:t>) وال</w:t>
      </w:r>
      <w:r w:rsidRPr="00A416E6">
        <w:rPr>
          <w:rFonts w:ascii="Times New Roman" w:eastAsia="Times New Roman" w:hAnsi="Times New Roman" w:cs="Simplified Arabic" w:hint="cs"/>
          <w:sz w:val="24"/>
          <w:szCs w:val="24"/>
          <w:rtl/>
        </w:rPr>
        <w:t>خريطة</w:t>
      </w:r>
      <w:r w:rsidRPr="00A416E6">
        <w:rPr>
          <w:rFonts w:ascii="Times New Roman" w:eastAsia="Times New Roman" w:hAnsi="Times New Roman" w:cs="Simplified Arabic"/>
          <w:sz w:val="24"/>
          <w:szCs w:val="24"/>
          <w:rtl/>
        </w:rPr>
        <w:t xml:space="preserve"> رقم (</w:t>
      </w:r>
      <w:r w:rsidRPr="00A416E6">
        <w:rPr>
          <w:rFonts w:ascii="Times New Roman" w:eastAsia="Times New Roman" w:hAnsi="Times New Roman" w:cs="Simplified Arabic" w:hint="cs"/>
          <w:sz w:val="24"/>
          <w:szCs w:val="24"/>
          <w:rtl/>
        </w:rPr>
        <w:t>3</w:t>
      </w:r>
      <w:r w:rsidRPr="00A416E6">
        <w:rPr>
          <w:rFonts w:ascii="Times New Roman" w:eastAsia="Times New Roman" w:hAnsi="Times New Roman" w:cs="Simplified Arabic"/>
          <w:sz w:val="24"/>
          <w:szCs w:val="24"/>
          <w:rtl/>
        </w:rPr>
        <w:t>) يمكن تقسيم المحافظات حسب الكثافة العامة للسكان إلى أربع فئات:</w:t>
      </w:r>
    </w:p>
    <w:p w:rsidR="0041677D" w:rsidRPr="00C00EAD" w:rsidRDefault="0041677D" w:rsidP="00A1638F">
      <w:pPr>
        <w:bidi/>
        <w:spacing w:after="0" w:line="240" w:lineRule="auto"/>
        <w:rPr>
          <w:rFonts w:ascii="Times New Roman" w:eastAsia="Times New Roman" w:hAnsi="Times New Roman" w:cs="Simplified Arabic"/>
          <w:b/>
          <w:bCs/>
          <w:sz w:val="24"/>
          <w:szCs w:val="24"/>
          <w:rtl/>
        </w:rPr>
      </w:pPr>
      <w:r w:rsidRPr="00C00EAD">
        <w:rPr>
          <w:rFonts w:ascii="Times New Roman" w:eastAsia="Times New Roman" w:hAnsi="Times New Roman" w:cs="Simplified Arabic"/>
          <w:b/>
          <w:bCs/>
          <w:sz w:val="24"/>
          <w:szCs w:val="24"/>
          <w:rtl/>
        </w:rPr>
        <w:t xml:space="preserve">الفئة الأولى </w:t>
      </w:r>
      <w:r w:rsidRPr="00C00EAD">
        <w:rPr>
          <w:rFonts w:ascii="Times New Roman" w:eastAsia="Times New Roman" w:hAnsi="Times New Roman" w:cs="Simplified Arabic" w:hint="cs"/>
          <w:b/>
          <w:bCs/>
          <w:sz w:val="24"/>
          <w:szCs w:val="24"/>
          <w:rtl/>
        </w:rPr>
        <w:t>:</w:t>
      </w:r>
      <w:r w:rsidRPr="00C00EAD">
        <w:rPr>
          <w:rFonts w:ascii="Times New Roman" w:eastAsia="Times New Roman" w:hAnsi="Times New Roman" w:cs="Simplified Arabic"/>
          <w:b/>
          <w:bCs/>
          <w:sz w:val="24"/>
          <w:szCs w:val="24"/>
          <w:rtl/>
        </w:rPr>
        <w:t xml:space="preserve"> أكثر من 1500 نسمة/</w:t>
      </w:r>
      <w:r w:rsidR="00183532" w:rsidRPr="00C00EAD">
        <w:rPr>
          <w:rFonts w:ascii="Times New Roman" w:eastAsia="Times New Roman" w:hAnsi="Times New Roman" w:cs="Simplified Arabic" w:hint="cs"/>
          <w:b/>
          <w:bCs/>
          <w:sz w:val="24"/>
          <w:szCs w:val="24"/>
          <w:rtl/>
        </w:rPr>
        <w:t xml:space="preserve"> </w:t>
      </w:r>
      <w:r w:rsidRPr="00C00EAD">
        <w:rPr>
          <w:rFonts w:ascii="Times New Roman" w:eastAsia="Times New Roman" w:hAnsi="Times New Roman" w:cs="Simplified Arabic"/>
          <w:b/>
          <w:bCs/>
          <w:sz w:val="24"/>
          <w:szCs w:val="24"/>
          <w:rtl/>
        </w:rPr>
        <w:t>كم</w:t>
      </w:r>
      <w:r w:rsidRPr="00C00EAD">
        <w:rPr>
          <w:rFonts w:ascii="Times New Roman" w:eastAsia="Times New Roman" w:hAnsi="Times New Roman" w:cs="Simplified Arabic"/>
          <w:b/>
          <w:bCs/>
          <w:sz w:val="24"/>
          <w:szCs w:val="24"/>
          <w:vertAlign w:val="superscript"/>
          <w:rtl/>
        </w:rPr>
        <w:t>2</w:t>
      </w:r>
    </w:p>
    <w:p w:rsidR="0041677D" w:rsidRPr="00A416E6" w:rsidRDefault="0041677D" w:rsidP="00F95469">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تضم تلك الفئة محافظات قطاع غزة الخ</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م</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س فقط، ويرجع </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رتفاع الكثافة إلى </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رتفاع معدل النمو السكاني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وصغر مساحة القطاع التي لا تشكل سوى 1.3% من مساحة فلسطين التاريخية كما سبق ذكره، حيث تضم نحو 40% من إجمالي السكان </w:t>
      </w:r>
      <w:r w:rsidRPr="00A416E6">
        <w:rPr>
          <w:rFonts w:ascii="Times New Roman" w:eastAsia="Times New Roman" w:hAnsi="Times New Roman" w:cs="Simplified Arabic" w:hint="cs"/>
          <w:sz w:val="24"/>
          <w:szCs w:val="24"/>
          <w:rtl/>
        </w:rPr>
        <w:t>في فلسطين،</w:t>
      </w:r>
      <w:r w:rsidRPr="00A416E6">
        <w:rPr>
          <w:rFonts w:ascii="Times New Roman" w:eastAsia="Times New Roman" w:hAnsi="Times New Roman" w:cs="Simplified Arabic"/>
          <w:sz w:val="24"/>
          <w:szCs w:val="24"/>
          <w:rtl/>
        </w:rPr>
        <w:t xml:space="preserve"> وتضم ثمان</w:t>
      </w:r>
      <w:r w:rsidRPr="00A416E6">
        <w:rPr>
          <w:rFonts w:ascii="Times New Roman" w:eastAsia="Times New Roman" w:hAnsi="Times New Roman" w:cs="Simplified Arabic" w:hint="cs"/>
          <w:sz w:val="24"/>
          <w:szCs w:val="24"/>
          <w:rtl/>
        </w:rPr>
        <w:t>ية</w:t>
      </w:r>
      <w:r w:rsidRPr="00A416E6">
        <w:rPr>
          <w:rFonts w:ascii="Times New Roman" w:eastAsia="Times New Roman" w:hAnsi="Times New Roman" w:cs="Simplified Arabic"/>
          <w:sz w:val="24"/>
          <w:szCs w:val="24"/>
          <w:rtl/>
        </w:rPr>
        <w:t xml:space="preserve"> مخيمات للاجئين.</w:t>
      </w:r>
    </w:p>
    <w:p w:rsidR="0041677D" w:rsidRPr="00C00EAD" w:rsidRDefault="0041677D" w:rsidP="00C00EAD">
      <w:pPr>
        <w:bidi/>
        <w:spacing w:after="0" w:line="240" w:lineRule="auto"/>
        <w:rPr>
          <w:rFonts w:ascii="Times New Roman" w:eastAsia="Times New Roman" w:hAnsi="Times New Roman" w:cs="Simplified Arabic"/>
          <w:b/>
          <w:bCs/>
          <w:sz w:val="24"/>
          <w:szCs w:val="24"/>
          <w:rtl/>
        </w:rPr>
      </w:pPr>
      <w:r w:rsidRPr="00C00EAD">
        <w:rPr>
          <w:rFonts w:ascii="Times New Roman" w:eastAsia="Times New Roman" w:hAnsi="Times New Roman" w:cs="Simplified Arabic"/>
          <w:b/>
          <w:bCs/>
          <w:sz w:val="24"/>
          <w:szCs w:val="24"/>
          <w:rtl/>
        </w:rPr>
        <w:t>الفئة الثانية</w:t>
      </w:r>
      <w:r w:rsidRPr="00C00EAD">
        <w:rPr>
          <w:rFonts w:ascii="Times New Roman" w:eastAsia="Times New Roman" w:hAnsi="Times New Roman" w:cs="Simplified Arabic" w:hint="cs"/>
          <w:b/>
          <w:bCs/>
          <w:sz w:val="24"/>
          <w:szCs w:val="24"/>
          <w:rtl/>
        </w:rPr>
        <w:t>:</w:t>
      </w:r>
      <w:r w:rsidRPr="00C00EAD">
        <w:rPr>
          <w:rFonts w:ascii="Times New Roman" w:eastAsia="Times New Roman" w:hAnsi="Times New Roman" w:cs="Simplified Arabic"/>
          <w:b/>
          <w:bCs/>
          <w:sz w:val="24"/>
          <w:szCs w:val="24"/>
          <w:rtl/>
        </w:rPr>
        <w:t xml:space="preserve"> من 1000-أقل من 1500 نسمة/</w:t>
      </w:r>
      <w:r w:rsidR="00183532" w:rsidRPr="00C00EAD">
        <w:rPr>
          <w:rFonts w:ascii="Times New Roman" w:eastAsia="Times New Roman" w:hAnsi="Times New Roman" w:cs="Simplified Arabic" w:hint="cs"/>
          <w:b/>
          <w:bCs/>
          <w:sz w:val="24"/>
          <w:szCs w:val="24"/>
          <w:rtl/>
        </w:rPr>
        <w:t xml:space="preserve"> </w:t>
      </w:r>
      <w:r w:rsidRPr="00C00EAD">
        <w:rPr>
          <w:rFonts w:ascii="Times New Roman" w:eastAsia="Times New Roman" w:hAnsi="Times New Roman" w:cs="Simplified Arabic"/>
          <w:b/>
          <w:bCs/>
          <w:sz w:val="24"/>
          <w:szCs w:val="24"/>
          <w:rtl/>
        </w:rPr>
        <w:t>كم2</w:t>
      </w:r>
    </w:p>
    <w:p w:rsidR="0041677D" w:rsidRPr="00A416E6" w:rsidRDefault="0041677D" w:rsidP="007C6F04">
      <w:pPr>
        <w:bidi/>
        <w:spacing w:after="0" w:line="240" w:lineRule="auto"/>
        <w:jc w:val="both"/>
        <w:rPr>
          <w:rFonts w:ascii="Times New Roman" w:eastAsia="Times New Roman" w:hAnsi="Times New Roman" w:cs="Simplified Arabic"/>
          <w:sz w:val="24"/>
          <w:szCs w:val="24"/>
          <w:rtl/>
        </w:rPr>
      </w:pPr>
      <w:bookmarkStart w:id="81" w:name="_Hlk37424487"/>
      <w:r w:rsidRPr="00A416E6">
        <w:rPr>
          <w:rFonts w:ascii="Times New Roman" w:eastAsia="Times New Roman" w:hAnsi="Times New Roman" w:cs="Simplified Arabic"/>
          <w:sz w:val="24"/>
          <w:szCs w:val="24"/>
          <w:rtl/>
        </w:rPr>
        <w:t>يقتصر تظليل تلك الفئة على محافظة القدس</w:t>
      </w:r>
      <w:r w:rsidRPr="00A416E6">
        <w:rPr>
          <w:rFonts w:ascii="Times New Roman" w:eastAsia="Times New Roman" w:hAnsi="Times New Roman" w:cs="Simplified Arabic" w:hint="cs"/>
          <w:sz w:val="24"/>
          <w:szCs w:val="24"/>
          <w:rtl/>
        </w:rPr>
        <w:t xml:space="preserve"> (تشمل </w:t>
      </w:r>
      <w:r w:rsidR="00D41026" w:rsidRPr="00A416E6">
        <w:rPr>
          <w:rFonts w:ascii="Times New Roman" w:eastAsia="Times New Roman" w:hAnsi="Times New Roman" w:cs="Simplified Arabic" w:hint="cs"/>
          <w:sz w:val="24"/>
          <w:szCs w:val="24"/>
          <w:rtl/>
        </w:rPr>
        <w:t>القدس</w:t>
      </w:r>
      <w:r w:rsidR="007C6F04"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Pr>
        <w:t>j1</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sz w:val="24"/>
          <w:szCs w:val="24"/>
        </w:rPr>
        <w:t>(</w:t>
      </w:r>
      <w:r w:rsidRPr="00A416E6">
        <w:rPr>
          <w:rFonts w:ascii="Times New Roman" w:eastAsia="Times New Roman" w:hAnsi="Times New Roman" w:cs="Simplified Arabic"/>
          <w:sz w:val="24"/>
          <w:szCs w:val="24"/>
          <w:rtl/>
        </w:rPr>
        <w:t>؛ ويرجع ذلك إلى أنها تسجل المرتبة الثانية من حيث عدد السكان على مستوى محافظات الضفة الغربية والثالثة على مستوى فلسطين، بينما تسجل المرتبة الثامنة من حيث المساحة بين محافظات الضفة الغربية.</w:t>
      </w:r>
    </w:p>
    <w:bookmarkEnd w:id="81"/>
    <w:p w:rsidR="0041677D" w:rsidRPr="00C00EAD" w:rsidRDefault="0041677D" w:rsidP="00C00EAD">
      <w:pPr>
        <w:bidi/>
        <w:spacing w:after="0" w:line="240" w:lineRule="auto"/>
        <w:rPr>
          <w:rFonts w:ascii="Times New Roman" w:eastAsia="Times New Roman" w:hAnsi="Times New Roman" w:cs="Simplified Arabic"/>
          <w:b/>
          <w:bCs/>
          <w:sz w:val="24"/>
          <w:szCs w:val="24"/>
          <w:rtl/>
        </w:rPr>
      </w:pPr>
      <w:r w:rsidRPr="00C00EAD">
        <w:rPr>
          <w:rFonts w:ascii="Times New Roman" w:eastAsia="Times New Roman" w:hAnsi="Times New Roman" w:cs="Simplified Arabic"/>
          <w:b/>
          <w:bCs/>
          <w:sz w:val="24"/>
          <w:szCs w:val="24"/>
          <w:rtl/>
        </w:rPr>
        <w:t>الفئة الثالثة</w:t>
      </w:r>
      <w:r w:rsidRPr="00C00EAD">
        <w:rPr>
          <w:rFonts w:ascii="Times New Roman" w:eastAsia="Times New Roman" w:hAnsi="Times New Roman" w:cs="Simplified Arabic" w:hint="cs"/>
          <w:b/>
          <w:bCs/>
          <w:sz w:val="24"/>
          <w:szCs w:val="24"/>
          <w:rtl/>
        </w:rPr>
        <w:t>:</w:t>
      </w:r>
      <w:r w:rsidRPr="00C00EAD">
        <w:rPr>
          <w:rFonts w:ascii="Times New Roman" w:eastAsia="Times New Roman" w:hAnsi="Times New Roman" w:cs="Simplified Arabic"/>
          <w:b/>
          <w:bCs/>
          <w:sz w:val="24"/>
          <w:szCs w:val="24"/>
          <w:rtl/>
        </w:rPr>
        <w:t xml:space="preserve"> 500- أقل من 1000</w:t>
      </w:r>
      <w:r w:rsidRPr="00C00EAD">
        <w:rPr>
          <w:rFonts w:ascii="Times New Roman" w:eastAsia="Times New Roman" w:hAnsi="Times New Roman" w:cs="Simplified Arabic" w:hint="cs"/>
          <w:b/>
          <w:bCs/>
          <w:sz w:val="24"/>
          <w:szCs w:val="24"/>
          <w:rtl/>
        </w:rPr>
        <w:t xml:space="preserve"> نسمة</w:t>
      </w:r>
      <w:r w:rsidRPr="00C00EAD">
        <w:rPr>
          <w:rFonts w:ascii="Times New Roman" w:eastAsia="Times New Roman" w:hAnsi="Times New Roman" w:cs="Simplified Arabic"/>
          <w:b/>
          <w:bCs/>
          <w:sz w:val="24"/>
          <w:szCs w:val="24"/>
          <w:rtl/>
        </w:rPr>
        <w:t>/</w:t>
      </w:r>
      <w:r w:rsidR="00183532" w:rsidRPr="00C00EAD">
        <w:rPr>
          <w:rFonts w:ascii="Times New Roman" w:eastAsia="Times New Roman" w:hAnsi="Times New Roman" w:cs="Simplified Arabic" w:hint="cs"/>
          <w:b/>
          <w:bCs/>
          <w:sz w:val="24"/>
          <w:szCs w:val="24"/>
          <w:rtl/>
        </w:rPr>
        <w:t xml:space="preserve"> </w:t>
      </w:r>
      <w:r w:rsidRPr="00C00EAD">
        <w:rPr>
          <w:rFonts w:ascii="Times New Roman" w:eastAsia="Times New Roman" w:hAnsi="Times New Roman" w:cs="Simplified Arabic"/>
          <w:b/>
          <w:bCs/>
          <w:sz w:val="24"/>
          <w:szCs w:val="24"/>
          <w:rtl/>
        </w:rPr>
        <w:t>كم2</w:t>
      </w:r>
    </w:p>
    <w:p w:rsidR="0041677D" w:rsidRPr="00A416E6" w:rsidRDefault="0041677D" w:rsidP="0066178B">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وتقع ضمن تلك الفئة خمس محافظات جميعها في الضفة الغربية، هي بالترتيب حسب الكثافة: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طولكرم والخليل وقلقيلية ونابلس وجنين، وتضم تلك الفئة عدد</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من </w:t>
      </w:r>
      <w:r w:rsidRPr="00A416E6">
        <w:rPr>
          <w:rFonts w:ascii="Times New Roman" w:eastAsia="Times New Roman" w:hAnsi="Times New Roman" w:cs="Simplified Arabic" w:hint="cs"/>
          <w:sz w:val="24"/>
          <w:szCs w:val="24"/>
          <w:rtl/>
        </w:rPr>
        <w:t>ال</w:t>
      </w:r>
      <w:r w:rsidRPr="00A416E6">
        <w:rPr>
          <w:rFonts w:ascii="Times New Roman" w:eastAsia="Times New Roman" w:hAnsi="Times New Roman" w:cs="Simplified Arabic"/>
          <w:sz w:val="24"/>
          <w:szCs w:val="24"/>
          <w:rtl/>
        </w:rPr>
        <w:t>مخيمات باستثناء قلقيلية.</w:t>
      </w:r>
    </w:p>
    <w:p w:rsidR="0041677D" w:rsidRPr="00C00EAD" w:rsidRDefault="0041677D" w:rsidP="00C00EAD">
      <w:pPr>
        <w:bidi/>
        <w:spacing w:after="0" w:line="240" w:lineRule="auto"/>
        <w:rPr>
          <w:rFonts w:ascii="Times New Roman" w:eastAsia="Times New Roman" w:hAnsi="Times New Roman" w:cs="Simplified Arabic"/>
          <w:b/>
          <w:bCs/>
          <w:sz w:val="24"/>
          <w:szCs w:val="24"/>
          <w:rtl/>
        </w:rPr>
      </w:pPr>
      <w:r w:rsidRPr="00C00EAD">
        <w:rPr>
          <w:rFonts w:ascii="Times New Roman" w:eastAsia="Times New Roman" w:hAnsi="Times New Roman" w:cs="Simplified Arabic"/>
          <w:b/>
          <w:bCs/>
          <w:sz w:val="24"/>
          <w:szCs w:val="24"/>
          <w:rtl/>
        </w:rPr>
        <w:t>الفئة الرابعة</w:t>
      </w:r>
      <w:r w:rsidRPr="00C00EAD">
        <w:rPr>
          <w:rFonts w:ascii="Times New Roman" w:eastAsia="Times New Roman" w:hAnsi="Times New Roman" w:cs="Simplified Arabic" w:hint="cs"/>
          <w:b/>
          <w:bCs/>
          <w:sz w:val="24"/>
          <w:szCs w:val="24"/>
          <w:rtl/>
        </w:rPr>
        <w:t>:</w:t>
      </w:r>
      <w:r w:rsidRPr="00C00EAD">
        <w:rPr>
          <w:rFonts w:ascii="Times New Roman" w:eastAsia="Times New Roman" w:hAnsi="Times New Roman" w:cs="Simplified Arabic"/>
          <w:b/>
          <w:bCs/>
          <w:sz w:val="24"/>
          <w:szCs w:val="24"/>
          <w:rtl/>
        </w:rPr>
        <w:t xml:space="preserve"> أقل من 500 نسمة/</w:t>
      </w:r>
      <w:r w:rsidR="00183532" w:rsidRPr="00C00EAD">
        <w:rPr>
          <w:rFonts w:ascii="Times New Roman" w:eastAsia="Times New Roman" w:hAnsi="Times New Roman" w:cs="Simplified Arabic" w:hint="cs"/>
          <w:b/>
          <w:bCs/>
          <w:sz w:val="24"/>
          <w:szCs w:val="24"/>
          <w:rtl/>
        </w:rPr>
        <w:t xml:space="preserve"> </w:t>
      </w:r>
      <w:r w:rsidRPr="00C00EAD">
        <w:rPr>
          <w:rFonts w:ascii="Times New Roman" w:eastAsia="Times New Roman" w:hAnsi="Times New Roman" w:cs="Simplified Arabic"/>
          <w:b/>
          <w:bCs/>
          <w:sz w:val="24"/>
          <w:szCs w:val="24"/>
          <w:rtl/>
        </w:rPr>
        <w:t>كم2</w:t>
      </w:r>
    </w:p>
    <w:p w:rsidR="0041677D" w:rsidRPr="00A416E6" w:rsidRDefault="0041677D" w:rsidP="0066178B">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وتقع ضمن تلك الفئة خمس محافظات جميعها في الضفة الغربية، هي بالترتيب حسب الكثافة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رام الل</w:t>
      </w:r>
      <w:r w:rsidRPr="00A416E6">
        <w:rPr>
          <w:rFonts w:ascii="Times New Roman" w:eastAsia="Times New Roman" w:hAnsi="Times New Roman" w:cs="Simplified Arabic" w:hint="cs"/>
          <w:sz w:val="24"/>
          <w:szCs w:val="24"/>
          <w:rtl/>
        </w:rPr>
        <w:t>ه</w:t>
      </w:r>
      <w:r w:rsidRPr="00A416E6">
        <w:rPr>
          <w:rFonts w:ascii="Times New Roman" w:eastAsia="Times New Roman" w:hAnsi="Times New Roman" w:cs="Simplified Arabic"/>
          <w:sz w:val="24"/>
          <w:szCs w:val="24"/>
          <w:rtl/>
        </w:rPr>
        <w:t xml:space="preserve"> والبيرة وسلفيت وبيت لحم وطوباس</w:t>
      </w:r>
      <w:r w:rsidR="00A068CF" w:rsidRPr="00A416E6">
        <w:rPr>
          <w:rFonts w:ascii="Times New Roman" w:eastAsia="Times New Roman" w:hAnsi="Times New Roman" w:cs="Simplified Arabic" w:hint="cs"/>
          <w:sz w:val="24"/>
          <w:szCs w:val="24"/>
          <w:rtl/>
        </w:rPr>
        <w:t xml:space="preserve"> والاغوار الشمالية</w:t>
      </w:r>
      <w:r w:rsidRPr="00A416E6">
        <w:rPr>
          <w:rFonts w:ascii="Times New Roman" w:eastAsia="Times New Roman" w:hAnsi="Times New Roman" w:cs="Simplified Arabic"/>
          <w:sz w:val="24"/>
          <w:szCs w:val="24"/>
          <w:rtl/>
        </w:rPr>
        <w:t xml:space="preserve"> وأريحا والأغوار، وتضم تلك الفئة عدد</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من مخيمات اللاجئين باستثناء سلفيت.</w:t>
      </w:r>
    </w:p>
    <w:p w:rsidR="0093106E" w:rsidRPr="00A416E6" w:rsidRDefault="0093106E" w:rsidP="0093106E">
      <w:pPr>
        <w:bidi/>
        <w:spacing w:after="0" w:line="240" w:lineRule="auto"/>
        <w:jc w:val="both"/>
        <w:rPr>
          <w:rFonts w:ascii="Times New Roman" w:eastAsia="Times New Roman" w:hAnsi="Times New Roman" w:cs="Simplified Arabic"/>
          <w:sz w:val="18"/>
          <w:szCs w:val="18"/>
          <w:rtl/>
        </w:rPr>
      </w:pPr>
    </w:p>
    <w:p w:rsidR="003174FF" w:rsidRPr="00A416E6" w:rsidRDefault="003174FF" w:rsidP="007C6F04">
      <w:pPr>
        <w:bidi/>
        <w:spacing w:after="0" w:line="240" w:lineRule="auto"/>
        <w:jc w:val="center"/>
        <w:rPr>
          <w:rFonts w:ascii="Times New Roman" w:eastAsia="Times New Roman" w:hAnsi="Times New Roman" w:cs="Simplified Arabic"/>
          <w:b/>
          <w:bCs/>
          <w:sz w:val="24"/>
          <w:szCs w:val="24"/>
          <w:rtl/>
        </w:rPr>
      </w:pPr>
      <w:r w:rsidRPr="00A416E6">
        <w:rPr>
          <w:rFonts w:ascii="Times New Roman" w:eastAsia="Times New Roman" w:hAnsi="Times New Roman" w:cs="Simplified Arabic"/>
          <w:b/>
          <w:bCs/>
          <w:sz w:val="24"/>
          <w:szCs w:val="24"/>
          <w:rtl/>
        </w:rPr>
        <w:t>خريطة</w:t>
      </w:r>
      <w:r w:rsidRPr="00A416E6">
        <w:rPr>
          <w:rFonts w:ascii="Times New Roman" w:eastAsia="Times New Roman" w:hAnsi="Times New Roman" w:cs="Simplified Arabic" w:hint="cs"/>
          <w:b/>
          <w:bCs/>
          <w:sz w:val="24"/>
          <w:szCs w:val="24"/>
          <w:rtl/>
        </w:rPr>
        <w:t xml:space="preserve"> </w:t>
      </w:r>
      <w:r w:rsidR="00053446" w:rsidRPr="00A416E6">
        <w:rPr>
          <w:rFonts w:ascii="Times New Roman" w:eastAsia="Times New Roman" w:hAnsi="Times New Roman" w:cs="Simplified Arabic"/>
          <w:b/>
          <w:bCs/>
          <w:sz w:val="24"/>
          <w:szCs w:val="24"/>
          <w:rtl/>
        </w:rPr>
        <w:fldChar w:fldCharType="begin"/>
      </w:r>
      <w:r w:rsidRPr="00A416E6">
        <w:rPr>
          <w:rFonts w:ascii="Times New Roman" w:eastAsia="Times New Roman" w:hAnsi="Times New Roman" w:cs="Simplified Arabic"/>
          <w:b/>
          <w:bCs/>
          <w:sz w:val="24"/>
          <w:szCs w:val="24"/>
          <w:rtl/>
        </w:rPr>
        <w:instrText xml:space="preserve"> </w:instrText>
      </w:r>
      <w:r w:rsidRPr="00A416E6">
        <w:rPr>
          <w:rFonts w:ascii="Times New Roman" w:eastAsia="Times New Roman" w:hAnsi="Times New Roman" w:cs="Simplified Arabic"/>
          <w:b/>
          <w:bCs/>
          <w:sz w:val="24"/>
          <w:szCs w:val="24"/>
        </w:rPr>
        <w:instrText>SEQ</w:instrText>
      </w:r>
      <w:r w:rsidRPr="00A416E6">
        <w:rPr>
          <w:rFonts w:ascii="Times New Roman" w:eastAsia="Times New Roman" w:hAnsi="Times New Roman" w:cs="Simplified Arabic"/>
          <w:b/>
          <w:bCs/>
          <w:sz w:val="24"/>
          <w:szCs w:val="24"/>
          <w:rtl/>
        </w:rPr>
        <w:instrText xml:space="preserve"> خريطة \* </w:instrText>
      </w:r>
      <w:r w:rsidRPr="00A416E6">
        <w:rPr>
          <w:rFonts w:ascii="Times New Roman" w:eastAsia="Times New Roman" w:hAnsi="Times New Roman" w:cs="Simplified Arabic"/>
          <w:b/>
          <w:bCs/>
          <w:sz w:val="24"/>
          <w:szCs w:val="24"/>
        </w:rPr>
        <w:instrText>ARABIC</w:instrText>
      </w:r>
      <w:r w:rsidRPr="00A416E6">
        <w:rPr>
          <w:rFonts w:ascii="Times New Roman" w:eastAsia="Times New Roman" w:hAnsi="Times New Roman" w:cs="Simplified Arabic"/>
          <w:b/>
          <w:bCs/>
          <w:sz w:val="24"/>
          <w:szCs w:val="24"/>
          <w:rtl/>
        </w:rPr>
        <w:instrText xml:space="preserve"> </w:instrText>
      </w:r>
      <w:r w:rsidR="00053446" w:rsidRPr="00A416E6">
        <w:rPr>
          <w:rFonts w:ascii="Times New Roman" w:eastAsia="Times New Roman" w:hAnsi="Times New Roman" w:cs="Simplified Arabic"/>
          <w:b/>
          <w:bCs/>
          <w:sz w:val="24"/>
          <w:szCs w:val="24"/>
          <w:rtl/>
        </w:rPr>
        <w:fldChar w:fldCharType="separate"/>
      </w:r>
      <w:r w:rsidR="0038604B">
        <w:rPr>
          <w:rFonts w:ascii="Times New Roman" w:eastAsia="Times New Roman" w:hAnsi="Times New Roman" w:cs="Simplified Arabic"/>
          <w:b/>
          <w:bCs/>
          <w:noProof/>
          <w:sz w:val="24"/>
          <w:szCs w:val="24"/>
          <w:rtl/>
        </w:rPr>
        <w:t>4</w:t>
      </w:r>
      <w:r w:rsidR="00053446" w:rsidRPr="00A416E6">
        <w:rPr>
          <w:rFonts w:ascii="Times New Roman" w:eastAsia="Times New Roman" w:hAnsi="Times New Roman" w:cs="Simplified Arabic"/>
          <w:b/>
          <w:bCs/>
          <w:sz w:val="24"/>
          <w:szCs w:val="24"/>
          <w:rtl/>
        </w:rPr>
        <w:fldChar w:fldCharType="end"/>
      </w:r>
      <w:r w:rsidRPr="00A416E6">
        <w:rPr>
          <w:rFonts w:ascii="Times New Roman" w:eastAsia="Times New Roman" w:hAnsi="Times New Roman" w:cs="Simplified Arabic" w:hint="cs"/>
          <w:b/>
          <w:bCs/>
          <w:sz w:val="24"/>
          <w:szCs w:val="24"/>
          <w:rtl/>
        </w:rPr>
        <w:t>:</w:t>
      </w:r>
      <w:r w:rsidRPr="00A416E6">
        <w:rPr>
          <w:rFonts w:ascii="Times New Roman" w:eastAsia="Times New Roman" w:hAnsi="Times New Roman" w:cs="Simplified Arabic"/>
          <w:b/>
          <w:bCs/>
          <w:sz w:val="24"/>
          <w:szCs w:val="24"/>
          <w:rtl/>
        </w:rPr>
        <w:t xml:space="preserve"> </w:t>
      </w:r>
      <w:r w:rsidRPr="00A416E6">
        <w:rPr>
          <w:rFonts w:ascii="Times New Roman" w:eastAsia="Times New Roman" w:hAnsi="Times New Roman" w:cs="Simplified Arabic" w:hint="eastAsia"/>
          <w:b/>
          <w:bCs/>
          <w:sz w:val="24"/>
          <w:szCs w:val="24"/>
          <w:rtl/>
        </w:rPr>
        <w:t>توزيع</w:t>
      </w:r>
      <w:r w:rsidRPr="00A416E6">
        <w:rPr>
          <w:rFonts w:ascii="Times New Roman" w:eastAsia="Times New Roman" w:hAnsi="Times New Roman" w:cs="Simplified Arabic"/>
          <w:b/>
          <w:bCs/>
          <w:sz w:val="24"/>
          <w:szCs w:val="24"/>
          <w:rtl/>
        </w:rPr>
        <w:t xml:space="preserve"> </w:t>
      </w:r>
      <w:r w:rsidRPr="00A416E6">
        <w:rPr>
          <w:rFonts w:ascii="Times New Roman" w:eastAsia="Times New Roman" w:hAnsi="Times New Roman" w:cs="Simplified Arabic" w:hint="eastAsia"/>
          <w:b/>
          <w:bCs/>
          <w:sz w:val="24"/>
          <w:szCs w:val="24"/>
          <w:rtl/>
        </w:rPr>
        <w:t>السكان</w:t>
      </w:r>
      <w:r w:rsidRPr="00A416E6">
        <w:rPr>
          <w:rFonts w:ascii="Times New Roman" w:eastAsia="Times New Roman" w:hAnsi="Times New Roman" w:cs="Simplified Arabic"/>
          <w:b/>
          <w:bCs/>
          <w:sz w:val="24"/>
          <w:szCs w:val="24"/>
          <w:rtl/>
        </w:rPr>
        <w:t xml:space="preserve"> </w:t>
      </w:r>
      <w:r w:rsidRPr="00A416E6">
        <w:rPr>
          <w:rFonts w:ascii="Times New Roman" w:eastAsia="Times New Roman" w:hAnsi="Times New Roman" w:cs="Simplified Arabic" w:hint="eastAsia"/>
          <w:b/>
          <w:bCs/>
          <w:sz w:val="24"/>
          <w:szCs w:val="24"/>
          <w:rtl/>
        </w:rPr>
        <w:t>في</w:t>
      </w:r>
      <w:r w:rsidRPr="00A416E6">
        <w:rPr>
          <w:rFonts w:ascii="Times New Roman" w:eastAsia="Times New Roman" w:hAnsi="Times New Roman" w:cs="Simplified Arabic"/>
          <w:b/>
          <w:bCs/>
          <w:sz w:val="24"/>
          <w:szCs w:val="24"/>
          <w:rtl/>
        </w:rPr>
        <w:t xml:space="preserve"> </w:t>
      </w:r>
      <w:r w:rsidRPr="00A416E6">
        <w:rPr>
          <w:rFonts w:ascii="Times New Roman" w:eastAsia="Times New Roman" w:hAnsi="Times New Roman" w:cs="Simplified Arabic" w:hint="eastAsia"/>
          <w:b/>
          <w:bCs/>
          <w:sz w:val="24"/>
          <w:szCs w:val="24"/>
          <w:rtl/>
        </w:rPr>
        <w:t>فلسطين</w:t>
      </w:r>
      <w:r w:rsidRPr="00A416E6">
        <w:rPr>
          <w:rFonts w:ascii="Times New Roman" w:eastAsia="Times New Roman" w:hAnsi="Times New Roman" w:cs="Simplified Arabic" w:hint="cs"/>
          <w:b/>
          <w:bCs/>
          <w:sz w:val="24"/>
          <w:szCs w:val="24"/>
          <w:rtl/>
        </w:rPr>
        <w:t>،</w:t>
      </w:r>
      <w:r w:rsidRPr="00A416E6">
        <w:rPr>
          <w:rFonts w:ascii="Times New Roman" w:eastAsia="Times New Roman" w:hAnsi="Times New Roman" w:cs="Simplified Arabic"/>
          <w:b/>
          <w:bCs/>
          <w:sz w:val="24"/>
          <w:szCs w:val="24"/>
          <w:rtl/>
        </w:rPr>
        <w:t xml:space="preserve"> 2017</w:t>
      </w:r>
      <w:bookmarkEnd w:id="80"/>
    </w:p>
    <w:tbl>
      <w:tblPr>
        <w:tblStyle w:val="TableGrid"/>
        <w:bidiVisual/>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071"/>
      </w:tblGrid>
      <w:tr w:rsidR="0093106E" w:rsidRPr="00A416E6" w:rsidTr="0093106E">
        <w:tc>
          <w:tcPr>
            <w:tcW w:w="9620" w:type="dxa"/>
          </w:tcPr>
          <w:p w:rsidR="0093106E" w:rsidRPr="00A416E6" w:rsidRDefault="0093106E" w:rsidP="0093106E">
            <w:pPr>
              <w:bidi/>
              <w:jc w:val="center"/>
              <w:rPr>
                <w:rFonts w:ascii="Times New Roman" w:eastAsia="Times New Roman" w:hAnsi="Times New Roman" w:cs="Simplified Arabic"/>
                <w:b/>
                <w:bCs/>
                <w:sz w:val="24"/>
                <w:szCs w:val="24"/>
                <w:rtl/>
              </w:rPr>
            </w:pPr>
            <w:r w:rsidRPr="00A416E6">
              <w:rPr>
                <w:rFonts w:ascii="Times New Roman" w:eastAsia="Times New Roman" w:hAnsi="Times New Roman" w:cs="Simplified Arabic"/>
                <w:b/>
                <w:bCs/>
                <w:noProof/>
                <w:sz w:val="24"/>
                <w:szCs w:val="24"/>
                <w:rtl/>
              </w:rPr>
              <w:drawing>
                <wp:anchor distT="0" distB="0" distL="114300" distR="114300" simplePos="0" relativeHeight="251688960" behindDoc="1" locked="0" layoutInCell="1" allowOverlap="1" wp14:anchorId="0854A4EA" wp14:editId="3247569D">
                  <wp:simplePos x="0" y="0"/>
                  <wp:positionH relativeFrom="margin">
                    <wp:posOffset>836295</wp:posOffset>
                  </wp:positionH>
                  <wp:positionV relativeFrom="margin">
                    <wp:posOffset>0</wp:posOffset>
                  </wp:positionV>
                  <wp:extent cx="3726815" cy="4198620"/>
                  <wp:effectExtent l="0" t="0" r="6985" b="0"/>
                  <wp:wrapSquare wrapText="bothSides"/>
                  <wp:docPr id="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26815" cy="419862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r>
    </w:tbl>
    <w:p w:rsidR="003174FF" w:rsidRPr="00A416E6" w:rsidRDefault="003174FF" w:rsidP="00F95469">
      <w:pPr>
        <w:bidi/>
        <w:spacing w:after="0" w:line="240" w:lineRule="auto"/>
        <w:ind w:left="899"/>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hint="cs"/>
          <w:sz w:val="18"/>
          <w:szCs w:val="18"/>
          <w:rtl/>
        </w:rPr>
        <w:t>الخريطة من إعداد الباحثين: مصدر خريطة الأساس: (الملفات المكانية المنتجة في الجهاز المركزي للإحصاء الفلسطيني، 2017)</w:t>
      </w:r>
    </w:p>
    <w:p w:rsidR="007A3107" w:rsidRPr="00A416E6" w:rsidRDefault="003174FF" w:rsidP="00F95469">
      <w:pPr>
        <w:bidi/>
        <w:spacing w:after="0" w:line="240" w:lineRule="auto"/>
        <w:ind w:left="899"/>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hint="cs"/>
          <w:sz w:val="18"/>
          <w:szCs w:val="18"/>
          <w:rtl/>
        </w:rPr>
        <w:t xml:space="preserve">مصدر البيانات: </w:t>
      </w:r>
      <w:r w:rsidRPr="00A416E6">
        <w:rPr>
          <w:rFonts w:ascii="Times New Roman" w:eastAsia="Times New Roman" w:hAnsi="Times New Roman" w:cs="Simplified Arabic"/>
          <w:sz w:val="18"/>
          <w:szCs w:val="18"/>
          <w:rtl/>
        </w:rPr>
        <w:t>(الجهاز المركزي للإحصاء الفلسطيني،</w:t>
      </w:r>
      <w:r w:rsidRPr="00A416E6">
        <w:rPr>
          <w:rFonts w:ascii="Times New Roman" w:eastAsia="Times New Roman" w:hAnsi="Times New Roman" w:cs="Simplified Arabic" w:hint="cs"/>
          <w:sz w:val="18"/>
          <w:szCs w:val="18"/>
          <w:rtl/>
        </w:rPr>
        <w:t xml:space="preserve"> تعداد السكان والمساكن والمنشآت،2017</w:t>
      </w:r>
      <w:r w:rsidRPr="00A416E6">
        <w:rPr>
          <w:rFonts w:ascii="Times New Roman" w:eastAsia="Times New Roman" w:hAnsi="Times New Roman" w:cs="Simplified Arabic"/>
          <w:sz w:val="18"/>
          <w:szCs w:val="18"/>
          <w:rtl/>
        </w:rPr>
        <w:t>)</w:t>
      </w:r>
    </w:p>
    <w:p w:rsidR="007A3107" w:rsidRPr="00A416E6" w:rsidRDefault="007A3107" w:rsidP="00EB2BF7">
      <w:pPr>
        <w:bidi/>
        <w:spacing w:after="0" w:line="240" w:lineRule="auto"/>
        <w:jc w:val="both"/>
        <w:rPr>
          <w:rFonts w:ascii="Times New Roman" w:eastAsia="Times New Roman" w:hAnsi="Times New Roman" w:cs="Simplified Arabic"/>
          <w:sz w:val="10"/>
          <w:szCs w:val="10"/>
          <w:rtl/>
        </w:rPr>
      </w:pPr>
    </w:p>
    <w:p w:rsidR="0041677D" w:rsidRPr="00A416E6" w:rsidRDefault="0041677D" w:rsidP="00F95469">
      <w:pPr>
        <w:bidi/>
        <w:spacing w:after="0" w:line="240" w:lineRule="auto"/>
        <w:jc w:val="both"/>
        <w:rPr>
          <w:rFonts w:ascii="Times New Roman" w:eastAsia="Times New Roman" w:hAnsi="Times New Roman" w:cs="Simplified Arabic"/>
          <w:sz w:val="24"/>
          <w:szCs w:val="24"/>
          <w:rtl/>
        </w:rPr>
      </w:pPr>
      <w:bookmarkStart w:id="82" w:name="_Toc33098121"/>
      <w:r w:rsidRPr="00A416E6">
        <w:rPr>
          <w:rFonts w:ascii="Times New Roman" w:eastAsia="Times New Roman" w:hAnsi="Times New Roman" w:cs="Simplified Arabic"/>
          <w:sz w:val="24"/>
          <w:szCs w:val="24"/>
          <w:rtl/>
        </w:rPr>
        <w:t xml:space="preserve">يتبين من </w:t>
      </w:r>
      <w:r w:rsidRPr="00A416E6">
        <w:rPr>
          <w:rFonts w:ascii="Times New Roman" w:eastAsia="Times New Roman" w:hAnsi="Times New Roman" w:cs="Simplified Arabic" w:hint="cs"/>
          <w:sz w:val="24"/>
          <w:szCs w:val="24"/>
          <w:rtl/>
        </w:rPr>
        <w:t xml:space="preserve">الخريطة رقم </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4</w:t>
      </w:r>
      <w:r w:rsidRPr="00A416E6">
        <w:rPr>
          <w:rFonts w:ascii="Times New Roman" w:eastAsia="Times New Roman" w:hAnsi="Times New Roman" w:cs="Simplified Arabic"/>
          <w:sz w:val="24"/>
          <w:szCs w:val="24"/>
          <w:rtl/>
        </w:rPr>
        <w:t xml:space="preserve">) أن توزيع السكان </w:t>
      </w:r>
      <w:r w:rsidRPr="00A416E6">
        <w:rPr>
          <w:rFonts w:ascii="Times New Roman" w:eastAsia="Times New Roman" w:hAnsi="Times New Roman" w:cs="Simplified Arabic" w:hint="cs"/>
          <w:sz w:val="24"/>
          <w:szCs w:val="24"/>
          <w:rtl/>
        </w:rPr>
        <w:t xml:space="preserve">لسنة 2017 </w:t>
      </w:r>
      <w:r w:rsidRPr="00A416E6">
        <w:rPr>
          <w:rFonts w:ascii="Times New Roman" w:eastAsia="Times New Roman" w:hAnsi="Times New Roman" w:cs="Simplified Arabic"/>
          <w:sz w:val="24"/>
          <w:szCs w:val="24"/>
          <w:rtl/>
        </w:rPr>
        <w:t xml:space="preserve">على مساحة </w:t>
      </w:r>
      <w:r w:rsidRPr="00A416E6">
        <w:rPr>
          <w:rFonts w:ascii="Times New Roman" w:eastAsia="Times New Roman" w:hAnsi="Times New Roman" w:cs="Simplified Arabic" w:hint="cs"/>
          <w:sz w:val="24"/>
          <w:szCs w:val="24"/>
          <w:rtl/>
        </w:rPr>
        <w:t>المحافظات</w:t>
      </w:r>
      <w:r w:rsidRPr="00A416E6">
        <w:rPr>
          <w:rFonts w:ascii="Times New Roman" w:eastAsia="Times New Roman" w:hAnsi="Times New Roman" w:cs="Simplified Arabic"/>
          <w:sz w:val="24"/>
          <w:szCs w:val="24"/>
          <w:rtl/>
        </w:rPr>
        <w:t xml:space="preserve"> لم يكن بدرجة متساوية، فنجد تركز</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للسكان في بعض</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المحافظات، بينما هناك محافظات مخلخلة </w:t>
      </w:r>
      <w:r w:rsidR="00F95469" w:rsidRPr="00A416E6">
        <w:rPr>
          <w:rFonts w:ascii="Times New Roman" w:eastAsia="Times New Roman" w:hAnsi="Times New Roman" w:cs="Simplified Arabic" w:hint="cs"/>
          <w:sz w:val="24"/>
          <w:szCs w:val="24"/>
          <w:rtl/>
        </w:rPr>
        <w:t>التوازن من حيث توزيع السكان</w:t>
      </w:r>
      <w:r w:rsidRPr="00A416E6">
        <w:rPr>
          <w:rFonts w:ascii="Times New Roman" w:eastAsia="Times New Roman" w:hAnsi="Times New Roman" w:cs="Simplified Arabic" w:hint="cs"/>
          <w:sz w:val="24"/>
          <w:szCs w:val="24"/>
          <w:rtl/>
        </w:rPr>
        <w:t>.</w:t>
      </w:r>
    </w:p>
    <w:p w:rsidR="0093106E" w:rsidRDefault="0093106E" w:rsidP="00AD63AF">
      <w:pPr>
        <w:bidi/>
        <w:spacing w:after="0" w:line="240" w:lineRule="auto"/>
        <w:jc w:val="center"/>
        <w:rPr>
          <w:rFonts w:ascii="Times New Roman" w:eastAsia="Times New Roman" w:hAnsi="Times New Roman" w:cs="Simplified Arabic"/>
          <w:b/>
          <w:bCs/>
          <w:rtl/>
        </w:rPr>
      </w:pPr>
      <w:bookmarkStart w:id="83" w:name="_Toc32954142"/>
      <w:bookmarkStart w:id="84" w:name="_Toc33087125"/>
      <w:bookmarkStart w:id="85" w:name="_Hlk23581880"/>
    </w:p>
    <w:p w:rsidR="0041677D" w:rsidRPr="00A416E6" w:rsidRDefault="0041677D" w:rsidP="0093106E">
      <w:pPr>
        <w:bidi/>
        <w:spacing w:after="0" w:line="240" w:lineRule="auto"/>
        <w:jc w:val="center"/>
        <w:rPr>
          <w:rFonts w:ascii="Times New Roman" w:eastAsia="Times New Roman" w:hAnsi="Times New Roman" w:cs="Simplified Arabic"/>
          <w:b/>
          <w:bCs/>
        </w:rPr>
      </w:pPr>
      <w:r w:rsidRPr="00A416E6">
        <w:rPr>
          <w:rFonts w:ascii="Times New Roman" w:eastAsia="Times New Roman" w:hAnsi="Times New Roman" w:cs="Simplified Arabic"/>
          <w:b/>
          <w:bCs/>
          <w:rtl/>
        </w:rPr>
        <w:t xml:space="preserve">شكل </w:t>
      </w:r>
      <w:r w:rsidRPr="00A416E6">
        <w:rPr>
          <w:rFonts w:ascii="Times New Roman" w:eastAsia="Times New Roman" w:hAnsi="Times New Roman" w:cs="Simplified Arabic" w:hint="cs"/>
          <w:b/>
          <w:bCs/>
          <w:rtl/>
        </w:rPr>
        <w:t xml:space="preserve">رقم </w:t>
      </w:r>
      <w:r w:rsidR="00053446" w:rsidRPr="00A416E6">
        <w:rPr>
          <w:rFonts w:ascii="Times New Roman" w:eastAsia="Times New Roman" w:hAnsi="Times New Roman" w:cs="Simplified Arabic"/>
          <w:b/>
          <w:bCs/>
          <w:rtl/>
        </w:rPr>
        <w:fldChar w:fldCharType="begin"/>
      </w:r>
      <w:r w:rsidRPr="00A416E6">
        <w:rPr>
          <w:rFonts w:ascii="Times New Roman" w:eastAsia="Times New Roman" w:hAnsi="Times New Roman" w:cs="Simplified Arabic"/>
          <w:b/>
          <w:bCs/>
          <w:rtl/>
        </w:rPr>
        <w:instrText xml:space="preserve"> </w:instrText>
      </w:r>
      <w:r w:rsidRPr="00A416E6">
        <w:rPr>
          <w:rFonts w:ascii="Times New Roman" w:eastAsia="Times New Roman" w:hAnsi="Times New Roman" w:cs="Simplified Arabic"/>
          <w:b/>
          <w:bCs/>
        </w:rPr>
        <w:instrText>SEQ</w:instrText>
      </w:r>
      <w:r w:rsidRPr="00A416E6">
        <w:rPr>
          <w:rFonts w:ascii="Times New Roman" w:eastAsia="Times New Roman" w:hAnsi="Times New Roman" w:cs="Simplified Arabic"/>
          <w:b/>
          <w:bCs/>
          <w:rtl/>
        </w:rPr>
        <w:instrText xml:space="preserve"> شكل \* </w:instrText>
      </w:r>
      <w:r w:rsidRPr="00A416E6">
        <w:rPr>
          <w:rFonts w:ascii="Times New Roman" w:eastAsia="Times New Roman" w:hAnsi="Times New Roman" w:cs="Simplified Arabic"/>
          <w:b/>
          <w:bCs/>
        </w:rPr>
        <w:instrText>ARABIC</w:instrText>
      </w:r>
      <w:r w:rsidRPr="00A416E6">
        <w:rPr>
          <w:rFonts w:ascii="Times New Roman" w:eastAsia="Times New Roman" w:hAnsi="Times New Roman" w:cs="Simplified Arabic"/>
          <w:b/>
          <w:bCs/>
          <w:rtl/>
        </w:rPr>
        <w:instrText xml:space="preserve"> </w:instrText>
      </w:r>
      <w:r w:rsidR="00053446" w:rsidRPr="00A416E6">
        <w:rPr>
          <w:rFonts w:ascii="Times New Roman" w:eastAsia="Times New Roman" w:hAnsi="Times New Roman" w:cs="Simplified Arabic"/>
          <w:b/>
          <w:bCs/>
          <w:rtl/>
        </w:rPr>
        <w:fldChar w:fldCharType="separate"/>
      </w:r>
      <w:r w:rsidR="0038604B">
        <w:rPr>
          <w:rFonts w:ascii="Times New Roman" w:eastAsia="Times New Roman" w:hAnsi="Times New Roman" w:cs="Simplified Arabic"/>
          <w:b/>
          <w:bCs/>
          <w:noProof/>
          <w:rtl/>
        </w:rPr>
        <w:t>1</w:t>
      </w:r>
      <w:r w:rsidR="00053446" w:rsidRPr="00A416E6">
        <w:rPr>
          <w:rFonts w:ascii="Times New Roman" w:eastAsia="Times New Roman" w:hAnsi="Times New Roman" w:cs="Simplified Arabic"/>
          <w:b/>
          <w:bCs/>
          <w:rtl/>
        </w:rPr>
        <w:fldChar w:fldCharType="end"/>
      </w:r>
      <w:r w:rsidRPr="00A416E6">
        <w:rPr>
          <w:rFonts w:ascii="Times New Roman" w:eastAsia="Times New Roman" w:hAnsi="Times New Roman" w:cs="Simplified Arabic" w:hint="cs"/>
          <w:b/>
          <w:bCs/>
          <w:rtl/>
        </w:rPr>
        <w:t>:</w:t>
      </w:r>
      <w:r w:rsidRPr="00A416E6">
        <w:rPr>
          <w:rFonts w:ascii="Times New Roman" w:eastAsia="Times New Roman" w:hAnsi="Times New Roman" w:cs="Simplified Arabic"/>
          <w:b/>
          <w:bCs/>
          <w:rtl/>
        </w:rPr>
        <w:t xml:space="preserve"> </w:t>
      </w:r>
      <w:r w:rsidRPr="00A416E6">
        <w:rPr>
          <w:rFonts w:ascii="Times New Roman" w:eastAsia="Times New Roman" w:hAnsi="Times New Roman" w:cs="Simplified Arabic" w:hint="eastAsia"/>
          <w:b/>
          <w:bCs/>
          <w:rtl/>
        </w:rPr>
        <w:t>العلاقة</w:t>
      </w:r>
      <w:r w:rsidRPr="00A416E6">
        <w:rPr>
          <w:rFonts w:ascii="Times New Roman" w:eastAsia="Times New Roman" w:hAnsi="Times New Roman" w:cs="Simplified Arabic"/>
          <w:b/>
          <w:bCs/>
          <w:rtl/>
        </w:rPr>
        <w:t xml:space="preserve"> </w:t>
      </w:r>
      <w:r w:rsidRPr="00A416E6">
        <w:rPr>
          <w:rFonts w:ascii="Times New Roman" w:eastAsia="Times New Roman" w:hAnsi="Times New Roman" w:cs="Simplified Arabic" w:hint="eastAsia"/>
          <w:b/>
          <w:bCs/>
          <w:rtl/>
        </w:rPr>
        <w:t>بين</w:t>
      </w:r>
      <w:r w:rsidRPr="00A416E6">
        <w:rPr>
          <w:rFonts w:ascii="Times New Roman" w:eastAsia="Times New Roman" w:hAnsi="Times New Roman" w:cs="Simplified Arabic"/>
          <w:b/>
          <w:bCs/>
          <w:rtl/>
        </w:rPr>
        <w:t xml:space="preserve"> </w:t>
      </w:r>
      <w:r w:rsidRPr="00A416E6">
        <w:rPr>
          <w:rFonts w:ascii="Times New Roman" w:eastAsia="Times New Roman" w:hAnsi="Times New Roman" w:cs="Simplified Arabic" w:hint="eastAsia"/>
          <w:b/>
          <w:bCs/>
          <w:rtl/>
        </w:rPr>
        <w:t>المساحة</w:t>
      </w:r>
      <w:r w:rsidRPr="00A416E6">
        <w:rPr>
          <w:rFonts w:ascii="Times New Roman" w:eastAsia="Times New Roman" w:hAnsi="Times New Roman" w:cs="Simplified Arabic"/>
          <w:b/>
          <w:bCs/>
          <w:rtl/>
        </w:rPr>
        <w:t xml:space="preserve"> </w:t>
      </w:r>
      <w:r w:rsidRPr="00A416E6">
        <w:rPr>
          <w:rFonts w:ascii="Times New Roman" w:eastAsia="Times New Roman" w:hAnsi="Times New Roman" w:cs="Simplified Arabic" w:hint="eastAsia"/>
          <w:b/>
          <w:bCs/>
          <w:rtl/>
        </w:rPr>
        <w:t>والسكان</w:t>
      </w:r>
      <w:r w:rsidRPr="00A416E6">
        <w:rPr>
          <w:rFonts w:ascii="Times New Roman" w:eastAsia="Times New Roman" w:hAnsi="Times New Roman" w:cs="Simplified Arabic"/>
          <w:b/>
          <w:bCs/>
          <w:rtl/>
        </w:rPr>
        <w:t xml:space="preserve"> </w:t>
      </w:r>
      <w:r w:rsidRPr="00A416E6">
        <w:rPr>
          <w:rFonts w:ascii="Times New Roman" w:eastAsia="Times New Roman" w:hAnsi="Times New Roman" w:cs="Simplified Arabic" w:hint="eastAsia"/>
          <w:b/>
          <w:bCs/>
          <w:rtl/>
        </w:rPr>
        <w:t>في</w:t>
      </w:r>
      <w:r w:rsidRPr="00A416E6">
        <w:rPr>
          <w:rFonts w:ascii="Times New Roman" w:eastAsia="Times New Roman" w:hAnsi="Times New Roman" w:cs="Simplified Arabic"/>
          <w:b/>
          <w:bCs/>
          <w:rtl/>
        </w:rPr>
        <w:t xml:space="preserve"> </w:t>
      </w:r>
      <w:r w:rsidRPr="00A416E6">
        <w:rPr>
          <w:rFonts w:ascii="Times New Roman" w:eastAsia="Times New Roman" w:hAnsi="Times New Roman" w:cs="Simplified Arabic" w:hint="eastAsia"/>
          <w:b/>
          <w:bCs/>
          <w:rtl/>
        </w:rPr>
        <w:t>فلسطين</w:t>
      </w:r>
      <w:r w:rsidRPr="00A416E6">
        <w:rPr>
          <w:rFonts w:ascii="Times New Roman" w:eastAsia="Times New Roman" w:hAnsi="Times New Roman" w:cs="Simplified Arabic"/>
          <w:b/>
          <w:bCs/>
          <w:rtl/>
        </w:rPr>
        <w:t xml:space="preserve"> (</w:t>
      </w:r>
      <w:r w:rsidRPr="00A416E6">
        <w:rPr>
          <w:rFonts w:ascii="Times New Roman" w:eastAsia="Times New Roman" w:hAnsi="Times New Roman" w:cs="Simplified Arabic" w:hint="eastAsia"/>
          <w:b/>
          <w:bCs/>
          <w:rtl/>
        </w:rPr>
        <w:t>باستخدام</w:t>
      </w:r>
      <w:r w:rsidRPr="00A416E6">
        <w:rPr>
          <w:rFonts w:ascii="Times New Roman" w:eastAsia="Times New Roman" w:hAnsi="Times New Roman" w:cs="Simplified Arabic"/>
          <w:b/>
          <w:bCs/>
          <w:rtl/>
        </w:rPr>
        <w:t xml:space="preserve"> </w:t>
      </w:r>
      <w:r w:rsidRPr="00A416E6">
        <w:rPr>
          <w:rFonts w:ascii="Times New Roman" w:eastAsia="Times New Roman" w:hAnsi="Times New Roman" w:cs="Simplified Arabic" w:hint="eastAsia"/>
          <w:b/>
          <w:bCs/>
          <w:rtl/>
        </w:rPr>
        <w:t>منحنى</w:t>
      </w:r>
      <w:r w:rsidRPr="00A416E6">
        <w:rPr>
          <w:rFonts w:ascii="Times New Roman" w:eastAsia="Times New Roman" w:hAnsi="Times New Roman" w:cs="Simplified Arabic"/>
          <w:b/>
          <w:bCs/>
          <w:rtl/>
        </w:rPr>
        <w:t xml:space="preserve"> </w:t>
      </w:r>
      <w:r w:rsidRPr="00A416E6">
        <w:rPr>
          <w:rFonts w:ascii="Times New Roman" w:eastAsia="Times New Roman" w:hAnsi="Times New Roman" w:cs="Simplified Arabic" w:hint="eastAsia"/>
          <w:b/>
          <w:bCs/>
          <w:rtl/>
        </w:rPr>
        <w:t>لورنز</w:t>
      </w:r>
      <w:r w:rsidRPr="00A416E6">
        <w:rPr>
          <w:rFonts w:ascii="Times New Roman" w:eastAsia="Times New Roman" w:hAnsi="Times New Roman" w:cs="Simplified Arabic"/>
          <w:b/>
          <w:bCs/>
          <w:rtl/>
        </w:rPr>
        <w:t>)</w:t>
      </w:r>
      <w:bookmarkEnd w:id="83"/>
      <w:bookmarkEnd w:id="84"/>
    </w:p>
    <w:p w:rsidR="0041677D" w:rsidRPr="00A416E6" w:rsidRDefault="0041677D" w:rsidP="00AD63AF">
      <w:pPr>
        <w:bidi/>
        <w:spacing w:after="0" w:line="240" w:lineRule="auto"/>
        <w:jc w:val="center"/>
        <w:rPr>
          <w:rFonts w:ascii="Times New Roman" w:eastAsia="Times New Roman" w:hAnsi="Times New Roman" w:cs="Simplified Arabic"/>
          <w:sz w:val="24"/>
          <w:szCs w:val="24"/>
          <w:rtl/>
        </w:rPr>
      </w:pPr>
      <w:r w:rsidRPr="00A416E6">
        <w:rPr>
          <w:rFonts w:ascii="Times New Roman" w:eastAsia="Times New Roman" w:hAnsi="Times New Roman" w:cs="Simplified Arabic"/>
          <w:noProof/>
          <w:sz w:val="24"/>
          <w:szCs w:val="24"/>
        </w:rPr>
        <w:drawing>
          <wp:inline distT="0" distB="0" distL="0" distR="0" wp14:anchorId="75D281F3" wp14:editId="27D03AF8">
            <wp:extent cx="4433687" cy="3544570"/>
            <wp:effectExtent l="0" t="0" r="5080" b="0"/>
            <wp:docPr id="7"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6" cstate="print"/>
                    <a:srcRect/>
                    <a:stretch>
                      <a:fillRect/>
                    </a:stretch>
                  </pic:blipFill>
                  <pic:spPr bwMode="auto">
                    <a:xfrm>
                      <a:off x="0" y="0"/>
                      <a:ext cx="4521930" cy="3615117"/>
                    </a:xfrm>
                    <a:prstGeom prst="rect">
                      <a:avLst/>
                    </a:prstGeom>
                    <a:noFill/>
                    <a:ln w="9525">
                      <a:noFill/>
                      <a:miter lim="800000"/>
                      <a:headEnd/>
                      <a:tailEnd/>
                    </a:ln>
                  </pic:spPr>
                </pic:pic>
              </a:graphicData>
            </a:graphic>
          </wp:inline>
        </w:drawing>
      </w:r>
    </w:p>
    <w:p w:rsidR="0041677D" w:rsidRPr="00A416E6" w:rsidRDefault="0041677D" w:rsidP="00C02B10">
      <w:pPr>
        <w:bidi/>
        <w:spacing w:after="0" w:line="240" w:lineRule="auto"/>
        <w:ind w:left="1133"/>
        <w:rPr>
          <w:rFonts w:ascii="Times New Roman" w:eastAsia="Times New Roman" w:hAnsi="Times New Roman" w:cs="Simplified Arabic"/>
          <w:sz w:val="18"/>
          <w:szCs w:val="18"/>
          <w:rtl/>
        </w:rPr>
      </w:pPr>
      <w:r w:rsidRPr="00A416E6">
        <w:rPr>
          <w:rFonts w:ascii="Times New Roman" w:eastAsia="Times New Roman" w:hAnsi="Times New Roman" w:cs="Simplified Arabic" w:hint="cs"/>
          <w:sz w:val="18"/>
          <w:szCs w:val="18"/>
          <w:rtl/>
        </w:rPr>
        <w:t xml:space="preserve">إعداد الباحثين، مصدر البيانات: </w:t>
      </w:r>
      <w:r w:rsidRPr="00A416E6">
        <w:rPr>
          <w:rFonts w:ascii="Times New Roman" w:eastAsia="Times New Roman" w:hAnsi="Times New Roman" w:cs="Simplified Arabic"/>
          <w:sz w:val="18"/>
          <w:szCs w:val="18"/>
          <w:rtl/>
        </w:rPr>
        <w:t>(الجهاز المركزي للإحصاء الفلسطيني،</w:t>
      </w:r>
      <w:r w:rsidRPr="00A416E6">
        <w:rPr>
          <w:rFonts w:ascii="Times New Roman" w:eastAsia="Times New Roman" w:hAnsi="Times New Roman" w:cs="Simplified Arabic" w:hint="cs"/>
          <w:sz w:val="18"/>
          <w:szCs w:val="18"/>
          <w:rtl/>
        </w:rPr>
        <w:t xml:space="preserve"> تعداد السكان والمساكن والمنشآت،2017</w:t>
      </w:r>
      <w:r w:rsidRPr="00A416E6">
        <w:rPr>
          <w:rFonts w:ascii="Times New Roman" w:eastAsia="Times New Roman" w:hAnsi="Times New Roman" w:cs="Simplified Arabic"/>
          <w:sz w:val="18"/>
          <w:szCs w:val="18"/>
          <w:rtl/>
        </w:rPr>
        <w:t>)</w:t>
      </w:r>
      <w:r w:rsidRPr="00A416E6">
        <w:rPr>
          <w:rFonts w:ascii="Times New Roman" w:eastAsia="Times New Roman" w:hAnsi="Times New Roman" w:cs="Simplified Arabic" w:hint="cs"/>
          <w:sz w:val="18"/>
          <w:szCs w:val="18"/>
          <w:rtl/>
        </w:rPr>
        <w:t>.</w:t>
      </w:r>
    </w:p>
    <w:p w:rsidR="00D24E1A" w:rsidRPr="00A416E6" w:rsidRDefault="00D24E1A" w:rsidP="00D24E1A">
      <w:pPr>
        <w:bidi/>
        <w:spacing w:after="0" w:line="240" w:lineRule="auto"/>
        <w:jc w:val="both"/>
        <w:rPr>
          <w:rFonts w:ascii="Times New Roman" w:eastAsia="Times New Roman" w:hAnsi="Times New Roman" w:cs="Simplified Arabic"/>
          <w:sz w:val="18"/>
          <w:szCs w:val="18"/>
          <w:rtl/>
        </w:rPr>
      </w:pPr>
    </w:p>
    <w:p w:rsidR="0041677D" w:rsidRPr="00A416E6" w:rsidRDefault="0041677D" w:rsidP="00FD3B92">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عند تطبيق منحنى</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لورنس </w:t>
      </w:r>
      <w:r w:rsidRPr="00A416E6">
        <w:rPr>
          <w:rFonts w:ascii="Times New Roman" w:eastAsia="Times New Roman" w:hAnsi="Times New Roman" w:cs="Simplified Arabic" w:hint="cs"/>
          <w:sz w:val="24"/>
          <w:szCs w:val="24"/>
          <w:rtl/>
        </w:rPr>
        <w:t>_بوصفه واحد</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من</w:t>
      </w:r>
      <w:r w:rsidRPr="00A416E6">
        <w:rPr>
          <w:rFonts w:ascii="Times New Roman" w:eastAsia="Times New Roman" w:hAnsi="Times New Roman" w:cs="Simplified Arabic"/>
          <w:sz w:val="24"/>
          <w:szCs w:val="24"/>
          <w:rtl/>
        </w:rPr>
        <w:t xml:space="preserve"> الطرق الإحصائية ال</w:t>
      </w:r>
      <w:r w:rsidRPr="00A416E6">
        <w:rPr>
          <w:rFonts w:ascii="Times New Roman" w:eastAsia="Times New Roman" w:hAnsi="Times New Roman" w:cs="Simplified Arabic" w:hint="cs"/>
          <w:sz w:val="24"/>
          <w:szCs w:val="24"/>
          <w:rtl/>
        </w:rPr>
        <w:t>مهمّ</w:t>
      </w:r>
      <w:r w:rsidRPr="00A416E6">
        <w:rPr>
          <w:rFonts w:ascii="Times New Roman" w:eastAsia="Times New Roman" w:hAnsi="Times New Roman" w:cs="Simplified Arabic"/>
          <w:sz w:val="24"/>
          <w:szCs w:val="24"/>
          <w:rtl/>
        </w:rPr>
        <w:t>ة في توزيع السكان</w:t>
      </w:r>
      <w:r w:rsidRPr="00A416E6">
        <w:rPr>
          <w:rFonts w:ascii="Times New Roman" w:eastAsia="Times New Roman" w:hAnsi="Times New Roman" w:cs="Simplified Arabic" w:hint="cs"/>
          <w:sz w:val="24"/>
          <w:szCs w:val="24"/>
          <w:rtl/>
        </w:rPr>
        <w:t>، شكل رقم (1) ت</w:t>
      </w:r>
      <w:r w:rsidRPr="00A416E6">
        <w:rPr>
          <w:rFonts w:ascii="Times New Roman" w:eastAsia="Times New Roman" w:hAnsi="Times New Roman" w:cs="Simplified Arabic"/>
          <w:sz w:val="24"/>
          <w:szCs w:val="24"/>
          <w:rtl/>
        </w:rPr>
        <w:t xml:space="preserve">بين أن التوزيع السكاني على مساحة </w:t>
      </w:r>
      <w:r w:rsidRPr="00A416E6">
        <w:rPr>
          <w:rFonts w:ascii="Times New Roman" w:eastAsia="Times New Roman" w:hAnsi="Times New Roman" w:cs="Simplified Arabic" w:hint="cs"/>
          <w:sz w:val="24"/>
          <w:szCs w:val="24"/>
          <w:rtl/>
        </w:rPr>
        <w:t xml:space="preserve">فلسطين </w:t>
      </w:r>
      <w:r w:rsidRPr="00A416E6">
        <w:rPr>
          <w:rFonts w:ascii="Times New Roman" w:eastAsia="Times New Roman" w:hAnsi="Times New Roman" w:cs="Simplified Arabic"/>
          <w:sz w:val="24"/>
          <w:szCs w:val="24"/>
          <w:rtl/>
        </w:rPr>
        <w:t xml:space="preserve">أقرب إلى التوسط </w:t>
      </w:r>
      <w:r w:rsidRPr="00A416E6">
        <w:rPr>
          <w:rFonts w:ascii="Times New Roman" w:eastAsia="Times New Roman" w:hAnsi="Times New Roman" w:cs="Simplified Arabic" w:hint="cs"/>
          <w:sz w:val="24"/>
          <w:szCs w:val="24"/>
          <w:rtl/>
        </w:rPr>
        <w:t xml:space="preserve">أي </w:t>
      </w:r>
      <w:r w:rsidRPr="00A416E6">
        <w:rPr>
          <w:rFonts w:ascii="Times New Roman" w:eastAsia="Times New Roman" w:hAnsi="Times New Roman" w:cs="Simplified Arabic"/>
          <w:sz w:val="24"/>
          <w:szCs w:val="24"/>
          <w:rtl/>
        </w:rPr>
        <w:t>بين التركز وال</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نتظام؛ وذلك نتيجة لابتعاد المنحنى عن الخط الذي يمثل التوزيع الأمثل، ونجد أن </w:t>
      </w:r>
      <w:r w:rsidRPr="00A416E6">
        <w:rPr>
          <w:rFonts w:ascii="Times New Roman" w:eastAsia="Times New Roman" w:hAnsi="Times New Roman" w:cs="Simplified Arabic" w:hint="cs"/>
          <w:sz w:val="24"/>
          <w:szCs w:val="24"/>
          <w:rtl/>
        </w:rPr>
        <w:t xml:space="preserve">هناك </w:t>
      </w:r>
      <w:r w:rsidRPr="00A416E6">
        <w:rPr>
          <w:rFonts w:ascii="Times New Roman" w:eastAsia="Times New Roman" w:hAnsi="Times New Roman" w:cs="Simplified Arabic"/>
          <w:sz w:val="24"/>
          <w:szCs w:val="24"/>
          <w:rtl/>
        </w:rPr>
        <w:t>تركز</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سكاني</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في المحافظات،</w:t>
      </w:r>
      <w:r w:rsidRPr="00A416E6">
        <w:rPr>
          <w:rFonts w:ascii="Times New Roman" w:eastAsia="Times New Roman" w:hAnsi="Times New Roman" w:cs="Simplified Arabic"/>
          <w:sz w:val="24"/>
          <w:szCs w:val="24"/>
          <w:rtl/>
        </w:rPr>
        <w:t xml:space="preserve"> بلغت نسبته 0.54، بينما بلغت درجة الانتظام 0.46</w:t>
      </w:r>
      <w:r w:rsidRPr="00A416E6">
        <w:rPr>
          <w:rFonts w:ascii="Times New Roman" w:eastAsia="Times New Roman" w:hAnsi="Times New Roman" w:cs="Simplified Arabic"/>
          <w:sz w:val="24"/>
          <w:szCs w:val="24"/>
          <w:vertAlign w:val="superscript"/>
          <w:rtl/>
        </w:rPr>
        <w:footnoteReference w:id="3"/>
      </w:r>
      <w:r w:rsidRPr="00A416E6">
        <w:rPr>
          <w:rFonts w:ascii="Times New Roman" w:eastAsia="Times New Roman" w:hAnsi="Times New Roman" w:cs="Simplified Arabic"/>
          <w:sz w:val="24"/>
          <w:szCs w:val="24"/>
          <w:rtl/>
        </w:rPr>
        <w:t>.</w:t>
      </w:r>
    </w:p>
    <w:p w:rsidR="00AD63AF" w:rsidRPr="00A416E6" w:rsidRDefault="00AD63AF" w:rsidP="00AD63AF">
      <w:pPr>
        <w:bidi/>
        <w:spacing w:after="0" w:line="240" w:lineRule="auto"/>
        <w:jc w:val="both"/>
        <w:rPr>
          <w:rFonts w:ascii="Times New Roman" w:eastAsia="Times New Roman" w:hAnsi="Times New Roman" w:cs="Simplified Arabic"/>
          <w:sz w:val="16"/>
          <w:szCs w:val="16"/>
          <w:rtl/>
        </w:rPr>
      </w:pPr>
    </w:p>
    <w:p w:rsidR="0041677D" w:rsidRPr="00A416E6" w:rsidRDefault="0041677D" w:rsidP="00AD63A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ويبدو أن عدم انتظام توزيع السكان على المساحة يرجع إلى أن توزيع كل من السكان والمساحة في الضفة الغربية وقطاع غزة لا يخضعان للتوزيع الطبيعي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وهذا ما يؤكده اختبار (جلموجروف سميرنوف </w:t>
      </w:r>
      <w:r w:rsidRPr="00A416E6">
        <w:rPr>
          <w:rFonts w:ascii="Times New Roman" w:eastAsia="Times New Roman" w:hAnsi="Times New Roman" w:cs="Simplified Arabic"/>
          <w:sz w:val="24"/>
          <w:szCs w:val="24"/>
        </w:rPr>
        <w:t>Kolmogorov-Smirnov Test</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bookmarkEnd w:id="85"/>
      <w:r w:rsidRPr="00A416E6">
        <w:rPr>
          <w:rFonts w:ascii="Times New Roman" w:eastAsia="Times New Roman" w:hAnsi="Times New Roman" w:cs="Simplified Arabic"/>
          <w:sz w:val="24"/>
          <w:szCs w:val="24"/>
          <w:rtl/>
        </w:rPr>
        <w:t xml:space="preserve">ومن ناحية أخرى </w:t>
      </w:r>
      <w:r w:rsidRPr="00A416E6">
        <w:rPr>
          <w:rFonts w:ascii="Times New Roman" w:eastAsia="Times New Roman" w:hAnsi="Times New Roman" w:cs="Simplified Arabic" w:hint="cs"/>
          <w:sz w:val="24"/>
          <w:szCs w:val="24"/>
          <w:rtl/>
        </w:rPr>
        <w:t xml:space="preserve">نلاحظ عدم وجود </w:t>
      </w:r>
      <w:r w:rsidRPr="00A416E6">
        <w:rPr>
          <w:rFonts w:ascii="Times New Roman" w:eastAsia="Times New Roman" w:hAnsi="Times New Roman" w:cs="Simplified Arabic"/>
          <w:sz w:val="24"/>
          <w:szCs w:val="24"/>
          <w:rtl/>
        </w:rPr>
        <w:t>علاقة بين مساحة مناطق النفوذ للمراكز العمرانية وعدد السكان</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وقد أظهرت ذلك نتيجة المعادلة الخاصة باختبار احتمالية الخطأ في توزيع السكان على المساحة –بقبول الافتراض الثاني– بأنه لا توجد علاقة بين توزيع السكان والمساحة بنسبة خط</w:t>
      </w:r>
      <w:r w:rsidRPr="00A416E6">
        <w:rPr>
          <w:rFonts w:ascii="Times New Roman" w:eastAsia="Times New Roman" w:hAnsi="Times New Roman" w:cs="Simplified Arabic" w:hint="cs"/>
          <w:sz w:val="24"/>
          <w:szCs w:val="24"/>
          <w:rtl/>
        </w:rPr>
        <w:t>أ</w:t>
      </w:r>
      <w:r w:rsidRPr="00A416E6">
        <w:rPr>
          <w:rFonts w:ascii="Times New Roman" w:eastAsia="Times New Roman" w:hAnsi="Times New Roman" w:cs="Simplified Arabic"/>
          <w:sz w:val="24"/>
          <w:szCs w:val="24"/>
          <w:rtl/>
        </w:rPr>
        <w:t xml:space="preserve"> 1%.</w:t>
      </w:r>
    </w:p>
    <w:p w:rsidR="00AD63AF" w:rsidRPr="005511B2" w:rsidRDefault="00AD63AF" w:rsidP="00AD63AF">
      <w:pPr>
        <w:bidi/>
        <w:spacing w:after="0" w:line="240" w:lineRule="auto"/>
        <w:jc w:val="both"/>
        <w:rPr>
          <w:rFonts w:ascii="Times New Roman" w:eastAsia="Times New Roman" w:hAnsi="Times New Roman" w:cs="Simplified Arabic"/>
          <w:sz w:val="16"/>
          <w:szCs w:val="16"/>
          <w:rtl/>
        </w:rPr>
      </w:pPr>
    </w:p>
    <w:p w:rsidR="0041677D" w:rsidRPr="00A416E6" w:rsidRDefault="0041677D" w:rsidP="00EB2BF7">
      <w:pPr>
        <w:bidi/>
        <w:spacing w:after="0" w:line="240" w:lineRule="auto"/>
        <w:jc w:val="both"/>
        <w:rPr>
          <w:rFonts w:ascii="Times New Roman" w:eastAsia="Times New Roman" w:hAnsi="Times New Roman" w:cs="Simplified Arabic"/>
          <w:sz w:val="24"/>
          <w:szCs w:val="24"/>
          <w:rtl/>
        </w:rPr>
      </w:pPr>
      <w:bookmarkStart w:id="86" w:name="_Toc23628795"/>
      <w:r w:rsidRPr="00A416E6">
        <w:rPr>
          <w:rFonts w:ascii="Times New Roman" w:eastAsia="Times New Roman" w:hAnsi="Times New Roman" w:cs="Simplified Arabic" w:hint="cs"/>
          <w:sz w:val="24"/>
          <w:szCs w:val="24"/>
          <w:rtl/>
        </w:rPr>
        <w:t xml:space="preserve">نستنتج من مؤشر </w:t>
      </w:r>
      <w:r w:rsidRPr="00A416E6">
        <w:rPr>
          <w:rFonts w:ascii="Times New Roman" w:eastAsia="Times New Roman" w:hAnsi="Times New Roman" w:cs="Simplified Arabic"/>
          <w:sz w:val="24"/>
          <w:szCs w:val="24"/>
          <w:rtl/>
        </w:rPr>
        <w:t xml:space="preserve">الكثافة السكانية </w:t>
      </w:r>
      <w:r w:rsidRPr="00A416E6">
        <w:rPr>
          <w:rFonts w:ascii="Times New Roman" w:eastAsia="Times New Roman" w:hAnsi="Times New Roman" w:cs="Simplified Arabic" w:hint="cs"/>
          <w:sz w:val="24"/>
          <w:szCs w:val="24"/>
          <w:rtl/>
        </w:rPr>
        <w:t xml:space="preserve">أن تلك الكثافات العالية تؤدي إلى مشاكل اجتماعية وصحية وبيئية، بينما تؤدي الكثافة المنخفضة إلى هدر للموارد، ويدل التفاوت في توزيع السكان وكثافتهم داخل المحافظات والتجمعات السكانية على وجود فجوات اجتماعية واقتصادية وعدم تجانس عمراني، وهذا واضح من خلال تنوع أنماط التجمعات السكانية، مثل: مخيمات اللاجئين والمناطق العشوائية والقديمة؛ </w:t>
      </w:r>
      <w:r w:rsidRPr="00A416E6">
        <w:rPr>
          <w:rFonts w:ascii="Times New Roman" w:eastAsia="Times New Roman" w:hAnsi="Times New Roman" w:cs="Simplified Arabic"/>
          <w:sz w:val="24"/>
          <w:szCs w:val="24"/>
          <w:rtl/>
        </w:rPr>
        <w:t>ما يعني أن البيئة السكنية لا تتناسب مع التنمية المستدامة التي تضمن حق الأجيال القادمة، بالإضافة إلى ا</w:t>
      </w:r>
      <w:r w:rsidRPr="00A416E6">
        <w:rPr>
          <w:rFonts w:ascii="Times New Roman" w:eastAsia="Times New Roman" w:hAnsi="Times New Roman" w:cs="Simplified Arabic" w:hint="cs"/>
          <w:sz w:val="24"/>
          <w:szCs w:val="24"/>
          <w:rtl/>
        </w:rPr>
        <w:t>لا</w:t>
      </w:r>
      <w:r w:rsidRPr="00A416E6">
        <w:rPr>
          <w:rFonts w:ascii="Times New Roman" w:eastAsia="Times New Roman" w:hAnsi="Times New Roman" w:cs="Simplified Arabic"/>
          <w:sz w:val="24"/>
          <w:szCs w:val="24"/>
          <w:rtl/>
        </w:rPr>
        <w:t>بتعاد عن المعايير التخطيطية التي توفر القدر المناسب من جودة الحياة، ومن الواضح أن ا</w:t>
      </w:r>
      <w:r w:rsidRPr="00A416E6">
        <w:rPr>
          <w:rFonts w:ascii="Times New Roman" w:eastAsia="Times New Roman" w:hAnsi="Times New Roman" w:cs="Simplified Arabic" w:hint="cs"/>
          <w:sz w:val="24"/>
          <w:szCs w:val="24"/>
          <w:rtl/>
        </w:rPr>
        <w:t>لا</w:t>
      </w:r>
      <w:r w:rsidRPr="00A416E6">
        <w:rPr>
          <w:rFonts w:ascii="Times New Roman" w:eastAsia="Times New Roman" w:hAnsi="Times New Roman" w:cs="Simplified Arabic"/>
          <w:sz w:val="24"/>
          <w:szCs w:val="24"/>
          <w:rtl/>
        </w:rPr>
        <w:t>حتلال يعد السبب المباشر لمحدودية الأرض</w:t>
      </w:r>
      <w:r w:rsidRPr="00A416E6">
        <w:rPr>
          <w:rFonts w:ascii="Times New Roman" w:eastAsia="Times New Roman" w:hAnsi="Times New Roman" w:cs="Simplified Arabic" w:hint="cs"/>
          <w:sz w:val="24"/>
          <w:szCs w:val="24"/>
          <w:rtl/>
        </w:rPr>
        <w:t>، مما يتطلب توجيه مشاريع الإسكان نحو المحافظات الأقل كثافة.</w:t>
      </w:r>
    </w:p>
    <w:p w:rsidR="0093106E" w:rsidRPr="00A416E6" w:rsidRDefault="0093106E" w:rsidP="0093106E">
      <w:pPr>
        <w:bidi/>
        <w:spacing w:after="0" w:line="240" w:lineRule="auto"/>
        <w:jc w:val="both"/>
        <w:rPr>
          <w:rFonts w:ascii="Times New Roman" w:eastAsia="Times New Roman" w:hAnsi="Times New Roman" w:cs="Simplified Arabic"/>
          <w:sz w:val="24"/>
          <w:szCs w:val="24"/>
          <w:rtl/>
        </w:rPr>
      </w:pPr>
    </w:p>
    <w:p w:rsidR="0093106E" w:rsidRPr="00A416E6" w:rsidRDefault="0093106E" w:rsidP="0093106E">
      <w:pPr>
        <w:bidi/>
        <w:spacing w:after="0" w:line="240" w:lineRule="auto"/>
        <w:jc w:val="both"/>
        <w:rPr>
          <w:rFonts w:ascii="Times New Roman" w:eastAsia="Times New Roman" w:hAnsi="Times New Roman" w:cs="Simplified Arabic"/>
          <w:sz w:val="24"/>
          <w:szCs w:val="24"/>
          <w:rtl/>
        </w:rPr>
      </w:pPr>
    </w:p>
    <w:p w:rsidR="0093106E" w:rsidRPr="00A416E6" w:rsidRDefault="0093106E" w:rsidP="0093106E">
      <w:pPr>
        <w:bidi/>
        <w:spacing w:after="0" w:line="240" w:lineRule="auto"/>
        <w:jc w:val="both"/>
        <w:rPr>
          <w:rFonts w:ascii="Times New Roman" w:eastAsia="Times New Roman" w:hAnsi="Times New Roman" w:cs="Simplified Arabic"/>
          <w:sz w:val="24"/>
          <w:szCs w:val="24"/>
          <w:rtl/>
        </w:rPr>
      </w:pPr>
    </w:p>
    <w:p w:rsidR="0093106E" w:rsidRPr="00A416E6" w:rsidRDefault="0093106E" w:rsidP="0093106E">
      <w:pPr>
        <w:bidi/>
        <w:spacing w:after="0" w:line="240" w:lineRule="auto"/>
        <w:jc w:val="both"/>
        <w:rPr>
          <w:rFonts w:ascii="Times New Roman" w:eastAsia="Times New Roman" w:hAnsi="Times New Roman" w:cs="Simplified Arabic"/>
          <w:sz w:val="24"/>
          <w:szCs w:val="24"/>
          <w:rtl/>
        </w:rPr>
      </w:pPr>
    </w:p>
    <w:p w:rsidR="0093106E" w:rsidRPr="00A416E6" w:rsidRDefault="0093106E" w:rsidP="0093106E">
      <w:pPr>
        <w:bidi/>
        <w:spacing w:after="0" w:line="240" w:lineRule="auto"/>
        <w:jc w:val="both"/>
        <w:rPr>
          <w:rFonts w:ascii="Times New Roman" w:eastAsia="Times New Roman" w:hAnsi="Times New Roman" w:cs="Simplified Arabic"/>
          <w:sz w:val="24"/>
          <w:szCs w:val="24"/>
          <w:rtl/>
        </w:rPr>
      </w:pPr>
    </w:p>
    <w:p w:rsidR="0093106E" w:rsidRPr="00A416E6" w:rsidRDefault="0093106E" w:rsidP="0093106E">
      <w:pPr>
        <w:bidi/>
        <w:spacing w:after="0" w:line="240" w:lineRule="auto"/>
        <w:jc w:val="both"/>
        <w:rPr>
          <w:rFonts w:ascii="Times New Roman" w:eastAsia="Times New Roman" w:hAnsi="Times New Roman" w:cs="Simplified Arabic"/>
          <w:sz w:val="24"/>
          <w:szCs w:val="24"/>
          <w:rtl/>
        </w:rPr>
      </w:pPr>
    </w:p>
    <w:p w:rsidR="0093106E" w:rsidRPr="00A416E6" w:rsidRDefault="0093106E" w:rsidP="0093106E">
      <w:pPr>
        <w:bidi/>
        <w:spacing w:after="0" w:line="240" w:lineRule="auto"/>
        <w:jc w:val="both"/>
        <w:rPr>
          <w:rFonts w:ascii="Times New Roman" w:eastAsia="Times New Roman" w:hAnsi="Times New Roman" w:cs="Simplified Arabic"/>
          <w:sz w:val="24"/>
          <w:szCs w:val="24"/>
          <w:rtl/>
        </w:rPr>
      </w:pPr>
    </w:p>
    <w:p w:rsidR="0093106E" w:rsidRPr="00A416E6" w:rsidRDefault="0093106E" w:rsidP="0093106E">
      <w:pPr>
        <w:bidi/>
        <w:spacing w:after="0" w:line="240" w:lineRule="auto"/>
        <w:jc w:val="both"/>
        <w:rPr>
          <w:rFonts w:ascii="Times New Roman" w:eastAsia="Times New Roman" w:hAnsi="Times New Roman" w:cs="Simplified Arabic"/>
          <w:sz w:val="24"/>
          <w:szCs w:val="24"/>
          <w:rtl/>
        </w:rPr>
      </w:pPr>
    </w:p>
    <w:p w:rsidR="0093106E" w:rsidRPr="00A416E6" w:rsidRDefault="0093106E" w:rsidP="0093106E">
      <w:pPr>
        <w:bidi/>
        <w:spacing w:after="0" w:line="240" w:lineRule="auto"/>
        <w:jc w:val="both"/>
        <w:rPr>
          <w:rFonts w:ascii="Times New Roman" w:eastAsia="Times New Roman" w:hAnsi="Times New Roman" w:cs="Simplified Arabic"/>
          <w:sz w:val="24"/>
          <w:szCs w:val="24"/>
          <w:rtl/>
        </w:rPr>
      </w:pPr>
    </w:p>
    <w:p w:rsidR="0093106E" w:rsidRPr="00A416E6" w:rsidRDefault="0093106E" w:rsidP="0093106E">
      <w:pPr>
        <w:bidi/>
        <w:spacing w:after="0" w:line="240" w:lineRule="auto"/>
        <w:jc w:val="both"/>
        <w:rPr>
          <w:rFonts w:ascii="Times New Roman" w:eastAsia="Times New Roman" w:hAnsi="Times New Roman" w:cs="Simplified Arabic"/>
          <w:sz w:val="24"/>
          <w:szCs w:val="24"/>
          <w:rtl/>
        </w:rPr>
      </w:pPr>
    </w:p>
    <w:p w:rsidR="0093106E" w:rsidRPr="00A416E6" w:rsidRDefault="0093106E" w:rsidP="0093106E">
      <w:pPr>
        <w:bidi/>
        <w:spacing w:after="0" w:line="240" w:lineRule="auto"/>
        <w:jc w:val="both"/>
        <w:rPr>
          <w:rFonts w:ascii="Times New Roman" w:eastAsia="Times New Roman" w:hAnsi="Times New Roman" w:cs="Simplified Arabic"/>
          <w:sz w:val="24"/>
          <w:szCs w:val="24"/>
          <w:rtl/>
        </w:rPr>
      </w:pPr>
    </w:p>
    <w:p w:rsidR="0093106E" w:rsidRPr="00A416E6" w:rsidRDefault="0093106E" w:rsidP="0093106E">
      <w:pPr>
        <w:bidi/>
        <w:spacing w:after="0" w:line="240" w:lineRule="auto"/>
        <w:jc w:val="both"/>
        <w:rPr>
          <w:rFonts w:ascii="Times New Roman" w:eastAsia="Times New Roman" w:hAnsi="Times New Roman" w:cs="Simplified Arabic"/>
          <w:sz w:val="24"/>
          <w:szCs w:val="24"/>
          <w:rtl/>
        </w:rPr>
      </w:pPr>
    </w:p>
    <w:p w:rsidR="0093106E" w:rsidRPr="00A416E6" w:rsidRDefault="0093106E" w:rsidP="0093106E">
      <w:pPr>
        <w:bidi/>
        <w:spacing w:after="0" w:line="240" w:lineRule="auto"/>
        <w:jc w:val="both"/>
        <w:rPr>
          <w:rFonts w:ascii="Times New Roman" w:eastAsia="Times New Roman" w:hAnsi="Times New Roman" w:cs="Simplified Arabic"/>
          <w:sz w:val="24"/>
          <w:szCs w:val="24"/>
          <w:rtl/>
        </w:rPr>
      </w:pPr>
    </w:p>
    <w:p w:rsidR="0093106E" w:rsidRPr="00A416E6" w:rsidRDefault="0093106E" w:rsidP="0093106E">
      <w:pPr>
        <w:bidi/>
        <w:spacing w:after="0" w:line="240" w:lineRule="auto"/>
        <w:jc w:val="both"/>
        <w:rPr>
          <w:rFonts w:ascii="Times New Roman" w:eastAsia="Times New Roman" w:hAnsi="Times New Roman" w:cs="Simplified Arabic"/>
          <w:sz w:val="24"/>
          <w:szCs w:val="24"/>
          <w:rtl/>
        </w:rPr>
      </w:pPr>
    </w:p>
    <w:p w:rsidR="0093106E" w:rsidRPr="00A416E6" w:rsidRDefault="0093106E" w:rsidP="0093106E">
      <w:pPr>
        <w:bidi/>
        <w:spacing w:after="0" w:line="240" w:lineRule="auto"/>
        <w:jc w:val="both"/>
        <w:rPr>
          <w:rFonts w:ascii="Times New Roman" w:eastAsia="Times New Roman" w:hAnsi="Times New Roman" w:cs="Simplified Arabic"/>
          <w:sz w:val="24"/>
          <w:szCs w:val="24"/>
          <w:rtl/>
        </w:rPr>
      </w:pPr>
    </w:p>
    <w:p w:rsidR="0093106E" w:rsidRPr="00A416E6" w:rsidRDefault="0093106E" w:rsidP="0093106E">
      <w:pPr>
        <w:bidi/>
        <w:spacing w:after="0" w:line="240" w:lineRule="auto"/>
        <w:jc w:val="both"/>
        <w:rPr>
          <w:rFonts w:ascii="Times New Roman" w:eastAsia="Times New Roman" w:hAnsi="Times New Roman" w:cs="Simplified Arabic"/>
          <w:sz w:val="24"/>
          <w:szCs w:val="24"/>
          <w:rtl/>
        </w:rPr>
      </w:pPr>
    </w:p>
    <w:p w:rsidR="0093106E" w:rsidRPr="00A416E6" w:rsidRDefault="0093106E" w:rsidP="0093106E">
      <w:pPr>
        <w:bidi/>
        <w:spacing w:after="0" w:line="240" w:lineRule="auto"/>
        <w:jc w:val="both"/>
        <w:rPr>
          <w:rFonts w:ascii="Times New Roman" w:eastAsia="Times New Roman" w:hAnsi="Times New Roman" w:cs="Simplified Arabic"/>
          <w:sz w:val="24"/>
          <w:szCs w:val="24"/>
          <w:rtl/>
        </w:rPr>
      </w:pPr>
    </w:p>
    <w:p w:rsidR="0093106E" w:rsidRPr="00A416E6" w:rsidRDefault="0093106E" w:rsidP="0093106E">
      <w:pPr>
        <w:bidi/>
        <w:spacing w:after="0" w:line="240" w:lineRule="auto"/>
        <w:jc w:val="both"/>
        <w:rPr>
          <w:rFonts w:ascii="Times New Roman" w:eastAsia="Times New Roman" w:hAnsi="Times New Roman" w:cs="Simplified Arabic"/>
          <w:sz w:val="24"/>
          <w:szCs w:val="24"/>
          <w:rtl/>
        </w:rPr>
      </w:pPr>
    </w:p>
    <w:p w:rsidR="0093106E" w:rsidRPr="00A416E6" w:rsidRDefault="0093106E" w:rsidP="0093106E">
      <w:pPr>
        <w:bidi/>
        <w:spacing w:after="0" w:line="240" w:lineRule="auto"/>
        <w:jc w:val="both"/>
        <w:rPr>
          <w:rFonts w:ascii="Times New Roman" w:eastAsia="Times New Roman" w:hAnsi="Times New Roman" w:cs="Simplified Arabic"/>
          <w:sz w:val="24"/>
          <w:szCs w:val="24"/>
          <w:rtl/>
        </w:rPr>
      </w:pPr>
    </w:p>
    <w:p w:rsidR="0093106E" w:rsidRPr="00A416E6" w:rsidRDefault="0093106E" w:rsidP="0093106E">
      <w:pPr>
        <w:bidi/>
        <w:spacing w:after="0" w:line="240" w:lineRule="auto"/>
        <w:jc w:val="both"/>
        <w:rPr>
          <w:rFonts w:ascii="Times New Roman" w:eastAsia="Times New Roman" w:hAnsi="Times New Roman" w:cs="Simplified Arabic"/>
          <w:sz w:val="24"/>
          <w:szCs w:val="24"/>
          <w:rtl/>
        </w:rPr>
      </w:pPr>
    </w:p>
    <w:p w:rsidR="0093106E" w:rsidRPr="00A416E6" w:rsidRDefault="0093106E" w:rsidP="0093106E">
      <w:pPr>
        <w:bidi/>
        <w:spacing w:after="0" w:line="240" w:lineRule="auto"/>
        <w:jc w:val="both"/>
        <w:rPr>
          <w:rFonts w:ascii="Times New Roman" w:eastAsia="Times New Roman" w:hAnsi="Times New Roman" w:cs="Simplified Arabic"/>
          <w:sz w:val="24"/>
          <w:szCs w:val="24"/>
          <w:rtl/>
        </w:rPr>
      </w:pPr>
    </w:p>
    <w:p w:rsidR="0093106E" w:rsidRPr="00A416E6" w:rsidRDefault="0093106E" w:rsidP="0093106E">
      <w:pPr>
        <w:bidi/>
        <w:spacing w:after="0" w:line="240" w:lineRule="auto"/>
        <w:jc w:val="both"/>
        <w:rPr>
          <w:rFonts w:ascii="Times New Roman" w:eastAsia="Times New Roman" w:hAnsi="Times New Roman" w:cs="Simplified Arabic"/>
          <w:sz w:val="24"/>
          <w:szCs w:val="24"/>
          <w:rtl/>
        </w:rPr>
      </w:pPr>
    </w:p>
    <w:p w:rsidR="0093106E" w:rsidRPr="00A416E6" w:rsidRDefault="0093106E" w:rsidP="0093106E">
      <w:pPr>
        <w:bidi/>
        <w:spacing w:after="0" w:line="240" w:lineRule="auto"/>
        <w:jc w:val="both"/>
        <w:rPr>
          <w:rFonts w:ascii="Times New Roman" w:eastAsia="Times New Roman" w:hAnsi="Times New Roman" w:cs="Simplified Arabic"/>
          <w:sz w:val="24"/>
          <w:szCs w:val="24"/>
          <w:rtl/>
        </w:rPr>
      </w:pPr>
    </w:p>
    <w:p w:rsidR="0093106E" w:rsidRPr="00A416E6" w:rsidRDefault="0093106E" w:rsidP="0093106E">
      <w:pPr>
        <w:bidi/>
        <w:spacing w:after="0" w:line="240" w:lineRule="auto"/>
        <w:jc w:val="both"/>
        <w:rPr>
          <w:rFonts w:ascii="Times New Roman" w:eastAsia="Times New Roman" w:hAnsi="Times New Roman" w:cs="Simplified Arabic"/>
          <w:sz w:val="24"/>
          <w:szCs w:val="24"/>
          <w:rtl/>
        </w:rPr>
      </w:pPr>
    </w:p>
    <w:p w:rsidR="0093106E" w:rsidRPr="00A416E6" w:rsidRDefault="0093106E" w:rsidP="0093106E">
      <w:pPr>
        <w:bidi/>
        <w:spacing w:after="0" w:line="240" w:lineRule="auto"/>
        <w:jc w:val="both"/>
        <w:rPr>
          <w:rFonts w:ascii="Times New Roman" w:eastAsia="Times New Roman" w:hAnsi="Times New Roman" w:cs="Simplified Arabic"/>
          <w:sz w:val="24"/>
          <w:szCs w:val="24"/>
          <w:rtl/>
        </w:rPr>
      </w:pPr>
    </w:p>
    <w:p w:rsidR="0093106E" w:rsidRPr="00A416E6" w:rsidRDefault="0093106E" w:rsidP="0093106E">
      <w:pPr>
        <w:bidi/>
        <w:spacing w:after="0" w:line="240" w:lineRule="auto"/>
        <w:jc w:val="both"/>
        <w:rPr>
          <w:rFonts w:ascii="Times New Roman" w:eastAsia="Times New Roman" w:hAnsi="Times New Roman" w:cs="Simplified Arabic"/>
          <w:sz w:val="24"/>
          <w:szCs w:val="24"/>
          <w:rtl/>
        </w:rPr>
      </w:pPr>
    </w:p>
    <w:p w:rsidR="00C02B10" w:rsidRDefault="00C02B10">
      <w:pPr>
        <w:rPr>
          <w:rFonts w:ascii="Times New Roman" w:eastAsia="Times New Roman" w:hAnsi="Times New Roman" w:cs="Simplified Arabic"/>
          <w:sz w:val="24"/>
          <w:szCs w:val="24"/>
          <w:rtl/>
        </w:rPr>
      </w:pPr>
      <w:bookmarkStart w:id="87" w:name="_Toc23671102"/>
      <w:bookmarkStart w:id="88" w:name="_Toc33086954"/>
      <w:bookmarkEnd w:id="86"/>
      <w:r>
        <w:rPr>
          <w:rFonts w:ascii="Times New Roman" w:eastAsia="Times New Roman" w:hAnsi="Times New Roman" w:cs="Simplified Arabic"/>
          <w:sz w:val="24"/>
          <w:szCs w:val="24"/>
          <w:rtl/>
        </w:rPr>
        <w:br w:type="page"/>
      </w:r>
    </w:p>
    <w:p w:rsidR="00C02B10" w:rsidRDefault="00C02B10">
      <w:pPr>
        <w:rPr>
          <w:rFonts w:ascii="Times New Roman" w:eastAsia="Times New Roman" w:hAnsi="Times New Roman" w:cs="Simplified Arabic"/>
          <w:sz w:val="24"/>
          <w:szCs w:val="24"/>
          <w:rtl/>
        </w:rPr>
      </w:pPr>
      <w:r>
        <w:rPr>
          <w:rFonts w:ascii="Times New Roman" w:eastAsia="Times New Roman" w:hAnsi="Times New Roman" w:cs="Simplified Arabic"/>
          <w:sz w:val="24"/>
          <w:szCs w:val="24"/>
          <w:rtl/>
        </w:rPr>
        <w:br w:type="page"/>
      </w:r>
    </w:p>
    <w:p w:rsidR="00AD63AF" w:rsidRPr="00A416E6" w:rsidRDefault="0041677D" w:rsidP="00AD63AF">
      <w:pPr>
        <w:bidi/>
        <w:spacing w:after="0" w:line="240" w:lineRule="auto"/>
        <w:jc w:val="center"/>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الفصل الثالث</w:t>
      </w:r>
      <w:bookmarkStart w:id="89" w:name="_Toc23628380"/>
      <w:bookmarkStart w:id="90" w:name="_Toc23671103"/>
      <w:bookmarkEnd w:id="87"/>
    </w:p>
    <w:p w:rsidR="0041677D" w:rsidRPr="00A416E6" w:rsidRDefault="0041677D" w:rsidP="00AD63AF">
      <w:pPr>
        <w:bidi/>
        <w:spacing w:after="0" w:line="240" w:lineRule="auto"/>
        <w:jc w:val="center"/>
        <w:rPr>
          <w:rFonts w:ascii="Times New Roman" w:eastAsia="Times New Roman" w:hAnsi="Times New Roman" w:cs="Simplified Arabic"/>
          <w:b/>
          <w:bCs/>
          <w:sz w:val="28"/>
          <w:szCs w:val="28"/>
          <w:rtl/>
        </w:rPr>
      </w:pPr>
      <w:r w:rsidRPr="00A416E6">
        <w:rPr>
          <w:rFonts w:ascii="Times New Roman" w:eastAsia="Times New Roman" w:hAnsi="Times New Roman" w:cs="Simplified Arabic"/>
          <w:sz w:val="24"/>
          <w:szCs w:val="24"/>
          <w:rtl/>
        </w:rPr>
        <w:br/>
      </w:r>
      <w:r w:rsidRPr="00A416E6">
        <w:rPr>
          <w:rFonts w:ascii="Times New Roman" w:eastAsia="Times New Roman" w:hAnsi="Times New Roman" w:cs="Simplified Arabic" w:hint="cs"/>
          <w:b/>
          <w:bCs/>
          <w:sz w:val="28"/>
          <w:szCs w:val="28"/>
          <w:rtl/>
        </w:rPr>
        <w:t xml:space="preserve">مؤشرات المسكن الملائم </w:t>
      </w:r>
      <w:bookmarkEnd w:id="89"/>
      <w:bookmarkEnd w:id="90"/>
      <w:r w:rsidRPr="00A416E6">
        <w:rPr>
          <w:rFonts w:ascii="Times New Roman" w:eastAsia="Times New Roman" w:hAnsi="Times New Roman" w:cs="Simplified Arabic" w:hint="cs"/>
          <w:b/>
          <w:bCs/>
          <w:sz w:val="28"/>
          <w:szCs w:val="28"/>
          <w:rtl/>
        </w:rPr>
        <w:t>في فلسطين</w:t>
      </w:r>
      <w:bookmarkEnd w:id="88"/>
    </w:p>
    <w:p w:rsidR="00AD63AF" w:rsidRPr="002A7F07" w:rsidRDefault="00AD63AF" w:rsidP="00AD63AF">
      <w:pPr>
        <w:bidi/>
        <w:spacing w:after="0" w:line="240" w:lineRule="auto"/>
        <w:jc w:val="center"/>
        <w:rPr>
          <w:rFonts w:ascii="Times New Roman" w:eastAsia="Times New Roman" w:hAnsi="Times New Roman" w:cs="Simplified Arabic"/>
          <w:b/>
          <w:bCs/>
          <w:sz w:val="24"/>
          <w:szCs w:val="24"/>
          <w:rtl/>
        </w:rPr>
      </w:pPr>
    </w:p>
    <w:p w:rsidR="0041677D" w:rsidRPr="00A416E6" w:rsidRDefault="0041677D" w:rsidP="00F878C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تمثل مؤشرات الإسكان لكل دولة أساس</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واضح</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ومحدد</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لتحليل وضع الإسكان فيها مقارنة بالدول الأخرى، ويساعد تحليل تلك المؤشرات على وضع سياسات واستراتيجيات وبرامج تعمل على تحسين جوانب القطاع الإسكاني، وتطوير سوق الإسكان، وتقديم حلول سكنية تمكن الأسر الفلسطينية من تملك </w:t>
      </w:r>
      <w:r w:rsidR="007D1305" w:rsidRPr="00A416E6">
        <w:rPr>
          <w:rFonts w:ascii="Times New Roman" w:eastAsia="Times New Roman" w:hAnsi="Times New Roman" w:cs="Simplified Arabic" w:hint="cs"/>
          <w:sz w:val="24"/>
          <w:szCs w:val="24"/>
          <w:rtl/>
        </w:rPr>
        <w:t>المساكن</w:t>
      </w:r>
      <w:r w:rsidRPr="00A416E6">
        <w:rPr>
          <w:rFonts w:ascii="Times New Roman" w:eastAsia="Times New Roman" w:hAnsi="Times New Roman" w:cs="Simplified Arabic" w:hint="cs"/>
          <w:sz w:val="24"/>
          <w:szCs w:val="24"/>
          <w:rtl/>
        </w:rPr>
        <w:t xml:space="preserve"> المناسبة أو الانتفاع بها وفق احتياجاتهم وقدراتهم المادية، وتحسين الظروف السكنية للأجيال الحالية والمستقبلية. و</w:t>
      </w:r>
      <w:r w:rsidRPr="00A416E6">
        <w:rPr>
          <w:rFonts w:ascii="Times New Roman" w:eastAsia="Times New Roman" w:hAnsi="Times New Roman" w:cs="Simplified Arabic"/>
          <w:sz w:val="24"/>
          <w:szCs w:val="24"/>
          <w:rtl/>
        </w:rPr>
        <w:t>سيتناول هذا الفصل مؤشرات المباني والمساكن التي ترتبط بالتنمية الإسكانية المستدامة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وسيتم دراستها حسب المنهجية المتبعة في دراسة مؤشرات التنمية الإسكانية والتي ذكرت في الفصل الأول. </w:t>
      </w:r>
    </w:p>
    <w:p w:rsidR="00AD63AF" w:rsidRPr="00A416E6" w:rsidRDefault="00AD63AF" w:rsidP="00AD63AF">
      <w:pPr>
        <w:bidi/>
        <w:spacing w:after="0" w:line="240" w:lineRule="auto"/>
        <w:jc w:val="both"/>
        <w:rPr>
          <w:rFonts w:ascii="Times New Roman" w:eastAsia="Times New Roman" w:hAnsi="Times New Roman" w:cs="Simplified Arabic"/>
          <w:sz w:val="24"/>
          <w:szCs w:val="24"/>
          <w:rtl/>
        </w:rPr>
      </w:pPr>
    </w:p>
    <w:p w:rsidR="0041677D" w:rsidRPr="00A416E6" w:rsidRDefault="0041677D" w:rsidP="00EB2BF7">
      <w:pPr>
        <w:bidi/>
        <w:spacing w:after="0" w:line="240" w:lineRule="auto"/>
        <w:jc w:val="both"/>
        <w:rPr>
          <w:rFonts w:ascii="Times New Roman" w:eastAsia="Times New Roman" w:hAnsi="Times New Roman" w:cs="Simplified Arabic"/>
          <w:b/>
          <w:bCs/>
          <w:sz w:val="24"/>
          <w:szCs w:val="24"/>
          <w:rtl/>
        </w:rPr>
      </w:pPr>
      <w:r w:rsidRPr="00A416E6">
        <w:rPr>
          <w:rFonts w:ascii="Times New Roman" w:eastAsia="Times New Roman" w:hAnsi="Times New Roman" w:cs="Simplified Arabic"/>
          <w:b/>
          <w:bCs/>
          <w:sz w:val="24"/>
          <w:szCs w:val="24"/>
          <w:rtl/>
        </w:rPr>
        <w:t xml:space="preserve">سيتم تقسيم المؤشرات إلى </w:t>
      </w:r>
      <w:r w:rsidRPr="00A416E6">
        <w:rPr>
          <w:rFonts w:ascii="Times New Roman" w:eastAsia="Times New Roman" w:hAnsi="Times New Roman" w:cs="Simplified Arabic" w:hint="cs"/>
          <w:b/>
          <w:bCs/>
          <w:sz w:val="24"/>
          <w:szCs w:val="24"/>
          <w:rtl/>
        </w:rPr>
        <w:t>قسمين</w:t>
      </w:r>
      <w:r w:rsidRPr="00A416E6">
        <w:rPr>
          <w:rFonts w:ascii="Times New Roman" w:eastAsia="Times New Roman" w:hAnsi="Times New Roman" w:cs="Simplified Arabic"/>
          <w:b/>
          <w:bCs/>
          <w:sz w:val="24"/>
          <w:szCs w:val="24"/>
          <w:rtl/>
        </w:rPr>
        <w:t xml:space="preserve"> وهي مؤشرات المباني ومؤشرات المسكن</w:t>
      </w:r>
      <w:r w:rsidRPr="00A416E6">
        <w:rPr>
          <w:rFonts w:ascii="Times New Roman" w:eastAsia="Times New Roman" w:hAnsi="Times New Roman" w:cs="Simplified Arabic" w:hint="cs"/>
          <w:b/>
          <w:bCs/>
          <w:sz w:val="24"/>
          <w:szCs w:val="24"/>
          <w:rtl/>
        </w:rPr>
        <w:t>.</w:t>
      </w:r>
      <w:r w:rsidRPr="00A416E6">
        <w:rPr>
          <w:rFonts w:ascii="Times New Roman" w:eastAsia="Times New Roman" w:hAnsi="Times New Roman" w:cs="Simplified Arabic"/>
          <w:b/>
          <w:bCs/>
          <w:sz w:val="24"/>
          <w:szCs w:val="24"/>
          <w:rtl/>
        </w:rPr>
        <w:t xml:space="preserve"> </w:t>
      </w:r>
    </w:p>
    <w:p w:rsidR="00AD63AF" w:rsidRPr="00C02B10" w:rsidRDefault="00AD63AF" w:rsidP="00AD63AF">
      <w:pPr>
        <w:bidi/>
        <w:spacing w:after="0" w:line="240" w:lineRule="auto"/>
        <w:jc w:val="both"/>
        <w:rPr>
          <w:rFonts w:ascii="Times New Roman" w:eastAsia="Times New Roman" w:hAnsi="Times New Roman" w:cs="Simplified Arabic"/>
          <w:b/>
          <w:bCs/>
          <w:sz w:val="16"/>
          <w:szCs w:val="16"/>
          <w:rtl/>
        </w:rPr>
      </w:pPr>
    </w:p>
    <w:p w:rsidR="0041677D" w:rsidRPr="00936A45" w:rsidRDefault="0041677D" w:rsidP="00936A45">
      <w:pPr>
        <w:pStyle w:val="ListParagraph"/>
        <w:numPr>
          <w:ilvl w:val="1"/>
          <w:numId w:val="56"/>
        </w:numPr>
        <w:bidi/>
        <w:spacing w:after="0" w:line="240" w:lineRule="auto"/>
        <w:jc w:val="both"/>
        <w:rPr>
          <w:rFonts w:ascii="Times New Roman" w:eastAsia="Times New Roman" w:hAnsi="Times New Roman" w:cs="Simplified Arabic"/>
          <w:b/>
          <w:bCs/>
          <w:sz w:val="24"/>
          <w:szCs w:val="24"/>
          <w:rtl/>
        </w:rPr>
      </w:pPr>
      <w:bookmarkStart w:id="91" w:name="_Toc33086955"/>
      <w:r w:rsidRPr="00936A45">
        <w:rPr>
          <w:rFonts w:ascii="Times New Roman" w:eastAsia="Times New Roman" w:hAnsi="Times New Roman" w:cs="Simplified Arabic" w:hint="cs"/>
          <w:b/>
          <w:bCs/>
          <w:sz w:val="24"/>
          <w:szCs w:val="24"/>
          <w:rtl/>
        </w:rPr>
        <w:t>مؤشرات المباني</w:t>
      </w:r>
      <w:bookmarkEnd w:id="91"/>
    </w:p>
    <w:p w:rsidR="00936A45" w:rsidRPr="00936A45" w:rsidRDefault="00936A45" w:rsidP="00936A45">
      <w:pPr>
        <w:pStyle w:val="ListParagraph"/>
        <w:bidi/>
        <w:spacing w:after="0" w:line="240" w:lineRule="auto"/>
        <w:ind w:left="390"/>
        <w:jc w:val="both"/>
        <w:rPr>
          <w:rFonts w:ascii="Times New Roman" w:eastAsia="Times New Roman" w:hAnsi="Times New Roman" w:cs="Simplified Arabic"/>
          <w:b/>
          <w:bCs/>
          <w:sz w:val="16"/>
          <w:szCs w:val="16"/>
          <w:rtl/>
        </w:rPr>
      </w:pPr>
    </w:p>
    <w:p w:rsidR="0041677D" w:rsidRPr="00A416E6" w:rsidRDefault="0053188D" w:rsidP="005511B2">
      <w:pPr>
        <w:bidi/>
        <w:spacing w:after="0" w:line="240" w:lineRule="auto"/>
        <w:jc w:val="both"/>
        <w:rPr>
          <w:rFonts w:ascii="Times New Roman" w:eastAsia="Times New Roman" w:hAnsi="Times New Roman" w:cs="Simplified Arabic"/>
          <w:b/>
          <w:bCs/>
          <w:sz w:val="24"/>
          <w:szCs w:val="24"/>
          <w:rtl/>
        </w:rPr>
      </w:pPr>
      <w:bookmarkStart w:id="92" w:name="_Toc33086956"/>
      <w:r w:rsidRPr="00A416E6">
        <w:rPr>
          <w:rFonts w:ascii="Times New Roman" w:eastAsia="Times New Roman" w:hAnsi="Times New Roman" w:cs="Simplified Arabic" w:hint="cs"/>
          <w:b/>
          <w:bCs/>
          <w:sz w:val="24"/>
          <w:szCs w:val="24"/>
          <w:rtl/>
        </w:rPr>
        <w:t xml:space="preserve">1.1.3 </w:t>
      </w:r>
      <w:r w:rsidR="0041677D" w:rsidRPr="00A416E6">
        <w:rPr>
          <w:rFonts w:ascii="Times New Roman" w:eastAsia="Times New Roman" w:hAnsi="Times New Roman" w:cs="Simplified Arabic" w:hint="cs"/>
          <w:b/>
          <w:bCs/>
          <w:sz w:val="24"/>
          <w:szCs w:val="24"/>
          <w:rtl/>
        </w:rPr>
        <w:t>تعريف المبنى</w:t>
      </w:r>
      <w:bookmarkEnd w:id="92"/>
    </w:p>
    <w:p w:rsidR="0041677D" w:rsidRPr="00A416E6" w:rsidRDefault="0041677D" w:rsidP="004F5911">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هو أي بناء مستقل قائم بذاته مؤلَّف من غرفة أو أكثر أو مساحات أخرى، يغطيه سقف، وغالب</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ما يكون مُحاط</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بجدران خارجية أو جدران فاصلة تمتد من الأساسات حتى السقف، وقد يكون المبنى سق</w:t>
      </w:r>
      <w:r w:rsidR="0066178B" w:rsidRPr="00A416E6">
        <w:rPr>
          <w:rFonts w:ascii="Times New Roman" w:eastAsia="Times New Roman" w:hAnsi="Times New Roman" w:cs="Simplified Arabic" w:hint="cs"/>
          <w:sz w:val="24"/>
          <w:szCs w:val="24"/>
          <w:rtl/>
        </w:rPr>
        <w:t>فاً</w:t>
      </w:r>
      <w:r w:rsidRPr="00A416E6">
        <w:rPr>
          <w:rFonts w:ascii="Times New Roman" w:eastAsia="Times New Roman" w:hAnsi="Times New Roman" w:cs="Simplified Arabic" w:hint="cs"/>
          <w:sz w:val="24"/>
          <w:szCs w:val="24"/>
          <w:rtl/>
        </w:rPr>
        <w:t xml:space="preserve"> قائم</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على دعامات فقط، أي دون جدران مبنية، وفي بعض الحالات يمكن اعتبار أي بناء دون سقف مكون من مساحة محاطة بجدران (مبنى). ويمكن أن يكون المبنى مستخد</w:t>
      </w:r>
      <w:r w:rsidR="0066178B" w:rsidRPr="00A416E6">
        <w:rPr>
          <w:rFonts w:ascii="Times New Roman" w:eastAsia="Times New Roman" w:hAnsi="Times New Roman" w:cs="Simplified Arabic" w:hint="cs"/>
          <w:sz w:val="24"/>
          <w:szCs w:val="24"/>
          <w:rtl/>
        </w:rPr>
        <w:t>ماً</w:t>
      </w:r>
      <w:r w:rsidRPr="00A416E6">
        <w:rPr>
          <w:rFonts w:ascii="Times New Roman" w:eastAsia="Times New Roman" w:hAnsi="Times New Roman" w:cs="Simplified Arabic" w:hint="cs"/>
          <w:sz w:val="24"/>
          <w:szCs w:val="24"/>
          <w:rtl/>
        </w:rPr>
        <w:t xml:space="preserve"> أو متوقع</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استخدامه لأغراض سكنية أو تجارية أو صناعية، فم</w:t>
      </w:r>
      <w:r w:rsidR="0066178B" w:rsidRPr="00A416E6">
        <w:rPr>
          <w:rFonts w:ascii="Times New Roman" w:eastAsia="Times New Roman" w:hAnsi="Times New Roman" w:cs="Simplified Arabic" w:hint="cs"/>
          <w:sz w:val="24"/>
          <w:szCs w:val="24"/>
          <w:rtl/>
        </w:rPr>
        <w:t>ثلاً</w:t>
      </w:r>
      <w:r w:rsidRPr="00A416E6">
        <w:rPr>
          <w:rFonts w:ascii="Times New Roman" w:eastAsia="Times New Roman" w:hAnsi="Times New Roman" w:cs="Simplified Arabic" w:hint="cs"/>
          <w:sz w:val="24"/>
          <w:szCs w:val="24"/>
          <w:rtl/>
        </w:rPr>
        <w:t xml:space="preserve"> يمكن أن يكون المبنى مصنع</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أو متجر</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أو منز</w:t>
      </w:r>
      <w:r w:rsidR="0066178B" w:rsidRPr="00A416E6">
        <w:rPr>
          <w:rFonts w:ascii="Times New Roman" w:eastAsia="Times New Roman" w:hAnsi="Times New Roman" w:cs="Simplified Arabic" w:hint="cs"/>
          <w:sz w:val="24"/>
          <w:szCs w:val="24"/>
          <w:rtl/>
        </w:rPr>
        <w:t>لاً</w:t>
      </w:r>
      <w:r w:rsidRPr="00A416E6">
        <w:rPr>
          <w:rFonts w:ascii="Times New Roman" w:eastAsia="Times New Roman" w:hAnsi="Times New Roman" w:cs="Simplified Arabic" w:hint="cs"/>
          <w:sz w:val="24"/>
          <w:szCs w:val="24"/>
          <w:rtl/>
        </w:rPr>
        <w:t xml:space="preserve"> منفص</w:t>
      </w:r>
      <w:r w:rsidR="0066178B" w:rsidRPr="00A416E6">
        <w:rPr>
          <w:rFonts w:ascii="Times New Roman" w:eastAsia="Times New Roman" w:hAnsi="Times New Roman" w:cs="Simplified Arabic" w:hint="cs"/>
          <w:sz w:val="24"/>
          <w:szCs w:val="24"/>
          <w:rtl/>
        </w:rPr>
        <w:t>لاً</w:t>
      </w:r>
      <w:r w:rsidRPr="00A416E6">
        <w:rPr>
          <w:rFonts w:ascii="Times New Roman" w:eastAsia="Times New Roman" w:hAnsi="Times New Roman" w:cs="Simplified Arabic" w:hint="cs"/>
          <w:sz w:val="24"/>
          <w:szCs w:val="24"/>
          <w:rtl/>
        </w:rPr>
        <w:t xml:space="preserve"> أو عمارة سكنية أو مستودعًا أو غير ذلك، كما يمكن أن يكون المبنى </w:t>
      </w:r>
      <w:r w:rsidRPr="00A416E6">
        <w:rPr>
          <w:rFonts w:ascii="Times New Roman" w:eastAsia="Times New Roman" w:hAnsi="Times New Roman" w:cs="Simplified Arabic"/>
          <w:sz w:val="24"/>
          <w:szCs w:val="24"/>
          <w:rtl/>
        </w:rPr>
        <w:t>خالي</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أ</w:t>
      </w:r>
      <w:r w:rsidRPr="00A416E6">
        <w:rPr>
          <w:rFonts w:ascii="Times New Roman" w:eastAsia="Times New Roman" w:hAnsi="Times New Roman" w:cs="Simplified Arabic"/>
          <w:sz w:val="24"/>
          <w:szCs w:val="24"/>
          <w:rtl/>
        </w:rPr>
        <w:t>و مغل</w:t>
      </w:r>
      <w:r w:rsidR="0066178B" w:rsidRPr="00A416E6">
        <w:rPr>
          <w:rFonts w:ascii="Times New Roman" w:eastAsia="Times New Roman" w:hAnsi="Times New Roman" w:cs="Simplified Arabic" w:hint="cs"/>
          <w:sz w:val="24"/>
          <w:szCs w:val="24"/>
          <w:rtl/>
        </w:rPr>
        <w:t>قاً</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أو مهجور</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أو مبنى تحت التشطيب أو مبنى تحت التشييد (</w:t>
      </w:r>
      <w:r w:rsidR="004F5911" w:rsidRPr="00A416E6">
        <w:rPr>
          <w:rFonts w:ascii="Times New Roman" w:eastAsia="Times New Roman" w:hAnsi="Times New Roman" w:cs="Simplified Arabic"/>
          <w:sz w:val="24"/>
          <w:szCs w:val="24"/>
          <w:rtl/>
        </w:rPr>
        <w:t>الجهاز المركزي للإحصاء الفلسطيني</w:t>
      </w:r>
      <w:r w:rsidR="004F5911" w:rsidRPr="00A416E6">
        <w:rPr>
          <w:rFonts w:ascii="Times New Roman" w:eastAsia="Times New Roman" w:hAnsi="Times New Roman" w:cs="Simplified Arabic" w:hint="cs"/>
          <w:sz w:val="24"/>
          <w:szCs w:val="24"/>
          <w:rtl/>
        </w:rPr>
        <w:t xml:space="preserve"> (2018).</w:t>
      </w:r>
      <w:r w:rsidR="004F5911" w:rsidRPr="00A416E6">
        <w:rPr>
          <w:rFonts w:ascii="Times New Roman" w:eastAsia="Times New Roman" w:hAnsi="Times New Roman" w:cs="Simplified Arabic"/>
          <w:sz w:val="24"/>
          <w:szCs w:val="24"/>
          <w:rtl/>
        </w:rPr>
        <w:t xml:space="preserve"> التعداد العام للسكان والمساكن والمنشآت 2017: النتائج النهائية - تقرير المباني. </w:t>
      </w:r>
      <w:r w:rsidR="004F5911" w:rsidRPr="00A416E6">
        <w:rPr>
          <w:rFonts w:ascii="Times New Roman" w:eastAsia="Times New Roman" w:hAnsi="Times New Roman" w:cs="Simplified Arabic" w:hint="cs"/>
          <w:sz w:val="24"/>
          <w:szCs w:val="24"/>
          <w:rtl/>
        </w:rPr>
        <w:t>الرقم</w:t>
      </w:r>
      <w:r w:rsidR="004F5911" w:rsidRPr="00A416E6">
        <w:rPr>
          <w:rFonts w:ascii="Times New Roman" w:eastAsia="Times New Roman" w:hAnsi="Times New Roman" w:cs="Simplified Arabic"/>
          <w:sz w:val="24"/>
          <w:szCs w:val="24"/>
          <w:rtl/>
        </w:rPr>
        <w:t xml:space="preserve"> المرجعي: 2378 رام الله - فلسطين</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w:t>
      </w:r>
    </w:p>
    <w:p w:rsidR="0041677D" w:rsidRPr="00A416E6" w:rsidRDefault="0041677D" w:rsidP="00EB2BF7">
      <w:pPr>
        <w:bidi/>
        <w:spacing w:after="0" w:line="240" w:lineRule="auto"/>
        <w:jc w:val="both"/>
        <w:rPr>
          <w:rFonts w:ascii="Times New Roman" w:eastAsia="Times New Roman" w:hAnsi="Times New Roman" w:cs="Simplified Arabic"/>
          <w:sz w:val="24"/>
          <w:szCs w:val="24"/>
          <w:rtl/>
        </w:rPr>
      </w:pPr>
    </w:p>
    <w:p w:rsidR="0041677D" w:rsidRPr="00A416E6" w:rsidRDefault="0053188D" w:rsidP="00EC2DB2">
      <w:pPr>
        <w:bidi/>
        <w:spacing w:after="0" w:line="240" w:lineRule="auto"/>
        <w:jc w:val="both"/>
        <w:rPr>
          <w:rFonts w:ascii="Times New Roman" w:eastAsia="Times New Roman" w:hAnsi="Times New Roman" w:cs="Simplified Arabic"/>
          <w:b/>
          <w:bCs/>
          <w:sz w:val="24"/>
          <w:szCs w:val="24"/>
          <w:rtl/>
        </w:rPr>
      </w:pPr>
      <w:bookmarkStart w:id="93" w:name="_Toc33086957"/>
      <w:r w:rsidRPr="00A416E6">
        <w:rPr>
          <w:rFonts w:ascii="Times New Roman" w:eastAsia="Times New Roman" w:hAnsi="Times New Roman" w:cs="Simplified Arabic" w:hint="cs"/>
          <w:b/>
          <w:bCs/>
          <w:sz w:val="24"/>
          <w:szCs w:val="24"/>
          <w:rtl/>
        </w:rPr>
        <w:t>2</w:t>
      </w:r>
      <w:r w:rsidR="006D0328" w:rsidRPr="00A416E6">
        <w:rPr>
          <w:rFonts w:ascii="Times New Roman" w:eastAsia="Times New Roman" w:hAnsi="Times New Roman" w:cs="Simplified Arabic" w:hint="cs"/>
          <w:b/>
          <w:bCs/>
          <w:sz w:val="24"/>
          <w:szCs w:val="24"/>
          <w:rtl/>
        </w:rPr>
        <w:t xml:space="preserve">.1.3 </w:t>
      </w:r>
      <w:r w:rsidR="0041677D" w:rsidRPr="00A416E6">
        <w:rPr>
          <w:rFonts w:ascii="Times New Roman" w:eastAsia="Times New Roman" w:hAnsi="Times New Roman" w:cs="Simplified Arabic"/>
          <w:b/>
          <w:bCs/>
          <w:sz w:val="24"/>
          <w:szCs w:val="24"/>
          <w:rtl/>
        </w:rPr>
        <w:t xml:space="preserve">المباني </w:t>
      </w:r>
      <w:r w:rsidR="0041677D" w:rsidRPr="00A416E6">
        <w:rPr>
          <w:rFonts w:ascii="Times New Roman" w:eastAsia="Times New Roman" w:hAnsi="Times New Roman" w:cs="Simplified Arabic" w:hint="cs"/>
          <w:b/>
          <w:bCs/>
          <w:sz w:val="24"/>
          <w:szCs w:val="24"/>
          <w:rtl/>
        </w:rPr>
        <w:t xml:space="preserve">المكتملة </w:t>
      </w:r>
      <w:r w:rsidR="0041677D" w:rsidRPr="00A416E6">
        <w:rPr>
          <w:rFonts w:ascii="Times New Roman" w:eastAsia="Times New Roman" w:hAnsi="Times New Roman" w:cs="Simplified Arabic"/>
          <w:b/>
          <w:bCs/>
          <w:sz w:val="24"/>
          <w:szCs w:val="24"/>
          <w:rtl/>
        </w:rPr>
        <w:t>حسب سنة التأسيس</w:t>
      </w:r>
      <w:bookmarkEnd w:id="93"/>
    </w:p>
    <w:p w:rsidR="0041677D" w:rsidRPr="00A416E6" w:rsidRDefault="0041677D" w:rsidP="0066178B">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من الأهمية بمكان دراسة </w:t>
      </w:r>
      <w:r w:rsidRPr="00A416E6">
        <w:rPr>
          <w:rFonts w:ascii="Times New Roman" w:eastAsia="Times New Roman" w:hAnsi="Times New Roman" w:cs="Simplified Arabic" w:hint="cs"/>
          <w:sz w:val="24"/>
          <w:szCs w:val="24"/>
          <w:rtl/>
        </w:rPr>
        <w:t xml:space="preserve">مؤشر </w:t>
      </w:r>
      <w:r w:rsidRPr="00A416E6">
        <w:rPr>
          <w:rFonts w:ascii="Times New Roman" w:eastAsia="Times New Roman" w:hAnsi="Times New Roman" w:cs="Simplified Arabic"/>
          <w:sz w:val="24"/>
          <w:szCs w:val="24"/>
          <w:rtl/>
        </w:rPr>
        <w:t xml:space="preserve">المباني </w:t>
      </w:r>
      <w:r w:rsidRPr="00A416E6">
        <w:rPr>
          <w:rFonts w:ascii="Times New Roman" w:eastAsia="Times New Roman" w:hAnsi="Times New Roman" w:cs="Simplified Arabic" w:hint="cs"/>
          <w:sz w:val="24"/>
          <w:szCs w:val="24"/>
          <w:rtl/>
        </w:rPr>
        <w:t>المكتملة</w:t>
      </w:r>
      <w:r w:rsidRPr="00A416E6">
        <w:rPr>
          <w:rFonts w:ascii="Times New Roman" w:eastAsia="Times New Roman" w:hAnsi="Times New Roman" w:cs="Simplified Arabic"/>
          <w:sz w:val="24"/>
          <w:szCs w:val="24"/>
          <w:rtl/>
        </w:rPr>
        <w:t xml:space="preserve"> حسب سنة التأسيس للفترة </w:t>
      </w:r>
      <w:r w:rsidRPr="00A416E6">
        <w:rPr>
          <w:rFonts w:ascii="Times New Roman" w:eastAsia="Times New Roman" w:hAnsi="Times New Roman" w:cs="Simplified Arabic" w:hint="cs"/>
          <w:sz w:val="24"/>
          <w:szCs w:val="24"/>
          <w:rtl/>
        </w:rPr>
        <w:t xml:space="preserve">من </w:t>
      </w:r>
      <w:r w:rsidRPr="00A416E6">
        <w:rPr>
          <w:rFonts w:ascii="Times New Roman" w:eastAsia="Times New Roman" w:hAnsi="Times New Roman" w:cs="Simplified Arabic"/>
          <w:sz w:val="24"/>
          <w:szCs w:val="24"/>
          <w:rtl/>
        </w:rPr>
        <w:t>(قبل عام 1948-</w:t>
      </w:r>
      <w:r w:rsidRPr="00A416E6">
        <w:rPr>
          <w:rFonts w:ascii="Times New Roman" w:eastAsia="Times New Roman" w:hAnsi="Times New Roman" w:cs="Simplified Arabic" w:hint="cs"/>
          <w:sz w:val="24"/>
          <w:szCs w:val="24"/>
          <w:rtl/>
        </w:rPr>
        <w:t xml:space="preserve"> 2017</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 لارتباطه بشكل مباشر بقطاع الإسكان والاستدامة، ولعل من أهم الحقائق أن مفهوم الإسكان المستدام لم يكن مألو</w:t>
      </w:r>
      <w:r w:rsidR="0066178B" w:rsidRPr="00A416E6">
        <w:rPr>
          <w:rFonts w:ascii="Times New Roman" w:eastAsia="Times New Roman" w:hAnsi="Times New Roman" w:cs="Simplified Arabic" w:hint="cs"/>
          <w:sz w:val="24"/>
          <w:szCs w:val="24"/>
          <w:rtl/>
        </w:rPr>
        <w:t>فاً</w:t>
      </w:r>
      <w:r w:rsidRPr="00A416E6">
        <w:rPr>
          <w:rFonts w:ascii="Times New Roman" w:eastAsia="Times New Roman" w:hAnsi="Times New Roman" w:cs="Simplified Arabic" w:hint="cs"/>
          <w:sz w:val="24"/>
          <w:szCs w:val="24"/>
          <w:rtl/>
        </w:rPr>
        <w:t xml:space="preserve"> لدى الحكومات والجمهور في العقود الماضية، ومن البديهي أن ينعكس ذلك على معظم المساكن التي بنيت قديم</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في فلسطين، إذ إنها لم تلبِّ ما هو ضروري في مجال الإسكان المستدام، لذلك معظم المساكن التي بنيت قديم</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تحتاج إلى إعادة بناء أو ترميم </w:t>
      </w:r>
      <w:r w:rsidRPr="00A416E6">
        <w:rPr>
          <w:rFonts w:ascii="Times New Roman" w:eastAsia="Times New Roman" w:hAnsi="Times New Roman" w:cs="Simplified Arabic" w:hint="cs"/>
          <w:sz w:val="24"/>
          <w:szCs w:val="24"/>
          <w:rtl/>
        </w:rPr>
        <w:t>بما يوفر شروط الاستدامة، ولا سيما في المناطق المتدهورة عمراني</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ومنها مخيمات اللاجئين، </w:t>
      </w:r>
      <w:r w:rsidRPr="00A416E6">
        <w:rPr>
          <w:rFonts w:ascii="Times New Roman" w:eastAsia="Times New Roman" w:hAnsi="Times New Roman" w:cs="Simplified Arabic" w:hint="cs"/>
          <w:sz w:val="24"/>
          <w:szCs w:val="24"/>
          <w:rtl/>
        </w:rPr>
        <w:t>والمناطق العشوائية، والمناطق القديمة، والجدول رقم (6) يبين أن نحو 30.7% من المباني في فلسطين تم بناؤها قبل ثلاثين عام</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كما يلاحظ من بيانات الجدول الآتي:</w:t>
      </w:r>
    </w:p>
    <w:p w:rsidR="00AD63AF" w:rsidRDefault="00AD63AF" w:rsidP="00AD63AF">
      <w:pPr>
        <w:bidi/>
        <w:spacing w:after="0" w:line="240" w:lineRule="auto"/>
        <w:jc w:val="both"/>
        <w:rPr>
          <w:rFonts w:ascii="Times New Roman" w:eastAsia="Times New Roman" w:hAnsi="Times New Roman" w:cs="Simplified Arabic"/>
          <w:sz w:val="24"/>
          <w:szCs w:val="24"/>
          <w:rtl/>
        </w:rPr>
      </w:pPr>
    </w:p>
    <w:p w:rsidR="00183532" w:rsidRDefault="00183532" w:rsidP="00183532">
      <w:pPr>
        <w:bidi/>
        <w:spacing w:after="0" w:line="240" w:lineRule="auto"/>
        <w:jc w:val="both"/>
        <w:rPr>
          <w:rFonts w:ascii="Times New Roman" w:eastAsia="Times New Roman" w:hAnsi="Times New Roman" w:cs="Simplified Arabic"/>
          <w:sz w:val="24"/>
          <w:szCs w:val="24"/>
          <w:rtl/>
        </w:rPr>
      </w:pPr>
    </w:p>
    <w:p w:rsidR="00C02B10" w:rsidRDefault="00C02B10">
      <w:pPr>
        <w:rPr>
          <w:rFonts w:ascii="Times New Roman" w:eastAsia="Times New Roman" w:hAnsi="Times New Roman" w:cs="Simplified Arabic"/>
          <w:b/>
          <w:bCs/>
          <w:rtl/>
        </w:rPr>
      </w:pPr>
      <w:bookmarkStart w:id="94" w:name="_Toc33098094"/>
      <w:r>
        <w:rPr>
          <w:rFonts w:ascii="Times New Roman" w:eastAsia="Times New Roman" w:hAnsi="Times New Roman" w:cs="Simplified Arabic"/>
          <w:b/>
          <w:bCs/>
          <w:rtl/>
        </w:rPr>
        <w:br w:type="page"/>
      </w:r>
    </w:p>
    <w:p w:rsidR="0041677D" w:rsidRPr="00A416E6" w:rsidRDefault="00665A4C" w:rsidP="009B63CD">
      <w:pPr>
        <w:bidi/>
        <w:spacing w:after="0" w:line="240" w:lineRule="auto"/>
        <w:jc w:val="center"/>
        <w:rPr>
          <w:rFonts w:ascii="Times New Roman" w:eastAsia="Times New Roman" w:hAnsi="Times New Roman" w:cs="Simplified Arabic"/>
          <w:b/>
          <w:bCs/>
          <w:rtl/>
        </w:rPr>
      </w:pPr>
      <w:r w:rsidRPr="00A416E6">
        <w:rPr>
          <w:rFonts w:ascii="Times New Roman" w:eastAsia="Times New Roman" w:hAnsi="Times New Roman" w:cs="Simplified Arabic"/>
          <w:b/>
          <w:bCs/>
          <w:rtl/>
        </w:rPr>
        <w:t>جدول</w:t>
      </w:r>
      <w:r w:rsidR="0041677D" w:rsidRPr="00A416E6">
        <w:rPr>
          <w:rFonts w:ascii="Times New Roman" w:eastAsia="Times New Roman" w:hAnsi="Times New Roman" w:cs="Simplified Arabic" w:hint="cs"/>
          <w:b/>
          <w:bCs/>
          <w:rtl/>
        </w:rPr>
        <w:t xml:space="preserve"> </w:t>
      </w:r>
      <w:r w:rsidR="00053446" w:rsidRPr="00A416E6">
        <w:rPr>
          <w:rFonts w:ascii="Times New Roman" w:eastAsia="Times New Roman" w:hAnsi="Times New Roman" w:cs="Simplified Arabic"/>
          <w:b/>
          <w:bCs/>
          <w:rtl/>
        </w:rPr>
        <w:fldChar w:fldCharType="begin"/>
      </w:r>
      <w:r w:rsidR="0041677D" w:rsidRPr="00A416E6">
        <w:rPr>
          <w:rFonts w:ascii="Times New Roman" w:eastAsia="Times New Roman" w:hAnsi="Times New Roman" w:cs="Simplified Arabic"/>
          <w:b/>
          <w:bCs/>
          <w:rtl/>
        </w:rPr>
        <w:instrText xml:space="preserve"> </w:instrText>
      </w:r>
      <w:r w:rsidR="0041677D" w:rsidRPr="00A416E6">
        <w:rPr>
          <w:rFonts w:ascii="Times New Roman" w:eastAsia="Times New Roman" w:hAnsi="Times New Roman" w:cs="Simplified Arabic"/>
          <w:b/>
          <w:bCs/>
        </w:rPr>
        <w:instrText>SEQ</w:instrText>
      </w:r>
      <w:r w:rsidR="0041677D" w:rsidRPr="00A416E6">
        <w:rPr>
          <w:rFonts w:ascii="Times New Roman" w:eastAsia="Times New Roman" w:hAnsi="Times New Roman" w:cs="Simplified Arabic"/>
          <w:b/>
          <w:bCs/>
          <w:rtl/>
        </w:rPr>
        <w:instrText xml:space="preserve"> جدول \* </w:instrText>
      </w:r>
      <w:r w:rsidR="0041677D" w:rsidRPr="00A416E6">
        <w:rPr>
          <w:rFonts w:ascii="Times New Roman" w:eastAsia="Times New Roman" w:hAnsi="Times New Roman" w:cs="Simplified Arabic"/>
          <w:b/>
          <w:bCs/>
        </w:rPr>
        <w:instrText>ARABIC</w:instrText>
      </w:r>
      <w:r w:rsidR="0041677D" w:rsidRPr="00A416E6">
        <w:rPr>
          <w:rFonts w:ascii="Times New Roman" w:eastAsia="Times New Roman" w:hAnsi="Times New Roman" w:cs="Simplified Arabic"/>
          <w:b/>
          <w:bCs/>
          <w:rtl/>
        </w:rPr>
        <w:instrText xml:space="preserve"> </w:instrText>
      </w:r>
      <w:r w:rsidR="00053446" w:rsidRPr="00A416E6">
        <w:rPr>
          <w:rFonts w:ascii="Times New Roman" w:eastAsia="Times New Roman" w:hAnsi="Times New Roman" w:cs="Simplified Arabic"/>
          <w:b/>
          <w:bCs/>
          <w:rtl/>
        </w:rPr>
        <w:fldChar w:fldCharType="separate"/>
      </w:r>
      <w:r w:rsidR="0038604B">
        <w:rPr>
          <w:rFonts w:ascii="Times New Roman" w:eastAsia="Times New Roman" w:hAnsi="Times New Roman" w:cs="Simplified Arabic"/>
          <w:b/>
          <w:bCs/>
          <w:noProof/>
          <w:rtl/>
        </w:rPr>
        <w:t>6</w:t>
      </w:r>
      <w:r w:rsidR="00053446" w:rsidRPr="00A416E6">
        <w:rPr>
          <w:rFonts w:ascii="Times New Roman" w:eastAsia="Times New Roman" w:hAnsi="Times New Roman" w:cs="Simplified Arabic"/>
          <w:b/>
          <w:bCs/>
          <w:rtl/>
        </w:rPr>
        <w:fldChar w:fldCharType="end"/>
      </w:r>
      <w:r w:rsidR="0041677D" w:rsidRPr="00A416E6">
        <w:rPr>
          <w:rFonts w:ascii="Times New Roman" w:eastAsia="Times New Roman" w:hAnsi="Times New Roman" w:cs="Simplified Arabic" w:hint="cs"/>
          <w:b/>
          <w:bCs/>
          <w:rtl/>
        </w:rPr>
        <w:t>:</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eastAsia"/>
          <w:b/>
          <w:bCs/>
          <w:rtl/>
        </w:rPr>
        <w:t>عدد</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eastAsia"/>
          <w:b/>
          <w:bCs/>
          <w:rtl/>
        </w:rPr>
        <w:t>المباني</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eastAsia"/>
          <w:b/>
          <w:bCs/>
          <w:rtl/>
        </w:rPr>
        <w:t>المكتملة</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cs"/>
          <w:b/>
          <w:bCs/>
          <w:rtl/>
        </w:rPr>
        <w:t xml:space="preserve">في فلسطين </w:t>
      </w:r>
      <w:r w:rsidR="0041677D" w:rsidRPr="00A416E6">
        <w:rPr>
          <w:rFonts w:ascii="Times New Roman" w:eastAsia="Times New Roman" w:hAnsi="Times New Roman" w:cs="Simplified Arabic" w:hint="eastAsia"/>
          <w:b/>
          <w:bCs/>
          <w:rtl/>
        </w:rPr>
        <w:t>حسب</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cs"/>
          <w:b/>
          <w:bCs/>
          <w:rtl/>
        </w:rPr>
        <w:t>المنطقة</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eastAsia"/>
          <w:b/>
          <w:bCs/>
          <w:rtl/>
        </w:rPr>
        <w:t>وسنة</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eastAsia"/>
          <w:b/>
          <w:bCs/>
          <w:rtl/>
        </w:rPr>
        <w:t>التأسيس</w:t>
      </w:r>
      <w:r w:rsidR="00EB154D" w:rsidRPr="00A416E6">
        <w:rPr>
          <w:rFonts w:ascii="Times New Roman" w:eastAsia="Times New Roman" w:hAnsi="Times New Roman" w:cs="Simplified Arabic" w:hint="cs"/>
          <w:b/>
          <w:bCs/>
          <w:rtl/>
        </w:rPr>
        <w:t>،</w:t>
      </w:r>
      <w:r w:rsidR="0041677D" w:rsidRPr="00A416E6">
        <w:rPr>
          <w:rFonts w:ascii="Times New Roman" w:eastAsia="Times New Roman" w:hAnsi="Times New Roman" w:cs="Simplified Arabic"/>
          <w:b/>
          <w:bCs/>
          <w:rtl/>
        </w:rPr>
        <w:t xml:space="preserve"> 2017</w:t>
      </w:r>
      <w:bookmarkEnd w:id="94"/>
    </w:p>
    <w:p w:rsidR="00AD63AF" w:rsidRPr="00A416E6" w:rsidRDefault="00AD63AF" w:rsidP="00AD63AF">
      <w:pPr>
        <w:bidi/>
        <w:spacing w:after="0" w:line="240" w:lineRule="auto"/>
        <w:jc w:val="center"/>
        <w:rPr>
          <w:rFonts w:ascii="Times New Roman" w:eastAsia="Times New Roman" w:hAnsi="Times New Roman" w:cs="Simplified Arabic"/>
          <w:b/>
          <w:bCs/>
          <w:sz w:val="12"/>
          <w:szCs w:val="12"/>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77"/>
        <w:gridCol w:w="1677"/>
        <w:gridCol w:w="940"/>
        <w:gridCol w:w="1677"/>
        <w:gridCol w:w="775"/>
        <w:gridCol w:w="1677"/>
        <w:gridCol w:w="849"/>
      </w:tblGrid>
      <w:tr w:rsidR="0041677D" w:rsidRPr="00A416E6" w:rsidTr="005511B2">
        <w:trPr>
          <w:trHeight w:val="340"/>
          <w:tblHeader/>
          <w:jc w:val="center"/>
        </w:trPr>
        <w:tc>
          <w:tcPr>
            <w:tcW w:w="814" w:type="pct"/>
            <w:tcBorders>
              <w:top w:val="single" w:sz="2" w:space="0" w:color="auto"/>
              <w:left w:val="single" w:sz="2" w:space="0" w:color="auto"/>
              <w:bottom w:val="single" w:sz="2" w:space="0" w:color="auto"/>
              <w:right w:val="single" w:sz="2" w:space="0" w:color="auto"/>
            </w:tcBorders>
            <w:shd w:val="clear" w:color="auto" w:fill="auto"/>
            <w:vAlign w:val="center"/>
          </w:tcPr>
          <w:p w:rsidR="0041677D" w:rsidRPr="00A416E6" w:rsidRDefault="0041677D" w:rsidP="00B07685">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السنوات</w:t>
            </w:r>
          </w:p>
        </w:tc>
        <w:tc>
          <w:tcPr>
            <w:tcW w:w="924" w:type="pct"/>
            <w:tcBorders>
              <w:top w:val="single" w:sz="2" w:space="0" w:color="auto"/>
              <w:left w:val="single" w:sz="2" w:space="0" w:color="auto"/>
              <w:bottom w:val="single" w:sz="2" w:space="0" w:color="auto"/>
              <w:right w:val="single" w:sz="2" w:space="0" w:color="auto"/>
            </w:tcBorders>
            <w:shd w:val="clear" w:color="auto" w:fill="auto"/>
            <w:vAlign w:val="center"/>
          </w:tcPr>
          <w:p w:rsidR="0041677D" w:rsidRPr="00A416E6" w:rsidRDefault="0041677D" w:rsidP="00B07685">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فلسطين</w:t>
            </w:r>
          </w:p>
        </w:tc>
        <w:tc>
          <w:tcPr>
            <w:tcW w:w="518" w:type="pct"/>
            <w:tcBorders>
              <w:top w:val="single" w:sz="2" w:space="0" w:color="auto"/>
              <w:left w:val="single" w:sz="2" w:space="0" w:color="auto"/>
              <w:bottom w:val="single" w:sz="2" w:space="0" w:color="auto"/>
              <w:right w:val="single" w:sz="2" w:space="0" w:color="auto"/>
            </w:tcBorders>
            <w:shd w:val="clear" w:color="auto" w:fill="auto"/>
            <w:vAlign w:val="center"/>
          </w:tcPr>
          <w:p w:rsidR="0041677D" w:rsidRPr="00A416E6" w:rsidRDefault="0041677D" w:rsidP="00B07685">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w:t>
            </w:r>
          </w:p>
        </w:tc>
        <w:tc>
          <w:tcPr>
            <w:tcW w:w="924" w:type="pct"/>
            <w:tcBorders>
              <w:top w:val="single" w:sz="2" w:space="0" w:color="auto"/>
              <w:left w:val="single" w:sz="2" w:space="0" w:color="auto"/>
              <w:bottom w:val="single" w:sz="2" w:space="0" w:color="auto"/>
              <w:right w:val="single" w:sz="2" w:space="0" w:color="auto"/>
            </w:tcBorders>
            <w:shd w:val="clear" w:color="auto" w:fill="auto"/>
            <w:vAlign w:val="center"/>
          </w:tcPr>
          <w:p w:rsidR="0041677D" w:rsidRPr="00A416E6" w:rsidRDefault="0041677D" w:rsidP="00B07685">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الضفة الغربية</w:t>
            </w:r>
          </w:p>
        </w:tc>
        <w:tc>
          <w:tcPr>
            <w:tcW w:w="427" w:type="pct"/>
            <w:tcBorders>
              <w:top w:val="single" w:sz="2" w:space="0" w:color="auto"/>
              <w:left w:val="single" w:sz="2" w:space="0" w:color="auto"/>
              <w:bottom w:val="single" w:sz="2" w:space="0" w:color="auto"/>
              <w:right w:val="single" w:sz="2" w:space="0" w:color="auto"/>
            </w:tcBorders>
            <w:shd w:val="clear" w:color="auto" w:fill="auto"/>
            <w:vAlign w:val="center"/>
          </w:tcPr>
          <w:p w:rsidR="0041677D" w:rsidRPr="00A416E6" w:rsidRDefault="0041677D" w:rsidP="00B07685">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w:t>
            </w:r>
          </w:p>
        </w:tc>
        <w:tc>
          <w:tcPr>
            <w:tcW w:w="924" w:type="pct"/>
            <w:tcBorders>
              <w:top w:val="single" w:sz="2" w:space="0" w:color="auto"/>
              <w:left w:val="single" w:sz="2" w:space="0" w:color="auto"/>
              <w:bottom w:val="single" w:sz="2" w:space="0" w:color="auto"/>
              <w:right w:val="single" w:sz="2" w:space="0" w:color="auto"/>
            </w:tcBorders>
            <w:shd w:val="clear" w:color="auto" w:fill="auto"/>
            <w:vAlign w:val="center"/>
          </w:tcPr>
          <w:p w:rsidR="0041677D" w:rsidRPr="00A416E6" w:rsidRDefault="0041677D" w:rsidP="00B07685">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قطاع غزة</w:t>
            </w:r>
          </w:p>
        </w:tc>
        <w:tc>
          <w:tcPr>
            <w:tcW w:w="468" w:type="pct"/>
            <w:tcBorders>
              <w:top w:val="single" w:sz="2" w:space="0" w:color="auto"/>
              <w:left w:val="single" w:sz="2" w:space="0" w:color="auto"/>
              <w:bottom w:val="single" w:sz="2" w:space="0" w:color="auto"/>
              <w:right w:val="single" w:sz="2" w:space="0" w:color="auto"/>
            </w:tcBorders>
            <w:shd w:val="clear" w:color="auto" w:fill="auto"/>
            <w:vAlign w:val="center"/>
          </w:tcPr>
          <w:p w:rsidR="0041677D" w:rsidRPr="00A416E6" w:rsidRDefault="0041677D" w:rsidP="00B07685">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w:t>
            </w:r>
          </w:p>
        </w:tc>
      </w:tr>
      <w:tr w:rsidR="0041677D" w:rsidRPr="00A416E6" w:rsidTr="005511B2">
        <w:trPr>
          <w:trHeight w:val="340"/>
          <w:jc w:val="center"/>
        </w:trPr>
        <w:tc>
          <w:tcPr>
            <w:tcW w:w="814" w:type="pct"/>
            <w:tcBorders>
              <w:top w:val="single" w:sz="2" w:space="0" w:color="auto"/>
              <w:bottom w:val="nil"/>
              <w:right w:val="single" w:sz="4" w:space="0" w:color="auto"/>
            </w:tcBorders>
            <w:vAlign w:val="center"/>
          </w:tcPr>
          <w:p w:rsidR="0041677D" w:rsidRPr="00A416E6" w:rsidRDefault="0041677D"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قبل عام 1948</w:t>
            </w:r>
          </w:p>
        </w:tc>
        <w:tc>
          <w:tcPr>
            <w:tcW w:w="924" w:type="pct"/>
            <w:tcBorders>
              <w:top w:val="single" w:sz="2" w:space="0" w:color="auto"/>
              <w:left w:val="single" w:sz="4" w:space="0" w:color="auto"/>
              <w:bottom w:val="nil"/>
              <w:right w:val="nil"/>
            </w:tcBorders>
            <w:vAlign w:val="center"/>
          </w:tcPr>
          <w:p w:rsidR="0041677D" w:rsidRPr="00A416E6" w:rsidRDefault="0041677D" w:rsidP="005511B2">
            <w:pPr>
              <w:bidi/>
              <w:spacing w:after="0" w:line="240" w:lineRule="auto"/>
              <w:rPr>
                <w:rFonts w:ascii="Arial" w:eastAsia="Times New Roman" w:hAnsi="Arial" w:cs="Arial"/>
                <w:b/>
                <w:bCs/>
                <w:sz w:val="18"/>
                <w:szCs w:val="18"/>
              </w:rPr>
            </w:pPr>
            <w:r w:rsidRPr="00A416E6">
              <w:rPr>
                <w:rFonts w:ascii="Arial" w:eastAsia="Times New Roman" w:hAnsi="Arial" w:cs="Arial"/>
                <w:b/>
                <w:bCs/>
                <w:sz w:val="18"/>
                <w:szCs w:val="18"/>
              </w:rPr>
              <w:t>16,869</w:t>
            </w:r>
          </w:p>
        </w:tc>
        <w:tc>
          <w:tcPr>
            <w:tcW w:w="518" w:type="pct"/>
            <w:tcBorders>
              <w:top w:val="single" w:sz="2" w:space="0" w:color="auto"/>
              <w:left w:val="nil"/>
              <w:bottom w:val="nil"/>
              <w:right w:val="nil"/>
            </w:tcBorders>
            <w:vAlign w:val="center"/>
          </w:tcPr>
          <w:p w:rsidR="0041677D" w:rsidRPr="00A416E6" w:rsidRDefault="0041677D" w:rsidP="005511B2">
            <w:pPr>
              <w:bidi/>
              <w:spacing w:after="0" w:line="240" w:lineRule="auto"/>
              <w:rPr>
                <w:rFonts w:ascii="Arial" w:eastAsia="Times New Roman" w:hAnsi="Arial" w:cs="Arial"/>
                <w:b/>
                <w:bCs/>
                <w:sz w:val="18"/>
                <w:szCs w:val="18"/>
                <w:rtl/>
              </w:rPr>
            </w:pPr>
            <w:r w:rsidRPr="00A416E6">
              <w:rPr>
                <w:rFonts w:ascii="Arial" w:eastAsia="Times New Roman" w:hAnsi="Arial" w:cs="Arial"/>
                <w:b/>
                <w:bCs/>
                <w:sz w:val="18"/>
                <w:szCs w:val="18"/>
                <w:rtl/>
              </w:rPr>
              <w:t>2.9</w:t>
            </w:r>
          </w:p>
        </w:tc>
        <w:tc>
          <w:tcPr>
            <w:tcW w:w="924" w:type="pct"/>
            <w:tcBorders>
              <w:top w:val="single" w:sz="2" w:space="0" w:color="auto"/>
              <w:left w:val="nil"/>
              <w:bottom w:val="nil"/>
              <w:right w:val="nil"/>
            </w:tcBorders>
            <w:vAlign w:val="center"/>
          </w:tcPr>
          <w:p w:rsidR="0041677D" w:rsidRPr="00A416E6" w:rsidRDefault="0041677D" w:rsidP="005511B2">
            <w:pPr>
              <w:bidi/>
              <w:spacing w:after="0" w:line="240" w:lineRule="auto"/>
              <w:rPr>
                <w:rFonts w:ascii="Arial" w:eastAsia="Times New Roman" w:hAnsi="Arial" w:cs="Arial"/>
                <w:sz w:val="18"/>
                <w:szCs w:val="18"/>
                <w:rtl/>
              </w:rPr>
            </w:pPr>
            <w:r w:rsidRPr="00A416E6">
              <w:rPr>
                <w:rFonts w:ascii="Arial" w:eastAsia="Times New Roman" w:hAnsi="Arial" w:cs="Arial"/>
                <w:sz w:val="18"/>
                <w:szCs w:val="18"/>
              </w:rPr>
              <w:t>15,671</w:t>
            </w:r>
          </w:p>
        </w:tc>
        <w:tc>
          <w:tcPr>
            <w:tcW w:w="427" w:type="pct"/>
            <w:tcBorders>
              <w:top w:val="single" w:sz="2" w:space="0" w:color="auto"/>
              <w:left w:val="nil"/>
              <w:bottom w:val="nil"/>
              <w:right w:val="nil"/>
            </w:tcBorders>
            <w:vAlign w:val="center"/>
          </w:tcPr>
          <w:p w:rsidR="0041677D" w:rsidRPr="00A416E6" w:rsidRDefault="0041677D" w:rsidP="005511B2">
            <w:pPr>
              <w:bidi/>
              <w:spacing w:after="0" w:line="240" w:lineRule="auto"/>
              <w:rPr>
                <w:rFonts w:ascii="Arial" w:eastAsia="Times New Roman" w:hAnsi="Arial" w:cs="Arial"/>
                <w:sz w:val="18"/>
                <w:szCs w:val="18"/>
                <w:rtl/>
              </w:rPr>
            </w:pPr>
            <w:r w:rsidRPr="00A416E6">
              <w:rPr>
                <w:rFonts w:ascii="Arial" w:eastAsia="Times New Roman" w:hAnsi="Arial" w:cs="Arial"/>
                <w:sz w:val="18"/>
                <w:szCs w:val="18"/>
                <w:rtl/>
              </w:rPr>
              <w:t>3.9</w:t>
            </w:r>
          </w:p>
        </w:tc>
        <w:tc>
          <w:tcPr>
            <w:tcW w:w="924" w:type="pct"/>
            <w:tcBorders>
              <w:top w:val="single" w:sz="2" w:space="0" w:color="auto"/>
              <w:left w:val="nil"/>
              <w:bottom w:val="nil"/>
              <w:right w:val="nil"/>
            </w:tcBorders>
            <w:vAlign w:val="center"/>
          </w:tcPr>
          <w:p w:rsidR="0041677D" w:rsidRPr="00A416E6" w:rsidRDefault="0041677D" w:rsidP="005511B2">
            <w:pPr>
              <w:bidi/>
              <w:spacing w:after="0" w:line="240" w:lineRule="auto"/>
              <w:rPr>
                <w:rFonts w:ascii="Arial" w:eastAsia="Times New Roman" w:hAnsi="Arial" w:cs="Arial"/>
                <w:sz w:val="18"/>
                <w:szCs w:val="18"/>
                <w:rtl/>
              </w:rPr>
            </w:pPr>
            <w:r w:rsidRPr="00A416E6">
              <w:rPr>
                <w:rFonts w:ascii="Arial" w:eastAsia="Times New Roman" w:hAnsi="Arial" w:cs="Arial"/>
                <w:sz w:val="18"/>
                <w:szCs w:val="18"/>
              </w:rPr>
              <w:t>1,198</w:t>
            </w:r>
          </w:p>
        </w:tc>
        <w:tc>
          <w:tcPr>
            <w:tcW w:w="468" w:type="pct"/>
            <w:tcBorders>
              <w:top w:val="single" w:sz="2" w:space="0" w:color="auto"/>
              <w:left w:val="nil"/>
              <w:bottom w:val="nil"/>
            </w:tcBorders>
            <w:vAlign w:val="center"/>
          </w:tcPr>
          <w:p w:rsidR="0041677D" w:rsidRPr="00A416E6" w:rsidRDefault="0041677D" w:rsidP="005511B2">
            <w:pPr>
              <w:bidi/>
              <w:spacing w:after="0" w:line="240" w:lineRule="auto"/>
              <w:rPr>
                <w:rFonts w:ascii="Arial" w:eastAsia="Times New Roman" w:hAnsi="Arial" w:cs="Arial"/>
                <w:sz w:val="18"/>
                <w:szCs w:val="18"/>
                <w:rtl/>
              </w:rPr>
            </w:pPr>
            <w:r w:rsidRPr="00A416E6">
              <w:rPr>
                <w:rFonts w:ascii="Arial" w:eastAsia="Times New Roman" w:hAnsi="Arial" w:cs="Arial"/>
                <w:sz w:val="18"/>
                <w:szCs w:val="18"/>
                <w:rtl/>
              </w:rPr>
              <w:t>0.7</w:t>
            </w:r>
          </w:p>
        </w:tc>
      </w:tr>
      <w:tr w:rsidR="0041677D" w:rsidRPr="00A416E6" w:rsidTr="005511B2">
        <w:trPr>
          <w:trHeight w:val="340"/>
          <w:jc w:val="center"/>
        </w:trPr>
        <w:tc>
          <w:tcPr>
            <w:tcW w:w="814" w:type="pct"/>
            <w:tcBorders>
              <w:top w:val="nil"/>
              <w:bottom w:val="nil"/>
              <w:right w:val="single" w:sz="4" w:space="0" w:color="auto"/>
            </w:tcBorders>
            <w:vAlign w:val="center"/>
          </w:tcPr>
          <w:p w:rsidR="0041677D" w:rsidRPr="00A416E6" w:rsidRDefault="0041677D"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1948-1967</w:t>
            </w:r>
          </w:p>
        </w:tc>
        <w:tc>
          <w:tcPr>
            <w:tcW w:w="924" w:type="pct"/>
            <w:tcBorders>
              <w:top w:val="nil"/>
              <w:left w:val="single" w:sz="4" w:space="0" w:color="auto"/>
              <w:bottom w:val="nil"/>
              <w:right w:val="nil"/>
            </w:tcBorders>
            <w:vAlign w:val="center"/>
          </w:tcPr>
          <w:p w:rsidR="0041677D" w:rsidRPr="00A416E6" w:rsidRDefault="0041677D" w:rsidP="005511B2">
            <w:pPr>
              <w:bidi/>
              <w:spacing w:after="0" w:line="240" w:lineRule="auto"/>
              <w:rPr>
                <w:rFonts w:ascii="Arial" w:eastAsia="Times New Roman" w:hAnsi="Arial" w:cs="Arial"/>
                <w:b/>
                <w:bCs/>
                <w:sz w:val="18"/>
                <w:szCs w:val="18"/>
                <w:rtl/>
              </w:rPr>
            </w:pPr>
            <w:r w:rsidRPr="00A416E6">
              <w:rPr>
                <w:rFonts w:ascii="Arial" w:eastAsia="Times New Roman" w:hAnsi="Arial" w:cs="Arial"/>
                <w:b/>
                <w:bCs/>
                <w:sz w:val="18"/>
                <w:szCs w:val="18"/>
              </w:rPr>
              <w:t>45,961</w:t>
            </w:r>
          </w:p>
        </w:tc>
        <w:tc>
          <w:tcPr>
            <w:tcW w:w="518" w:type="pct"/>
            <w:tcBorders>
              <w:top w:val="nil"/>
              <w:left w:val="nil"/>
              <w:bottom w:val="nil"/>
              <w:right w:val="nil"/>
            </w:tcBorders>
            <w:vAlign w:val="center"/>
          </w:tcPr>
          <w:p w:rsidR="0041677D" w:rsidRPr="00A416E6" w:rsidRDefault="0041677D" w:rsidP="005511B2">
            <w:pPr>
              <w:bidi/>
              <w:spacing w:after="0" w:line="240" w:lineRule="auto"/>
              <w:rPr>
                <w:rFonts w:ascii="Arial" w:eastAsia="Times New Roman" w:hAnsi="Arial" w:cs="Arial"/>
                <w:b/>
                <w:bCs/>
                <w:sz w:val="18"/>
                <w:szCs w:val="18"/>
                <w:rtl/>
              </w:rPr>
            </w:pPr>
            <w:r w:rsidRPr="00A416E6">
              <w:rPr>
                <w:rFonts w:ascii="Arial" w:eastAsia="Times New Roman" w:hAnsi="Arial" w:cs="Arial"/>
                <w:b/>
                <w:bCs/>
                <w:sz w:val="18"/>
                <w:szCs w:val="18"/>
                <w:rtl/>
              </w:rPr>
              <w:t>7.9</w:t>
            </w:r>
          </w:p>
        </w:tc>
        <w:tc>
          <w:tcPr>
            <w:tcW w:w="924" w:type="pct"/>
            <w:tcBorders>
              <w:top w:val="nil"/>
              <w:left w:val="nil"/>
              <w:bottom w:val="nil"/>
              <w:right w:val="nil"/>
            </w:tcBorders>
            <w:vAlign w:val="center"/>
          </w:tcPr>
          <w:p w:rsidR="0041677D" w:rsidRPr="00A416E6" w:rsidRDefault="0041677D" w:rsidP="005511B2">
            <w:pPr>
              <w:bidi/>
              <w:spacing w:after="0" w:line="240" w:lineRule="auto"/>
              <w:rPr>
                <w:rFonts w:ascii="Arial" w:eastAsia="Times New Roman" w:hAnsi="Arial" w:cs="Arial"/>
                <w:sz w:val="18"/>
                <w:szCs w:val="18"/>
                <w:rtl/>
              </w:rPr>
            </w:pPr>
            <w:r w:rsidRPr="00A416E6">
              <w:rPr>
                <w:rFonts w:ascii="Arial" w:eastAsia="Times New Roman" w:hAnsi="Arial" w:cs="Arial"/>
                <w:sz w:val="18"/>
                <w:szCs w:val="18"/>
              </w:rPr>
              <w:t>35,045</w:t>
            </w:r>
          </w:p>
        </w:tc>
        <w:tc>
          <w:tcPr>
            <w:tcW w:w="427" w:type="pct"/>
            <w:tcBorders>
              <w:top w:val="nil"/>
              <w:left w:val="nil"/>
              <w:bottom w:val="nil"/>
              <w:right w:val="nil"/>
            </w:tcBorders>
            <w:vAlign w:val="center"/>
          </w:tcPr>
          <w:p w:rsidR="0041677D" w:rsidRPr="00A416E6" w:rsidRDefault="0041677D" w:rsidP="005511B2">
            <w:pPr>
              <w:bidi/>
              <w:spacing w:after="0" w:line="240" w:lineRule="auto"/>
              <w:rPr>
                <w:rFonts w:ascii="Arial" w:eastAsia="Times New Roman" w:hAnsi="Arial" w:cs="Arial"/>
                <w:sz w:val="18"/>
                <w:szCs w:val="18"/>
                <w:rtl/>
              </w:rPr>
            </w:pPr>
            <w:r w:rsidRPr="00A416E6">
              <w:rPr>
                <w:rFonts w:ascii="Arial" w:eastAsia="Times New Roman" w:hAnsi="Arial" w:cs="Arial"/>
                <w:sz w:val="18"/>
                <w:szCs w:val="18"/>
                <w:rtl/>
              </w:rPr>
              <w:t>8.8</w:t>
            </w:r>
          </w:p>
        </w:tc>
        <w:tc>
          <w:tcPr>
            <w:tcW w:w="924" w:type="pct"/>
            <w:tcBorders>
              <w:top w:val="nil"/>
              <w:left w:val="nil"/>
              <w:bottom w:val="nil"/>
              <w:right w:val="nil"/>
            </w:tcBorders>
            <w:vAlign w:val="center"/>
          </w:tcPr>
          <w:p w:rsidR="0041677D" w:rsidRPr="00A416E6" w:rsidRDefault="0041677D" w:rsidP="005511B2">
            <w:pPr>
              <w:bidi/>
              <w:spacing w:after="0" w:line="240" w:lineRule="auto"/>
              <w:rPr>
                <w:rFonts w:ascii="Arial" w:eastAsia="Times New Roman" w:hAnsi="Arial" w:cs="Arial"/>
                <w:sz w:val="18"/>
                <w:szCs w:val="18"/>
                <w:rtl/>
              </w:rPr>
            </w:pPr>
            <w:r w:rsidRPr="00A416E6">
              <w:rPr>
                <w:rFonts w:ascii="Arial" w:eastAsia="Times New Roman" w:hAnsi="Arial" w:cs="Arial"/>
                <w:sz w:val="18"/>
                <w:szCs w:val="18"/>
              </w:rPr>
              <w:t>10,916</w:t>
            </w:r>
          </w:p>
        </w:tc>
        <w:tc>
          <w:tcPr>
            <w:tcW w:w="468" w:type="pct"/>
            <w:tcBorders>
              <w:top w:val="nil"/>
              <w:left w:val="nil"/>
              <w:bottom w:val="nil"/>
            </w:tcBorders>
            <w:vAlign w:val="center"/>
          </w:tcPr>
          <w:p w:rsidR="0041677D" w:rsidRPr="00A416E6" w:rsidRDefault="0041677D" w:rsidP="005511B2">
            <w:pPr>
              <w:bidi/>
              <w:spacing w:after="0" w:line="240" w:lineRule="auto"/>
              <w:rPr>
                <w:rFonts w:ascii="Arial" w:eastAsia="Times New Roman" w:hAnsi="Arial" w:cs="Arial"/>
                <w:sz w:val="18"/>
                <w:szCs w:val="18"/>
                <w:rtl/>
              </w:rPr>
            </w:pPr>
            <w:r w:rsidRPr="00A416E6">
              <w:rPr>
                <w:rFonts w:ascii="Arial" w:eastAsia="Times New Roman" w:hAnsi="Arial" w:cs="Arial"/>
                <w:sz w:val="18"/>
                <w:szCs w:val="18"/>
                <w:rtl/>
              </w:rPr>
              <w:t>6.0</w:t>
            </w:r>
          </w:p>
        </w:tc>
      </w:tr>
      <w:tr w:rsidR="0041677D" w:rsidRPr="00A416E6" w:rsidTr="005511B2">
        <w:trPr>
          <w:trHeight w:val="340"/>
          <w:jc w:val="center"/>
        </w:trPr>
        <w:tc>
          <w:tcPr>
            <w:tcW w:w="814" w:type="pct"/>
            <w:tcBorders>
              <w:top w:val="nil"/>
              <w:bottom w:val="nil"/>
              <w:right w:val="single" w:sz="4" w:space="0" w:color="auto"/>
            </w:tcBorders>
            <w:vAlign w:val="center"/>
          </w:tcPr>
          <w:p w:rsidR="0041677D" w:rsidRPr="00A416E6" w:rsidRDefault="0041677D"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1968-1977</w:t>
            </w:r>
          </w:p>
        </w:tc>
        <w:tc>
          <w:tcPr>
            <w:tcW w:w="924" w:type="pct"/>
            <w:tcBorders>
              <w:top w:val="nil"/>
              <w:left w:val="single" w:sz="4" w:space="0" w:color="auto"/>
              <w:bottom w:val="nil"/>
              <w:right w:val="nil"/>
            </w:tcBorders>
            <w:vAlign w:val="center"/>
          </w:tcPr>
          <w:p w:rsidR="0041677D" w:rsidRPr="00A416E6" w:rsidRDefault="0041677D" w:rsidP="005511B2">
            <w:pPr>
              <w:bidi/>
              <w:spacing w:after="0" w:line="240" w:lineRule="auto"/>
              <w:rPr>
                <w:rFonts w:ascii="Arial" w:eastAsia="Times New Roman" w:hAnsi="Arial" w:cs="Arial"/>
                <w:b/>
                <w:bCs/>
                <w:sz w:val="18"/>
                <w:szCs w:val="18"/>
                <w:rtl/>
              </w:rPr>
            </w:pPr>
            <w:r w:rsidRPr="00A416E6">
              <w:rPr>
                <w:rFonts w:ascii="Arial" w:eastAsia="Times New Roman" w:hAnsi="Arial" w:cs="Arial"/>
                <w:b/>
                <w:bCs/>
                <w:sz w:val="18"/>
                <w:szCs w:val="18"/>
              </w:rPr>
              <w:t>45,199</w:t>
            </w:r>
          </w:p>
        </w:tc>
        <w:tc>
          <w:tcPr>
            <w:tcW w:w="518" w:type="pct"/>
            <w:tcBorders>
              <w:top w:val="nil"/>
              <w:left w:val="nil"/>
              <w:bottom w:val="nil"/>
              <w:right w:val="nil"/>
            </w:tcBorders>
            <w:vAlign w:val="center"/>
          </w:tcPr>
          <w:p w:rsidR="0041677D" w:rsidRPr="00A416E6" w:rsidRDefault="0041677D" w:rsidP="005511B2">
            <w:pPr>
              <w:bidi/>
              <w:spacing w:after="0" w:line="240" w:lineRule="auto"/>
              <w:rPr>
                <w:rFonts w:ascii="Arial" w:eastAsia="Times New Roman" w:hAnsi="Arial" w:cs="Arial"/>
                <w:b/>
                <w:bCs/>
                <w:sz w:val="18"/>
                <w:szCs w:val="18"/>
                <w:rtl/>
              </w:rPr>
            </w:pPr>
            <w:r w:rsidRPr="00A416E6">
              <w:rPr>
                <w:rFonts w:ascii="Arial" w:eastAsia="Times New Roman" w:hAnsi="Arial" w:cs="Arial"/>
                <w:b/>
                <w:bCs/>
                <w:sz w:val="18"/>
                <w:szCs w:val="18"/>
                <w:rtl/>
              </w:rPr>
              <w:t>7.8</w:t>
            </w:r>
          </w:p>
        </w:tc>
        <w:tc>
          <w:tcPr>
            <w:tcW w:w="924" w:type="pct"/>
            <w:tcBorders>
              <w:top w:val="nil"/>
              <w:left w:val="nil"/>
              <w:bottom w:val="nil"/>
              <w:right w:val="nil"/>
            </w:tcBorders>
            <w:vAlign w:val="center"/>
          </w:tcPr>
          <w:p w:rsidR="0041677D" w:rsidRPr="00A416E6" w:rsidRDefault="0041677D" w:rsidP="005511B2">
            <w:pPr>
              <w:bidi/>
              <w:spacing w:after="0" w:line="240" w:lineRule="auto"/>
              <w:rPr>
                <w:rFonts w:ascii="Arial" w:eastAsia="Times New Roman" w:hAnsi="Arial" w:cs="Arial"/>
                <w:sz w:val="18"/>
                <w:szCs w:val="18"/>
                <w:rtl/>
              </w:rPr>
            </w:pPr>
            <w:r w:rsidRPr="00A416E6">
              <w:rPr>
                <w:rFonts w:ascii="Arial" w:eastAsia="Times New Roman" w:hAnsi="Arial" w:cs="Arial"/>
                <w:sz w:val="18"/>
                <w:szCs w:val="18"/>
              </w:rPr>
              <w:t>31,962</w:t>
            </w:r>
          </w:p>
        </w:tc>
        <w:tc>
          <w:tcPr>
            <w:tcW w:w="427" w:type="pct"/>
            <w:tcBorders>
              <w:top w:val="nil"/>
              <w:left w:val="nil"/>
              <w:bottom w:val="nil"/>
              <w:right w:val="nil"/>
            </w:tcBorders>
            <w:vAlign w:val="center"/>
          </w:tcPr>
          <w:p w:rsidR="0041677D" w:rsidRPr="00A416E6" w:rsidRDefault="0041677D" w:rsidP="005511B2">
            <w:pPr>
              <w:bidi/>
              <w:spacing w:after="0" w:line="240" w:lineRule="auto"/>
              <w:rPr>
                <w:rFonts w:ascii="Arial" w:eastAsia="Times New Roman" w:hAnsi="Arial" w:cs="Arial"/>
                <w:sz w:val="18"/>
                <w:szCs w:val="18"/>
                <w:rtl/>
              </w:rPr>
            </w:pPr>
            <w:r w:rsidRPr="00A416E6">
              <w:rPr>
                <w:rFonts w:ascii="Arial" w:eastAsia="Times New Roman" w:hAnsi="Arial" w:cs="Arial"/>
                <w:sz w:val="18"/>
                <w:szCs w:val="18"/>
                <w:rtl/>
              </w:rPr>
              <w:t>8.0</w:t>
            </w:r>
          </w:p>
        </w:tc>
        <w:tc>
          <w:tcPr>
            <w:tcW w:w="924" w:type="pct"/>
            <w:tcBorders>
              <w:top w:val="nil"/>
              <w:left w:val="nil"/>
              <w:bottom w:val="nil"/>
              <w:right w:val="nil"/>
            </w:tcBorders>
            <w:vAlign w:val="center"/>
          </w:tcPr>
          <w:p w:rsidR="0041677D" w:rsidRPr="00A416E6" w:rsidRDefault="0041677D" w:rsidP="005511B2">
            <w:pPr>
              <w:bidi/>
              <w:spacing w:after="0" w:line="240" w:lineRule="auto"/>
              <w:rPr>
                <w:rFonts w:ascii="Arial" w:eastAsia="Times New Roman" w:hAnsi="Arial" w:cs="Arial"/>
                <w:sz w:val="18"/>
                <w:szCs w:val="18"/>
                <w:rtl/>
              </w:rPr>
            </w:pPr>
            <w:r w:rsidRPr="00A416E6">
              <w:rPr>
                <w:rFonts w:ascii="Arial" w:eastAsia="Times New Roman" w:hAnsi="Arial" w:cs="Arial"/>
                <w:sz w:val="18"/>
                <w:szCs w:val="18"/>
              </w:rPr>
              <w:t>13,237</w:t>
            </w:r>
          </w:p>
        </w:tc>
        <w:tc>
          <w:tcPr>
            <w:tcW w:w="468" w:type="pct"/>
            <w:tcBorders>
              <w:top w:val="nil"/>
              <w:left w:val="nil"/>
              <w:bottom w:val="nil"/>
            </w:tcBorders>
            <w:vAlign w:val="center"/>
          </w:tcPr>
          <w:p w:rsidR="0041677D" w:rsidRPr="00A416E6" w:rsidRDefault="0041677D" w:rsidP="005511B2">
            <w:pPr>
              <w:bidi/>
              <w:spacing w:after="0" w:line="240" w:lineRule="auto"/>
              <w:rPr>
                <w:rFonts w:ascii="Arial" w:eastAsia="Times New Roman" w:hAnsi="Arial" w:cs="Arial"/>
                <w:sz w:val="18"/>
                <w:szCs w:val="18"/>
                <w:rtl/>
              </w:rPr>
            </w:pPr>
            <w:r w:rsidRPr="00A416E6">
              <w:rPr>
                <w:rFonts w:ascii="Arial" w:eastAsia="Times New Roman" w:hAnsi="Arial" w:cs="Arial"/>
                <w:sz w:val="18"/>
                <w:szCs w:val="18"/>
                <w:rtl/>
              </w:rPr>
              <w:t>7.3</w:t>
            </w:r>
          </w:p>
        </w:tc>
      </w:tr>
      <w:tr w:rsidR="0041677D" w:rsidRPr="00A416E6" w:rsidTr="005511B2">
        <w:trPr>
          <w:trHeight w:val="340"/>
          <w:jc w:val="center"/>
        </w:trPr>
        <w:tc>
          <w:tcPr>
            <w:tcW w:w="814" w:type="pct"/>
            <w:tcBorders>
              <w:top w:val="nil"/>
              <w:bottom w:val="nil"/>
              <w:right w:val="single" w:sz="4" w:space="0" w:color="auto"/>
            </w:tcBorders>
            <w:vAlign w:val="center"/>
          </w:tcPr>
          <w:p w:rsidR="0041677D" w:rsidRPr="00A416E6" w:rsidRDefault="0041677D"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1978-1987</w:t>
            </w:r>
          </w:p>
        </w:tc>
        <w:tc>
          <w:tcPr>
            <w:tcW w:w="924" w:type="pct"/>
            <w:tcBorders>
              <w:top w:val="nil"/>
              <w:left w:val="single" w:sz="4" w:space="0" w:color="auto"/>
              <w:bottom w:val="nil"/>
              <w:right w:val="nil"/>
            </w:tcBorders>
            <w:vAlign w:val="center"/>
          </w:tcPr>
          <w:p w:rsidR="0041677D" w:rsidRPr="00A416E6" w:rsidRDefault="0041677D" w:rsidP="005511B2">
            <w:pPr>
              <w:bidi/>
              <w:spacing w:after="0" w:line="240" w:lineRule="auto"/>
              <w:rPr>
                <w:rFonts w:ascii="Arial" w:eastAsia="Times New Roman" w:hAnsi="Arial" w:cs="Arial"/>
                <w:b/>
                <w:bCs/>
                <w:sz w:val="18"/>
                <w:szCs w:val="18"/>
                <w:rtl/>
              </w:rPr>
            </w:pPr>
            <w:r w:rsidRPr="00A416E6">
              <w:rPr>
                <w:rFonts w:ascii="Arial" w:eastAsia="Times New Roman" w:hAnsi="Arial" w:cs="Arial"/>
                <w:b/>
                <w:bCs/>
                <w:sz w:val="18"/>
                <w:szCs w:val="18"/>
              </w:rPr>
              <w:t>70,250</w:t>
            </w:r>
          </w:p>
        </w:tc>
        <w:tc>
          <w:tcPr>
            <w:tcW w:w="518" w:type="pct"/>
            <w:tcBorders>
              <w:top w:val="nil"/>
              <w:left w:val="nil"/>
              <w:bottom w:val="nil"/>
              <w:right w:val="nil"/>
            </w:tcBorders>
            <w:vAlign w:val="center"/>
          </w:tcPr>
          <w:p w:rsidR="0041677D" w:rsidRPr="00A416E6" w:rsidRDefault="0041677D" w:rsidP="005511B2">
            <w:pPr>
              <w:bidi/>
              <w:spacing w:after="0" w:line="240" w:lineRule="auto"/>
              <w:rPr>
                <w:rFonts w:ascii="Arial" w:eastAsia="Times New Roman" w:hAnsi="Arial" w:cs="Arial"/>
                <w:b/>
                <w:bCs/>
                <w:sz w:val="18"/>
                <w:szCs w:val="18"/>
                <w:rtl/>
              </w:rPr>
            </w:pPr>
            <w:r w:rsidRPr="00A416E6">
              <w:rPr>
                <w:rFonts w:ascii="Arial" w:eastAsia="Times New Roman" w:hAnsi="Arial" w:cs="Arial"/>
                <w:b/>
                <w:bCs/>
                <w:sz w:val="18"/>
                <w:szCs w:val="18"/>
                <w:rtl/>
              </w:rPr>
              <w:t>12.</w:t>
            </w:r>
            <w:r w:rsidR="0053188D" w:rsidRPr="00A416E6">
              <w:rPr>
                <w:rFonts w:ascii="Arial" w:eastAsia="Times New Roman" w:hAnsi="Arial" w:cs="Arial" w:hint="cs"/>
                <w:b/>
                <w:bCs/>
                <w:sz w:val="18"/>
                <w:szCs w:val="18"/>
                <w:rtl/>
              </w:rPr>
              <w:t>2</w:t>
            </w:r>
          </w:p>
        </w:tc>
        <w:tc>
          <w:tcPr>
            <w:tcW w:w="924" w:type="pct"/>
            <w:tcBorders>
              <w:top w:val="nil"/>
              <w:left w:val="nil"/>
              <w:bottom w:val="nil"/>
              <w:right w:val="nil"/>
            </w:tcBorders>
            <w:vAlign w:val="center"/>
          </w:tcPr>
          <w:p w:rsidR="0041677D" w:rsidRPr="00A416E6" w:rsidRDefault="0041677D" w:rsidP="005511B2">
            <w:pPr>
              <w:bidi/>
              <w:spacing w:after="0" w:line="240" w:lineRule="auto"/>
              <w:rPr>
                <w:rFonts w:ascii="Arial" w:eastAsia="Times New Roman" w:hAnsi="Arial" w:cs="Arial"/>
                <w:sz w:val="18"/>
                <w:szCs w:val="18"/>
                <w:rtl/>
              </w:rPr>
            </w:pPr>
            <w:r w:rsidRPr="00A416E6">
              <w:rPr>
                <w:rFonts w:ascii="Arial" w:eastAsia="Times New Roman" w:hAnsi="Arial" w:cs="Arial"/>
                <w:sz w:val="18"/>
                <w:szCs w:val="18"/>
              </w:rPr>
              <w:t>45,620</w:t>
            </w:r>
          </w:p>
        </w:tc>
        <w:tc>
          <w:tcPr>
            <w:tcW w:w="427" w:type="pct"/>
            <w:tcBorders>
              <w:top w:val="nil"/>
              <w:left w:val="nil"/>
              <w:bottom w:val="nil"/>
              <w:right w:val="nil"/>
            </w:tcBorders>
            <w:vAlign w:val="center"/>
          </w:tcPr>
          <w:p w:rsidR="0041677D" w:rsidRPr="00A416E6" w:rsidRDefault="0041677D" w:rsidP="005511B2">
            <w:pPr>
              <w:bidi/>
              <w:spacing w:after="0" w:line="240" w:lineRule="auto"/>
              <w:rPr>
                <w:rFonts w:ascii="Arial" w:eastAsia="Times New Roman" w:hAnsi="Arial" w:cs="Arial"/>
                <w:sz w:val="18"/>
                <w:szCs w:val="18"/>
                <w:rtl/>
              </w:rPr>
            </w:pPr>
            <w:r w:rsidRPr="00A416E6">
              <w:rPr>
                <w:rFonts w:ascii="Arial" w:eastAsia="Times New Roman" w:hAnsi="Arial" w:cs="Arial"/>
                <w:sz w:val="18"/>
                <w:szCs w:val="18"/>
                <w:rtl/>
              </w:rPr>
              <w:t>11.5</w:t>
            </w:r>
          </w:p>
        </w:tc>
        <w:tc>
          <w:tcPr>
            <w:tcW w:w="924" w:type="pct"/>
            <w:tcBorders>
              <w:top w:val="nil"/>
              <w:left w:val="nil"/>
              <w:bottom w:val="nil"/>
              <w:right w:val="nil"/>
            </w:tcBorders>
            <w:vAlign w:val="center"/>
          </w:tcPr>
          <w:p w:rsidR="0041677D" w:rsidRPr="00A416E6" w:rsidRDefault="0041677D" w:rsidP="005511B2">
            <w:pPr>
              <w:bidi/>
              <w:spacing w:after="0" w:line="240" w:lineRule="auto"/>
              <w:rPr>
                <w:rFonts w:ascii="Arial" w:eastAsia="Times New Roman" w:hAnsi="Arial" w:cs="Arial"/>
                <w:sz w:val="18"/>
                <w:szCs w:val="18"/>
                <w:rtl/>
              </w:rPr>
            </w:pPr>
            <w:r w:rsidRPr="00A416E6">
              <w:rPr>
                <w:rFonts w:ascii="Arial" w:eastAsia="Times New Roman" w:hAnsi="Arial" w:cs="Arial"/>
                <w:sz w:val="18"/>
                <w:szCs w:val="18"/>
              </w:rPr>
              <w:t>24,630</w:t>
            </w:r>
          </w:p>
        </w:tc>
        <w:tc>
          <w:tcPr>
            <w:tcW w:w="468" w:type="pct"/>
            <w:tcBorders>
              <w:top w:val="nil"/>
              <w:left w:val="nil"/>
              <w:bottom w:val="nil"/>
            </w:tcBorders>
            <w:vAlign w:val="center"/>
          </w:tcPr>
          <w:p w:rsidR="0041677D" w:rsidRPr="00A416E6" w:rsidRDefault="0041677D" w:rsidP="005511B2">
            <w:pPr>
              <w:bidi/>
              <w:spacing w:after="0" w:line="240" w:lineRule="auto"/>
              <w:rPr>
                <w:rFonts w:ascii="Arial" w:eastAsia="Times New Roman" w:hAnsi="Arial" w:cs="Arial"/>
                <w:sz w:val="18"/>
                <w:szCs w:val="18"/>
                <w:rtl/>
              </w:rPr>
            </w:pPr>
            <w:r w:rsidRPr="00A416E6">
              <w:rPr>
                <w:rFonts w:ascii="Arial" w:eastAsia="Times New Roman" w:hAnsi="Arial" w:cs="Arial"/>
                <w:sz w:val="18"/>
                <w:szCs w:val="18"/>
                <w:rtl/>
              </w:rPr>
              <w:t>13.6</w:t>
            </w:r>
          </w:p>
        </w:tc>
      </w:tr>
      <w:tr w:rsidR="0041677D" w:rsidRPr="00A416E6" w:rsidTr="005511B2">
        <w:trPr>
          <w:trHeight w:val="340"/>
          <w:jc w:val="center"/>
        </w:trPr>
        <w:tc>
          <w:tcPr>
            <w:tcW w:w="814" w:type="pct"/>
            <w:tcBorders>
              <w:top w:val="nil"/>
              <w:bottom w:val="nil"/>
              <w:right w:val="single" w:sz="4" w:space="0" w:color="auto"/>
            </w:tcBorders>
            <w:vAlign w:val="center"/>
          </w:tcPr>
          <w:p w:rsidR="0041677D" w:rsidRPr="00A416E6" w:rsidRDefault="0041677D"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1988-1997</w:t>
            </w:r>
          </w:p>
        </w:tc>
        <w:tc>
          <w:tcPr>
            <w:tcW w:w="924" w:type="pct"/>
            <w:tcBorders>
              <w:top w:val="nil"/>
              <w:left w:val="single" w:sz="4" w:space="0" w:color="auto"/>
              <w:bottom w:val="nil"/>
              <w:right w:val="nil"/>
            </w:tcBorders>
            <w:vAlign w:val="center"/>
          </w:tcPr>
          <w:p w:rsidR="0041677D" w:rsidRPr="00A416E6" w:rsidRDefault="0041677D" w:rsidP="005511B2">
            <w:pPr>
              <w:bidi/>
              <w:spacing w:after="0" w:line="240" w:lineRule="auto"/>
              <w:rPr>
                <w:rFonts w:ascii="Arial" w:eastAsia="Times New Roman" w:hAnsi="Arial" w:cs="Arial"/>
                <w:b/>
                <w:bCs/>
                <w:sz w:val="18"/>
                <w:szCs w:val="18"/>
                <w:rtl/>
              </w:rPr>
            </w:pPr>
            <w:r w:rsidRPr="00A416E6">
              <w:rPr>
                <w:rFonts w:ascii="Arial" w:eastAsia="Times New Roman" w:hAnsi="Arial" w:cs="Arial"/>
                <w:b/>
                <w:bCs/>
                <w:sz w:val="18"/>
                <w:szCs w:val="18"/>
              </w:rPr>
              <w:t>104,734</w:t>
            </w:r>
          </w:p>
        </w:tc>
        <w:tc>
          <w:tcPr>
            <w:tcW w:w="518" w:type="pct"/>
            <w:tcBorders>
              <w:top w:val="nil"/>
              <w:left w:val="nil"/>
              <w:bottom w:val="nil"/>
              <w:right w:val="nil"/>
            </w:tcBorders>
            <w:vAlign w:val="center"/>
          </w:tcPr>
          <w:p w:rsidR="0041677D" w:rsidRPr="00A416E6" w:rsidRDefault="0041677D" w:rsidP="005511B2">
            <w:pPr>
              <w:bidi/>
              <w:spacing w:after="0" w:line="240" w:lineRule="auto"/>
              <w:rPr>
                <w:rFonts w:ascii="Arial" w:eastAsia="Times New Roman" w:hAnsi="Arial" w:cs="Arial"/>
                <w:b/>
                <w:bCs/>
                <w:sz w:val="18"/>
                <w:szCs w:val="18"/>
                <w:rtl/>
              </w:rPr>
            </w:pPr>
            <w:r w:rsidRPr="00A416E6">
              <w:rPr>
                <w:rFonts w:ascii="Arial" w:eastAsia="Times New Roman" w:hAnsi="Arial" w:cs="Arial"/>
                <w:b/>
                <w:bCs/>
                <w:sz w:val="18"/>
                <w:szCs w:val="18"/>
                <w:rtl/>
              </w:rPr>
              <w:t>18.1</w:t>
            </w:r>
          </w:p>
        </w:tc>
        <w:tc>
          <w:tcPr>
            <w:tcW w:w="924" w:type="pct"/>
            <w:tcBorders>
              <w:top w:val="nil"/>
              <w:left w:val="nil"/>
              <w:bottom w:val="nil"/>
              <w:right w:val="nil"/>
            </w:tcBorders>
            <w:vAlign w:val="center"/>
          </w:tcPr>
          <w:p w:rsidR="0041677D" w:rsidRPr="00A416E6" w:rsidRDefault="0041677D" w:rsidP="005511B2">
            <w:pPr>
              <w:bidi/>
              <w:spacing w:after="0" w:line="240" w:lineRule="auto"/>
              <w:rPr>
                <w:rFonts w:ascii="Arial" w:eastAsia="Times New Roman" w:hAnsi="Arial" w:cs="Arial"/>
                <w:sz w:val="18"/>
                <w:szCs w:val="18"/>
                <w:rtl/>
              </w:rPr>
            </w:pPr>
            <w:r w:rsidRPr="00A416E6">
              <w:rPr>
                <w:rFonts w:ascii="Arial" w:eastAsia="Times New Roman" w:hAnsi="Arial" w:cs="Arial"/>
                <w:sz w:val="18"/>
                <w:szCs w:val="18"/>
              </w:rPr>
              <w:t>71,946</w:t>
            </w:r>
          </w:p>
        </w:tc>
        <w:tc>
          <w:tcPr>
            <w:tcW w:w="427" w:type="pct"/>
            <w:tcBorders>
              <w:top w:val="nil"/>
              <w:left w:val="nil"/>
              <w:bottom w:val="nil"/>
              <w:right w:val="nil"/>
            </w:tcBorders>
            <w:vAlign w:val="center"/>
          </w:tcPr>
          <w:p w:rsidR="0041677D" w:rsidRPr="00A416E6" w:rsidRDefault="0041677D" w:rsidP="005511B2">
            <w:pPr>
              <w:bidi/>
              <w:spacing w:after="0" w:line="240" w:lineRule="auto"/>
              <w:rPr>
                <w:rFonts w:ascii="Arial" w:eastAsia="Times New Roman" w:hAnsi="Arial" w:cs="Arial"/>
                <w:sz w:val="18"/>
                <w:szCs w:val="18"/>
                <w:rtl/>
              </w:rPr>
            </w:pPr>
            <w:r w:rsidRPr="00A416E6">
              <w:rPr>
                <w:rFonts w:ascii="Arial" w:eastAsia="Times New Roman" w:hAnsi="Arial" w:cs="Arial"/>
                <w:sz w:val="18"/>
                <w:szCs w:val="18"/>
                <w:rtl/>
              </w:rPr>
              <w:t>18.1</w:t>
            </w:r>
          </w:p>
        </w:tc>
        <w:tc>
          <w:tcPr>
            <w:tcW w:w="924" w:type="pct"/>
            <w:tcBorders>
              <w:top w:val="nil"/>
              <w:left w:val="nil"/>
              <w:bottom w:val="nil"/>
              <w:right w:val="nil"/>
            </w:tcBorders>
            <w:vAlign w:val="center"/>
          </w:tcPr>
          <w:p w:rsidR="0041677D" w:rsidRPr="00A416E6" w:rsidRDefault="0041677D" w:rsidP="005511B2">
            <w:pPr>
              <w:bidi/>
              <w:spacing w:after="0" w:line="240" w:lineRule="auto"/>
              <w:rPr>
                <w:rFonts w:ascii="Arial" w:eastAsia="Times New Roman" w:hAnsi="Arial" w:cs="Arial"/>
                <w:sz w:val="18"/>
                <w:szCs w:val="18"/>
                <w:rtl/>
              </w:rPr>
            </w:pPr>
            <w:r w:rsidRPr="00A416E6">
              <w:rPr>
                <w:rFonts w:ascii="Arial" w:eastAsia="Times New Roman" w:hAnsi="Arial" w:cs="Arial"/>
                <w:sz w:val="18"/>
                <w:szCs w:val="18"/>
              </w:rPr>
              <w:t>32,788</w:t>
            </w:r>
          </w:p>
        </w:tc>
        <w:tc>
          <w:tcPr>
            <w:tcW w:w="468" w:type="pct"/>
            <w:tcBorders>
              <w:top w:val="nil"/>
              <w:left w:val="nil"/>
              <w:bottom w:val="nil"/>
            </w:tcBorders>
            <w:vAlign w:val="center"/>
          </w:tcPr>
          <w:p w:rsidR="0041677D" w:rsidRPr="00A416E6" w:rsidRDefault="0041677D" w:rsidP="005511B2">
            <w:pPr>
              <w:bidi/>
              <w:spacing w:after="0" w:line="240" w:lineRule="auto"/>
              <w:rPr>
                <w:rFonts w:ascii="Arial" w:eastAsia="Times New Roman" w:hAnsi="Arial" w:cs="Arial"/>
                <w:sz w:val="18"/>
                <w:szCs w:val="18"/>
                <w:rtl/>
              </w:rPr>
            </w:pPr>
            <w:r w:rsidRPr="00A416E6">
              <w:rPr>
                <w:rFonts w:ascii="Arial" w:eastAsia="Times New Roman" w:hAnsi="Arial" w:cs="Arial"/>
                <w:sz w:val="18"/>
                <w:szCs w:val="18"/>
                <w:rtl/>
              </w:rPr>
              <w:t>18.2</w:t>
            </w:r>
          </w:p>
        </w:tc>
      </w:tr>
      <w:tr w:rsidR="0041677D" w:rsidRPr="00A416E6" w:rsidTr="005511B2">
        <w:trPr>
          <w:trHeight w:val="340"/>
          <w:jc w:val="center"/>
        </w:trPr>
        <w:tc>
          <w:tcPr>
            <w:tcW w:w="814" w:type="pct"/>
            <w:tcBorders>
              <w:top w:val="nil"/>
              <w:bottom w:val="nil"/>
              <w:right w:val="single" w:sz="4" w:space="0" w:color="auto"/>
            </w:tcBorders>
            <w:vAlign w:val="center"/>
          </w:tcPr>
          <w:p w:rsidR="0041677D" w:rsidRPr="00A416E6" w:rsidRDefault="0041677D"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1998-2007</w:t>
            </w:r>
          </w:p>
        </w:tc>
        <w:tc>
          <w:tcPr>
            <w:tcW w:w="924" w:type="pct"/>
            <w:tcBorders>
              <w:top w:val="nil"/>
              <w:left w:val="single" w:sz="4" w:space="0" w:color="auto"/>
              <w:bottom w:val="nil"/>
              <w:right w:val="nil"/>
            </w:tcBorders>
            <w:vAlign w:val="center"/>
          </w:tcPr>
          <w:p w:rsidR="0041677D" w:rsidRPr="00A416E6" w:rsidRDefault="0041677D" w:rsidP="005511B2">
            <w:pPr>
              <w:bidi/>
              <w:spacing w:after="0" w:line="240" w:lineRule="auto"/>
              <w:rPr>
                <w:rFonts w:ascii="Arial" w:eastAsia="Times New Roman" w:hAnsi="Arial" w:cs="Arial"/>
                <w:b/>
                <w:bCs/>
                <w:sz w:val="18"/>
                <w:szCs w:val="18"/>
                <w:rtl/>
              </w:rPr>
            </w:pPr>
            <w:r w:rsidRPr="00A416E6">
              <w:rPr>
                <w:rFonts w:ascii="Arial" w:eastAsia="Times New Roman" w:hAnsi="Arial" w:cs="Arial"/>
                <w:b/>
                <w:bCs/>
                <w:sz w:val="18"/>
                <w:szCs w:val="18"/>
              </w:rPr>
              <w:t>141,376</w:t>
            </w:r>
          </w:p>
        </w:tc>
        <w:tc>
          <w:tcPr>
            <w:tcW w:w="518" w:type="pct"/>
            <w:tcBorders>
              <w:top w:val="nil"/>
              <w:left w:val="nil"/>
              <w:bottom w:val="nil"/>
              <w:right w:val="nil"/>
            </w:tcBorders>
            <w:vAlign w:val="center"/>
          </w:tcPr>
          <w:p w:rsidR="0041677D" w:rsidRPr="00A416E6" w:rsidRDefault="0041677D" w:rsidP="005511B2">
            <w:pPr>
              <w:bidi/>
              <w:spacing w:after="0" w:line="240" w:lineRule="auto"/>
              <w:rPr>
                <w:rFonts w:ascii="Arial" w:eastAsia="Times New Roman" w:hAnsi="Arial" w:cs="Arial"/>
                <w:b/>
                <w:bCs/>
                <w:sz w:val="18"/>
                <w:szCs w:val="18"/>
                <w:rtl/>
              </w:rPr>
            </w:pPr>
            <w:r w:rsidRPr="00A416E6">
              <w:rPr>
                <w:rFonts w:ascii="Arial" w:eastAsia="Times New Roman" w:hAnsi="Arial" w:cs="Arial"/>
                <w:b/>
                <w:bCs/>
                <w:sz w:val="18"/>
                <w:szCs w:val="18"/>
                <w:rtl/>
              </w:rPr>
              <w:t>24.4</w:t>
            </w:r>
          </w:p>
        </w:tc>
        <w:tc>
          <w:tcPr>
            <w:tcW w:w="924" w:type="pct"/>
            <w:tcBorders>
              <w:top w:val="nil"/>
              <w:left w:val="nil"/>
              <w:bottom w:val="nil"/>
              <w:right w:val="nil"/>
            </w:tcBorders>
            <w:vAlign w:val="center"/>
          </w:tcPr>
          <w:p w:rsidR="0041677D" w:rsidRPr="00A416E6" w:rsidRDefault="0041677D" w:rsidP="005511B2">
            <w:pPr>
              <w:bidi/>
              <w:spacing w:after="0" w:line="240" w:lineRule="auto"/>
              <w:rPr>
                <w:rFonts w:ascii="Arial" w:eastAsia="Times New Roman" w:hAnsi="Arial" w:cs="Arial"/>
                <w:sz w:val="18"/>
                <w:szCs w:val="18"/>
                <w:rtl/>
              </w:rPr>
            </w:pPr>
            <w:r w:rsidRPr="00A416E6">
              <w:rPr>
                <w:rFonts w:ascii="Arial" w:eastAsia="Times New Roman" w:hAnsi="Arial" w:cs="Arial"/>
                <w:sz w:val="18"/>
                <w:szCs w:val="18"/>
              </w:rPr>
              <w:t>96,231</w:t>
            </w:r>
          </w:p>
        </w:tc>
        <w:tc>
          <w:tcPr>
            <w:tcW w:w="427" w:type="pct"/>
            <w:tcBorders>
              <w:top w:val="nil"/>
              <w:left w:val="nil"/>
              <w:bottom w:val="nil"/>
              <w:right w:val="nil"/>
            </w:tcBorders>
            <w:vAlign w:val="center"/>
          </w:tcPr>
          <w:p w:rsidR="0041677D" w:rsidRPr="00A416E6" w:rsidRDefault="0041677D" w:rsidP="005511B2">
            <w:pPr>
              <w:bidi/>
              <w:spacing w:after="0" w:line="240" w:lineRule="auto"/>
              <w:rPr>
                <w:rFonts w:ascii="Arial" w:eastAsia="Times New Roman" w:hAnsi="Arial" w:cs="Arial"/>
                <w:sz w:val="18"/>
                <w:szCs w:val="18"/>
                <w:rtl/>
              </w:rPr>
            </w:pPr>
            <w:r w:rsidRPr="00A416E6">
              <w:rPr>
                <w:rFonts w:ascii="Arial" w:eastAsia="Times New Roman" w:hAnsi="Arial" w:cs="Arial"/>
                <w:sz w:val="18"/>
                <w:szCs w:val="18"/>
                <w:rtl/>
              </w:rPr>
              <w:t>24.2</w:t>
            </w:r>
          </w:p>
        </w:tc>
        <w:tc>
          <w:tcPr>
            <w:tcW w:w="924" w:type="pct"/>
            <w:tcBorders>
              <w:top w:val="nil"/>
              <w:left w:val="nil"/>
              <w:bottom w:val="nil"/>
              <w:right w:val="nil"/>
            </w:tcBorders>
            <w:vAlign w:val="center"/>
          </w:tcPr>
          <w:p w:rsidR="0041677D" w:rsidRPr="00A416E6" w:rsidRDefault="0041677D" w:rsidP="005511B2">
            <w:pPr>
              <w:bidi/>
              <w:spacing w:after="0" w:line="240" w:lineRule="auto"/>
              <w:rPr>
                <w:rFonts w:ascii="Arial" w:eastAsia="Times New Roman" w:hAnsi="Arial" w:cs="Arial"/>
                <w:sz w:val="18"/>
                <w:szCs w:val="18"/>
                <w:rtl/>
              </w:rPr>
            </w:pPr>
            <w:r w:rsidRPr="00A416E6">
              <w:rPr>
                <w:rFonts w:ascii="Arial" w:eastAsia="Times New Roman" w:hAnsi="Arial" w:cs="Arial"/>
                <w:sz w:val="18"/>
                <w:szCs w:val="18"/>
              </w:rPr>
              <w:t>45,145</w:t>
            </w:r>
          </w:p>
        </w:tc>
        <w:tc>
          <w:tcPr>
            <w:tcW w:w="468" w:type="pct"/>
            <w:tcBorders>
              <w:top w:val="nil"/>
              <w:left w:val="nil"/>
              <w:bottom w:val="nil"/>
            </w:tcBorders>
            <w:vAlign w:val="center"/>
          </w:tcPr>
          <w:p w:rsidR="0041677D" w:rsidRPr="00A416E6" w:rsidRDefault="0041677D" w:rsidP="005511B2">
            <w:pPr>
              <w:bidi/>
              <w:spacing w:after="0" w:line="240" w:lineRule="auto"/>
              <w:rPr>
                <w:rFonts w:ascii="Arial" w:eastAsia="Times New Roman" w:hAnsi="Arial" w:cs="Arial"/>
                <w:sz w:val="18"/>
                <w:szCs w:val="18"/>
                <w:rtl/>
              </w:rPr>
            </w:pPr>
            <w:r w:rsidRPr="00A416E6">
              <w:rPr>
                <w:rFonts w:ascii="Arial" w:eastAsia="Times New Roman" w:hAnsi="Arial" w:cs="Arial"/>
                <w:sz w:val="18"/>
                <w:szCs w:val="18"/>
                <w:rtl/>
              </w:rPr>
              <w:t>25</w:t>
            </w:r>
            <w:r w:rsidR="0053188D" w:rsidRPr="00A416E6">
              <w:rPr>
                <w:rFonts w:ascii="Arial" w:eastAsia="Times New Roman" w:hAnsi="Arial" w:cs="Arial" w:hint="cs"/>
                <w:sz w:val="18"/>
                <w:szCs w:val="18"/>
                <w:rtl/>
              </w:rPr>
              <w:t>.0</w:t>
            </w:r>
          </w:p>
        </w:tc>
      </w:tr>
      <w:tr w:rsidR="0041677D" w:rsidRPr="00A416E6" w:rsidTr="005511B2">
        <w:trPr>
          <w:trHeight w:val="340"/>
          <w:jc w:val="center"/>
        </w:trPr>
        <w:tc>
          <w:tcPr>
            <w:tcW w:w="814" w:type="pct"/>
            <w:tcBorders>
              <w:top w:val="nil"/>
              <w:bottom w:val="nil"/>
              <w:right w:val="single" w:sz="4" w:space="0" w:color="auto"/>
            </w:tcBorders>
            <w:vAlign w:val="center"/>
          </w:tcPr>
          <w:p w:rsidR="0041677D" w:rsidRPr="00A416E6" w:rsidRDefault="0041677D"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2008-2017</w:t>
            </w:r>
          </w:p>
        </w:tc>
        <w:tc>
          <w:tcPr>
            <w:tcW w:w="924" w:type="pct"/>
            <w:tcBorders>
              <w:top w:val="nil"/>
              <w:left w:val="single" w:sz="4" w:space="0" w:color="auto"/>
              <w:bottom w:val="nil"/>
              <w:right w:val="nil"/>
            </w:tcBorders>
            <w:vAlign w:val="center"/>
          </w:tcPr>
          <w:p w:rsidR="0041677D" w:rsidRPr="00A416E6" w:rsidRDefault="0041677D" w:rsidP="005511B2">
            <w:pPr>
              <w:bidi/>
              <w:spacing w:after="0" w:line="240" w:lineRule="auto"/>
              <w:rPr>
                <w:rFonts w:ascii="Arial" w:eastAsia="Times New Roman" w:hAnsi="Arial" w:cs="Arial"/>
                <w:b/>
                <w:bCs/>
                <w:sz w:val="18"/>
                <w:szCs w:val="18"/>
                <w:rtl/>
              </w:rPr>
            </w:pPr>
            <w:r w:rsidRPr="00A416E6">
              <w:rPr>
                <w:rFonts w:ascii="Arial" w:eastAsia="Times New Roman" w:hAnsi="Arial" w:cs="Arial"/>
                <w:b/>
                <w:bCs/>
                <w:sz w:val="18"/>
                <w:szCs w:val="18"/>
              </w:rPr>
              <w:t>151,575</w:t>
            </w:r>
          </w:p>
        </w:tc>
        <w:tc>
          <w:tcPr>
            <w:tcW w:w="518" w:type="pct"/>
            <w:tcBorders>
              <w:top w:val="nil"/>
              <w:left w:val="nil"/>
              <w:bottom w:val="nil"/>
              <w:right w:val="nil"/>
            </w:tcBorders>
            <w:vAlign w:val="center"/>
          </w:tcPr>
          <w:p w:rsidR="0041677D" w:rsidRPr="00A416E6" w:rsidRDefault="0041677D" w:rsidP="005511B2">
            <w:pPr>
              <w:bidi/>
              <w:spacing w:after="0" w:line="240" w:lineRule="auto"/>
              <w:rPr>
                <w:rFonts w:ascii="Arial" w:eastAsia="Times New Roman" w:hAnsi="Arial" w:cs="Arial"/>
                <w:b/>
                <w:bCs/>
                <w:sz w:val="18"/>
                <w:szCs w:val="18"/>
                <w:rtl/>
              </w:rPr>
            </w:pPr>
            <w:r w:rsidRPr="00A416E6">
              <w:rPr>
                <w:rFonts w:ascii="Arial" w:eastAsia="Times New Roman" w:hAnsi="Arial" w:cs="Arial"/>
                <w:b/>
                <w:bCs/>
                <w:sz w:val="18"/>
                <w:szCs w:val="18"/>
                <w:rtl/>
              </w:rPr>
              <w:t>26.2</w:t>
            </w:r>
          </w:p>
        </w:tc>
        <w:tc>
          <w:tcPr>
            <w:tcW w:w="924" w:type="pct"/>
            <w:tcBorders>
              <w:top w:val="nil"/>
              <w:left w:val="nil"/>
              <w:bottom w:val="nil"/>
              <w:right w:val="nil"/>
            </w:tcBorders>
            <w:vAlign w:val="center"/>
          </w:tcPr>
          <w:p w:rsidR="0041677D" w:rsidRPr="00A416E6" w:rsidRDefault="0041677D" w:rsidP="005511B2">
            <w:pPr>
              <w:bidi/>
              <w:spacing w:after="0" w:line="240" w:lineRule="auto"/>
              <w:rPr>
                <w:rFonts w:ascii="Arial" w:eastAsia="Times New Roman" w:hAnsi="Arial" w:cs="Arial"/>
                <w:sz w:val="18"/>
                <w:szCs w:val="18"/>
                <w:rtl/>
              </w:rPr>
            </w:pPr>
            <w:r w:rsidRPr="00A416E6">
              <w:rPr>
                <w:rFonts w:ascii="Arial" w:eastAsia="Times New Roman" w:hAnsi="Arial" w:cs="Arial"/>
                <w:sz w:val="18"/>
                <w:szCs w:val="18"/>
              </w:rPr>
              <w:t>99,316</w:t>
            </w:r>
          </w:p>
        </w:tc>
        <w:tc>
          <w:tcPr>
            <w:tcW w:w="427" w:type="pct"/>
            <w:tcBorders>
              <w:top w:val="nil"/>
              <w:left w:val="nil"/>
              <w:bottom w:val="nil"/>
              <w:right w:val="nil"/>
            </w:tcBorders>
            <w:vAlign w:val="center"/>
          </w:tcPr>
          <w:p w:rsidR="0041677D" w:rsidRPr="00A416E6" w:rsidRDefault="0041677D" w:rsidP="005511B2">
            <w:pPr>
              <w:bidi/>
              <w:spacing w:after="0" w:line="240" w:lineRule="auto"/>
              <w:rPr>
                <w:rFonts w:ascii="Arial" w:eastAsia="Times New Roman" w:hAnsi="Arial" w:cs="Arial"/>
                <w:sz w:val="18"/>
                <w:szCs w:val="18"/>
                <w:rtl/>
              </w:rPr>
            </w:pPr>
            <w:r w:rsidRPr="00A416E6">
              <w:rPr>
                <w:rFonts w:ascii="Arial" w:eastAsia="Times New Roman" w:hAnsi="Arial" w:cs="Arial"/>
                <w:sz w:val="18"/>
                <w:szCs w:val="18"/>
                <w:rtl/>
              </w:rPr>
              <w:t>24.9</w:t>
            </w:r>
          </w:p>
        </w:tc>
        <w:tc>
          <w:tcPr>
            <w:tcW w:w="924" w:type="pct"/>
            <w:tcBorders>
              <w:top w:val="nil"/>
              <w:left w:val="nil"/>
              <w:bottom w:val="nil"/>
              <w:right w:val="nil"/>
            </w:tcBorders>
            <w:vAlign w:val="center"/>
          </w:tcPr>
          <w:p w:rsidR="0041677D" w:rsidRPr="00A416E6" w:rsidRDefault="0041677D" w:rsidP="005511B2">
            <w:pPr>
              <w:bidi/>
              <w:spacing w:after="0" w:line="240" w:lineRule="auto"/>
              <w:rPr>
                <w:rFonts w:ascii="Arial" w:eastAsia="Times New Roman" w:hAnsi="Arial" w:cs="Arial"/>
                <w:sz w:val="18"/>
                <w:szCs w:val="18"/>
                <w:rtl/>
              </w:rPr>
            </w:pPr>
            <w:r w:rsidRPr="00A416E6">
              <w:rPr>
                <w:rFonts w:ascii="Arial" w:eastAsia="Times New Roman" w:hAnsi="Arial" w:cs="Arial"/>
                <w:sz w:val="18"/>
                <w:szCs w:val="18"/>
              </w:rPr>
              <w:t>52,259</w:t>
            </w:r>
          </w:p>
        </w:tc>
        <w:tc>
          <w:tcPr>
            <w:tcW w:w="468" w:type="pct"/>
            <w:tcBorders>
              <w:top w:val="nil"/>
              <w:left w:val="nil"/>
              <w:bottom w:val="nil"/>
            </w:tcBorders>
            <w:vAlign w:val="center"/>
          </w:tcPr>
          <w:p w:rsidR="0041677D" w:rsidRPr="00A416E6" w:rsidRDefault="0041677D" w:rsidP="005511B2">
            <w:pPr>
              <w:bidi/>
              <w:spacing w:after="0" w:line="240" w:lineRule="auto"/>
              <w:rPr>
                <w:rFonts w:ascii="Arial" w:eastAsia="Times New Roman" w:hAnsi="Arial" w:cs="Arial"/>
                <w:sz w:val="18"/>
                <w:szCs w:val="18"/>
                <w:rtl/>
              </w:rPr>
            </w:pPr>
            <w:r w:rsidRPr="00A416E6">
              <w:rPr>
                <w:rFonts w:ascii="Arial" w:eastAsia="Times New Roman" w:hAnsi="Arial" w:cs="Arial"/>
                <w:sz w:val="18"/>
                <w:szCs w:val="18"/>
                <w:rtl/>
              </w:rPr>
              <w:t>29</w:t>
            </w:r>
            <w:r w:rsidR="0053188D" w:rsidRPr="00A416E6">
              <w:rPr>
                <w:rFonts w:ascii="Arial" w:eastAsia="Times New Roman" w:hAnsi="Arial" w:cs="Arial" w:hint="cs"/>
                <w:sz w:val="18"/>
                <w:szCs w:val="18"/>
                <w:rtl/>
              </w:rPr>
              <w:t>.0</w:t>
            </w:r>
          </w:p>
        </w:tc>
      </w:tr>
      <w:tr w:rsidR="0041677D" w:rsidRPr="00A416E6" w:rsidTr="005511B2">
        <w:trPr>
          <w:trHeight w:val="340"/>
          <w:jc w:val="center"/>
        </w:trPr>
        <w:tc>
          <w:tcPr>
            <w:tcW w:w="814" w:type="pct"/>
            <w:tcBorders>
              <w:top w:val="nil"/>
              <w:bottom w:val="nil"/>
              <w:right w:val="single" w:sz="4" w:space="0" w:color="auto"/>
            </w:tcBorders>
            <w:vAlign w:val="center"/>
          </w:tcPr>
          <w:p w:rsidR="0041677D" w:rsidRPr="00A416E6" w:rsidRDefault="0041677D"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غير مبين</w:t>
            </w:r>
          </w:p>
        </w:tc>
        <w:tc>
          <w:tcPr>
            <w:tcW w:w="924" w:type="pct"/>
            <w:tcBorders>
              <w:top w:val="nil"/>
              <w:left w:val="single" w:sz="4" w:space="0" w:color="auto"/>
              <w:bottom w:val="nil"/>
              <w:right w:val="nil"/>
            </w:tcBorders>
            <w:vAlign w:val="center"/>
          </w:tcPr>
          <w:p w:rsidR="0041677D" w:rsidRPr="00A416E6" w:rsidRDefault="0041677D" w:rsidP="005511B2">
            <w:pPr>
              <w:bidi/>
              <w:spacing w:after="0" w:line="240" w:lineRule="auto"/>
              <w:rPr>
                <w:rFonts w:ascii="Arial" w:eastAsia="Times New Roman" w:hAnsi="Arial" w:cs="Arial"/>
                <w:b/>
                <w:bCs/>
                <w:sz w:val="18"/>
                <w:szCs w:val="18"/>
                <w:rtl/>
              </w:rPr>
            </w:pPr>
            <w:r w:rsidRPr="00A416E6">
              <w:rPr>
                <w:rFonts w:ascii="Arial" w:eastAsia="Times New Roman" w:hAnsi="Arial" w:cs="Arial"/>
                <w:b/>
                <w:bCs/>
                <w:sz w:val="18"/>
                <w:szCs w:val="18"/>
              </w:rPr>
              <w:t>2,601</w:t>
            </w:r>
          </w:p>
        </w:tc>
        <w:tc>
          <w:tcPr>
            <w:tcW w:w="518" w:type="pct"/>
            <w:tcBorders>
              <w:top w:val="nil"/>
              <w:left w:val="nil"/>
              <w:bottom w:val="nil"/>
              <w:right w:val="nil"/>
            </w:tcBorders>
            <w:vAlign w:val="center"/>
          </w:tcPr>
          <w:p w:rsidR="0041677D" w:rsidRPr="00A416E6" w:rsidRDefault="0041677D" w:rsidP="005511B2">
            <w:pPr>
              <w:bidi/>
              <w:spacing w:after="0" w:line="240" w:lineRule="auto"/>
              <w:rPr>
                <w:rFonts w:ascii="Arial" w:eastAsia="Times New Roman" w:hAnsi="Arial" w:cs="Arial"/>
                <w:b/>
                <w:bCs/>
                <w:sz w:val="18"/>
                <w:szCs w:val="18"/>
                <w:rtl/>
              </w:rPr>
            </w:pPr>
            <w:r w:rsidRPr="00A416E6">
              <w:rPr>
                <w:rFonts w:ascii="Arial" w:eastAsia="Times New Roman" w:hAnsi="Arial" w:cs="Arial"/>
                <w:b/>
                <w:bCs/>
                <w:sz w:val="18"/>
                <w:szCs w:val="18"/>
                <w:rtl/>
              </w:rPr>
              <w:t>0.</w:t>
            </w:r>
            <w:r w:rsidR="0053188D" w:rsidRPr="00A416E6">
              <w:rPr>
                <w:rFonts w:ascii="Arial" w:eastAsia="Times New Roman" w:hAnsi="Arial" w:cs="Arial" w:hint="cs"/>
                <w:b/>
                <w:bCs/>
                <w:sz w:val="18"/>
                <w:szCs w:val="18"/>
                <w:rtl/>
              </w:rPr>
              <w:t>5</w:t>
            </w:r>
          </w:p>
        </w:tc>
        <w:tc>
          <w:tcPr>
            <w:tcW w:w="924" w:type="pct"/>
            <w:tcBorders>
              <w:top w:val="nil"/>
              <w:left w:val="nil"/>
              <w:bottom w:val="nil"/>
              <w:right w:val="nil"/>
            </w:tcBorders>
            <w:vAlign w:val="center"/>
          </w:tcPr>
          <w:p w:rsidR="0041677D" w:rsidRPr="00A416E6" w:rsidRDefault="0041677D" w:rsidP="005511B2">
            <w:pPr>
              <w:bidi/>
              <w:spacing w:after="0" w:line="240" w:lineRule="auto"/>
              <w:rPr>
                <w:rFonts w:ascii="Arial" w:eastAsia="Times New Roman" w:hAnsi="Arial" w:cs="Arial"/>
                <w:sz w:val="18"/>
                <w:szCs w:val="18"/>
                <w:rtl/>
              </w:rPr>
            </w:pPr>
            <w:r w:rsidRPr="00A416E6">
              <w:rPr>
                <w:rFonts w:ascii="Arial" w:eastAsia="Times New Roman" w:hAnsi="Arial" w:cs="Arial"/>
                <w:sz w:val="18"/>
                <w:szCs w:val="18"/>
              </w:rPr>
              <w:t>2,279</w:t>
            </w:r>
          </w:p>
        </w:tc>
        <w:tc>
          <w:tcPr>
            <w:tcW w:w="427" w:type="pct"/>
            <w:tcBorders>
              <w:top w:val="nil"/>
              <w:left w:val="nil"/>
              <w:bottom w:val="nil"/>
              <w:right w:val="nil"/>
            </w:tcBorders>
            <w:vAlign w:val="center"/>
          </w:tcPr>
          <w:p w:rsidR="0041677D" w:rsidRPr="00A416E6" w:rsidRDefault="0041677D" w:rsidP="005511B2">
            <w:pPr>
              <w:bidi/>
              <w:spacing w:after="0" w:line="240" w:lineRule="auto"/>
              <w:rPr>
                <w:rFonts w:ascii="Arial" w:eastAsia="Times New Roman" w:hAnsi="Arial" w:cs="Arial"/>
                <w:sz w:val="18"/>
                <w:szCs w:val="18"/>
                <w:rtl/>
              </w:rPr>
            </w:pPr>
            <w:r w:rsidRPr="00A416E6">
              <w:rPr>
                <w:rFonts w:ascii="Arial" w:eastAsia="Times New Roman" w:hAnsi="Arial" w:cs="Arial"/>
                <w:sz w:val="18"/>
                <w:szCs w:val="18"/>
                <w:rtl/>
              </w:rPr>
              <w:t>0.6</w:t>
            </w:r>
          </w:p>
        </w:tc>
        <w:tc>
          <w:tcPr>
            <w:tcW w:w="924" w:type="pct"/>
            <w:tcBorders>
              <w:top w:val="nil"/>
              <w:left w:val="nil"/>
              <w:bottom w:val="nil"/>
              <w:right w:val="nil"/>
            </w:tcBorders>
            <w:vAlign w:val="center"/>
          </w:tcPr>
          <w:p w:rsidR="0041677D" w:rsidRPr="00A416E6" w:rsidRDefault="0041677D" w:rsidP="005511B2">
            <w:pPr>
              <w:bidi/>
              <w:spacing w:after="0" w:line="240" w:lineRule="auto"/>
              <w:rPr>
                <w:rFonts w:ascii="Arial" w:eastAsia="Times New Roman" w:hAnsi="Arial" w:cs="Arial"/>
                <w:sz w:val="18"/>
                <w:szCs w:val="18"/>
                <w:rtl/>
              </w:rPr>
            </w:pPr>
            <w:r w:rsidRPr="00A416E6">
              <w:rPr>
                <w:rFonts w:ascii="Arial" w:eastAsia="Times New Roman" w:hAnsi="Arial" w:cs="Arial"/>
                <w:sz w:val="18"/>
                <w:szCs w:val="18"/>
              </w:rPr>
              <w:t>322</w:t>
            </w:r>
          </w:p>
        </w:tc>
        <w:tc>
          <w:tcPr>
            <w:tcW w:w="468" w:type="pct"/>
            <w:tcBorders>
              <w:top w:val="nil"/>
              <w:left w:val="nil"/>
              <w:bottom w:val="nil"/>
            </w:tcBorders>
            <w:vAlign w:val="center"/>
          </w:tcPr>
          <w:p w:rsidR="0041677D" w:rsidRPr="00A416E6" w:rsidRDefault="0041677D" w:rsidP="005511B2">
            <w:pPr>
              <w:bidi/>
              <w:spacing w:after="0" w:line="240" w:lineRule="auto"/>
              <w:rPr>
                <w:rFonts w:ascii="Arial" w:eastAsia="Times New Roman" w:hAnsi="Arial" w:cs="Arial"/>
                <w:sz w:val="18"/>
                <w:szCs w:val="18"/>
                <w:rtl/>
              </w:rPr>
            </w:pPr>
            <w:r w:rsidRPr="00A416E6">
              <w:rPr>
                <w:rFonts w:ascii="Arial" w:eastAsia="Times New Roman" w:hAnsi="Arial" w:cs="Arial"/>
                <w:sz w:val="18"/>
                <w:szCs w:val="18"/>
                <w:rtl/>
              </w:rPr>
              <w:t>0.2</w:t>
            </w:r>
          </w:p>
        </w:tc>
      </w:tr>
      <w:tr w:rsidR="0041677D" w:rsidRPr="00A416E6" w:rsidTr="005511B2">
        <w:trPr>
          <w:trHeight w:val="340"/>
          <w:jc w:val="center"/>
        </w:trPr>
        <w:tc>
          <w:tcPr>
            <w:tcW w:w="814" w:type="pct"/>
            <w:tcBorders>
              <w:top w:val="nil"/>
              <w:right w:val="single" w:sz="4" w:space="0" w:color="auto"/>
            </w:tcBorders>
            <w:shd w:val="clear" w:color="auto" w:fill="auto"/>
            <w:vAlign w:val="center"/>
          </w:tcPr>
          <w:p w:rsidR="0041677D" w:rsidRPr="00A416E6" w:rsidRDefault="0041677D" w:rsidP="00EB2BF7">
            <w:pPr>
              <w:bidi/>
              <w:spacing w:after="0" w:line="240" w:lineRule="auto"/>
              <w:jc w:val="both"/>
              <w:rPr>
                <w:rFonts w:ascii="Arial" w:eastAsia="Times New Roman" w:hAnsi="Arial" w:cs="Arial"/>
                <w:b/>
                <w:bCs/>
                <w:sz w:val="18"/>
                <w:szCs w:val="18"/>
                <w:rtl/>
              </w:rPr>
            </w:pPr>
            <w:r w:rsidRPr="00A416E6">
              <w:rPr>
                <w:rFonts w:ascii="Arial" w:eastAsia="Times New Roman" w:hAnsi="Arial" w:cs="Arial"/>
                <w:b/>
                <w:bCs/>
                <w:sz w:val="18"/>
                <w:szCs w:val="18"/>
                <w:rtl/>
              </w:rPr>
              <w:t>المجموع</w:t>
            </w:r>
          </w:p>
        </w:tc>
        <w:tc>
          <w:tcPr>
            <w:tcW w:w="924" w:type="pct"/>
            <w:tcBorders>
              <w:top w:val="nil"/>
              <w:left w:val="single" w:sz="4" w:space="0" w:color="auto"/>
              <w:right w:val="nil"/>
            </w:tcBorders>
            <w:shd w:val="clear" w:color="auto" w:fill="auto"/>
            <w:vAlign w:val="center"/>
          </w:tcPr>
          <w:p w:rsidR="0041677D" w:rsidRPr="00A416E6" w:rsidRDefault="0041677D" w:rsidP="005511B2">
            <w:pPr>
              <w:bidi/>
              <w:spacing w:after="0" w:line="240" w:lineRule="auto"/>
              <w:rPr>
                <w:rFonts w:ascii="Arial" w:eastAsia="Times New Roman" w:hAnsi="Arial" w:cs="Arial"/>
                <w:b/>
                <w:bCs/>
                <w:sz w:val="18"/>
                <w:szCs w:val="18"/>
                <w:rtl/>
              </w:rPr>
            </w:pPr>
            <w:r w:rsidRPr="00A416E6">
              <w:rPr>
                <w:rFonts w:ascii="Arial" w:eastAsia="Times New Roman" w:hAnsi="Arial" w:cs="Arial"/>
                <w:b/>
                <w:bCs/>
                <w:sz w:val="18"/>
                <w:szCs w:val="18"/>
              </w:rPr>
              <w:t>578,565</w:t>
            </w:r>
          </w:p>
        </w:tc>
        <w:tc>
          <w:tcPr>
            <w:tcW w:w="518" w:type="pct"/>
            <w:tcBorders>
              <w:top w:val="nil"/>
              <w:left w:val="nil"/>
              <w:right w:val="nil"/>
            </w:tcBorders>
            <w:shd w:val="clear" w:color="auto" w:fill="auto"/>
            <w:vAlign w:val="center"/>
          </w:tcPr>
          <w:p w:rsidR="0041677D" w:rsidRPr="00A416E6" w:rsidRDefault="0041677D" w:rsidP="005511B2">
            <w:pPr>
              <w:bidi/>
              <w:spacing w:after="0" w:line="240" w:lineRule="auto"/>
              <w:rPr>
                <w:rFonts w:ascii="Arial" w:eastAsia="Times New Roman" w:hAnsi="Arial" w:cs="Arial"/>
                <w:b/>
                <w:bCs/>
                <w:sz w:val="18"/>
                <w:szCs w:val="18"/>
                <w:rtl/>
              </w:rPr>
            </w:pPr>
            <w:r w:rsidRPr="00A416E6">
              <w:rPr>
                <w:rFonts w:ascii="Arial" w:eastAsia="Times New Roman" w:hAnsi="Arial" w:cs="Arial"/>
                <w:b/>
                <w:bCs/>
                <w:sz w:val="18"/>
                <w:szCs w:val="18"/>
                <w:rtl/>
              </w:rPr>
              <w:t>100</w:t>
            </w:r>
          </w:p>
        </w:tc>
        <w:tc>
          <w:tcPr>
            <w:tcW w:w="924" w:type="pct"/>
            <w:tcBorders>
              <w:top w:val="nil"/>
              <w:left w:val="nil"/>
              <w:right w:val="nil"/>
            </w:tcBorders>
            <w:shd w:val="clear" w:color="auto" w:fill="auto"/>
            <w:vAlign w:val="center"/>
          </w:tcPr>
          <w:p w:rsidR="0041677D" w:rsidRPr="00A416E6" w:rsidRDefault="0041677D" w:rsidP="005511B2">
            <w:pPr>
              <w:bidi/>
              <w:spacing w:after="0" w:line="240" w:lineRule="auto"/>
              <w:rPr>
                <w:rFonts w:ascii="Arial" w:eastAsia="Times New Roman" w:hAnsi="Arial" w:cs="Arial"/>
                <w:b/>
                <w:bCs/>
                <w:sz w:val="18"/>
                <w:szCs w:val="18"/>
                <w:rtl/>
              </w:rPr>
            </w:pPr>
            <w:r w:rsidRPr="00A416E6">
              <w:rPr>
                <w:rFonts w:ascii="Arial" w:eastAsia="Times New Roman" w:hAnsi="Arial" w:cs="Arial"/>
                <w:b/>
                <w:bCs/>
                <w:sz w:val="18"/>
                <w:szCs w:val="18"/>
              </w:rPr>
              <w:t>398,070</w:t>
            </w:r>
          </w:p>
        </w:tc>
        <w:tc>
          <w:tcPr>
            <w:tcW w:w="427" w:type="pct"/>
            <w:tcBorders>
              <w:top w:val="nil"/>
              <w:left w:val="nil"/>
              <w:right w:val="nil"/>
            </w:tcBorders>
            <w:shd w:val="clear" w:color="auto" w:fill="auto"/>
            <w:vAlign w:val="center"/>
          </w:tcPr>
          <w:p w:rsidR="0041677D" w:rsidRPr="00A416E6" w:rsidRDefault="0041677D" w:rsidP="005511B2">
            <w:pPr>
              <w:bidi/>
              <w:spacing w:after="0" w:line="240" w:lineRule="auto"/>
              <w:rPr>
                <w:rFonts w:ascii="Arial" w:eastAsia="Times New Roman" w:hAnsi="Arial" w:cs="Arial"/>
                <w:b/>
                <w:bCs/>
                <w:sz w:val="18"/>
                <w:szCs w:val="18"/>
                <w:rtl/>
              </w:rPr>
            </w:pPr>
            <w:r w:rsidRPr="00A416E6">
              <w:rPr>
                <w:rFonts w:ascii="Arial" w:eastAsia="Times New Roman" w:hAnsi="Arial" w:cs="Arial"/>
                <w:b/>
                <w:bCs/>
                <w:sz w:val="18"/>
                <w:szCs w:val="18"/>
                <w:rtl/>
              </w:rPr>
              <w:t>100</w:t>
            </w:r>
          </w:p>
        </w:tc>
        <w:tc>
          <w:tcPr>
            <w:tcW w:w="924" w:type="pct"/>
            <w:tcBorders>
              <w:top w:val="nil"/>
              <w:left w:val="nil"/>
              <w:right w:val="nil"/>
            </w:tcBorders>
            <w:shd w:val="clear" w:color="auto" w:fill="auto"/>
            <w:vAlign w:val="center"/>
          </w:tcPr>
          <w:p w:rsidR="0041677D" w:rsidRPr="00A416E6" w:rsidRDefault="0041677D" w:rsidP="005511B2">
            <w:pPr>
              <w:bidi/>
              <w:spacing w:after="0" w:line="240" w:lineRule="auto"/>
              <w:rPr>
                <w:rFonts w:ascii="Arial" w:eastAsia="Times New Roman" w:hAnsi="Arial" w:cs="Arial"/>
                <w:b/>
                <w:bCs/>
                <w:sz w:val="18"/>
                <w:szCs w:val="18"/>
                <w:rtl/>
              </w:rPr>
            </w:pPr>
            <w:r w:rsidRPr="00A416E6">
              <w:rPr>
                <w:rFonts w:ascii="Arial" w:eastAsia="Times New Roman" w:hAnsi="Arial" w:cs="Arial"/>
                <w:b/>
                <w:bCs/>
                <w:sz w:val="18"/>
                <w:szCs w:val="18"/>
              </w:rPr>
              <w:t>180,495</w:t>
            </w:r>
          </w:p>
        </w:tc>
        <w:tc>
          <w:tcPr>
            <w:tcW w:w="468" w:type="pct"/>
            <w:tcBorders>
              <w:top w:val="nil"/>
              <w:left w:val="nil"/>
            </w:tcBorders>
            <w:shd w:val="clear" w:color="auto" w:fill="auto"/>
            <w:vAlign w:val="center"/>
          </w:tcPr>
          <w:p w:rsidR="0041677D" w:rsidRPr="00A416E6" w:rsidRDefault="0041677D" w:rsidP="005511B2">
            <w:pPr>
              <w:bidi/>
              <w:spacing w:after="0" w:line="240" w:lineRule="auto"/>
              <w:rPr>
                <w:rFonts w:ascii="Arial" w:eastAsia="Times New Roman" w:hAnsi="Arial" w:cs="Arial"/>
                <w:b/>
                <w:bCs/>
                <w:sz w:val="18"/>
                <w:szCs w:val="18"/>
                <w:rtl/>
              </w:rPr>
            </w:pPr>
            <w:r w:rsidRPr="00A416E6">
              <w:rPr>
                <w:rFonts w:ascii="Arial" w:eastAsia="Times New Roman" w:hAnsi="Arial" w:cs="Arial"/>
                <w:b/>
                <w:bCs/>
                <w:sz w:val="18"/>
                <w:szCs w:val="18"/>
                <w:rtl/>
              </w:rPr>
              <w:t>100</w:t>
            </w:r>
          </w:p>
        </w:tc>
      </w:tr>
    </w:tbl>
    <w:p w:rsidR="000F5821" w:rsidRPr="00A416E6" w:rsidRDefault="000F5821" w:rsidP="000F5821">
      <w:pPr>
        <w:bidi/>
        <w:spacing w:after="0" w:line="240" w:lineRule="auto"/>
        <w:contextualSpacing/>
        <w:jc w:val="both"/>
        <w:outlineLvl w:val="2"/>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الجهاز المركزي للإحصاء الفلسطيني</w:t>
      </w:r>
      <w:r w:rsidRPr="00A416E6">
        <w:rPr>
          <w:rFonts w:ascii="Times New Roman" w:eastAsia="Times New Roman" w:hAnsi="Times New Roman" w:cs="Simplified Arabic" w:hint="cs"/>
          <w:sz w:val="18"/>
          <w:szCs w:val="18"/>
          <w:rtl/>
        </w:rPr>
        <w:t xml:space="preserve"> (2018).</w:t>
      </w:r>
      <w:r w:rsidRPr="00A416E6">
        <w:rPr>
          <w:rFonts w:ascii="Times New Roman" w:eastAsia="Times New Roman" w:hAnsi="Times New Roman" w:cs="Simplified Arabic"/>
          <w:sz w:val="18"/>
          <w:szCs w:val="18"/>
          <w:rtl/>
        </w:rPr>
        <w:t xml:space="preserve"> التعداد العام للسكان والمساكن والمنشآت 2017: النتائج النهائية - تقرير المباني. </w:t>
      </w:r>
      <w:r w:rsidRPr="00A416E6">
        <w:rPr>
          <w:rFonts w:ascii="Times New Roman" w:eastAsia="Times New Roman" w:hAnsi="Times New Roman" w:cs="Simplified Arabic" w:hint="cs"/>
          <w:sz w:val="18"/>
          <w:szCs w:val="18"/>
          <w:rtl/>
        </w:rPr>
        <w:t>الرقم</w:t>
      </w:r>
      <w:r w:rsidRPr="00A416E6">
        <w:rPr>
          <w:rFonts w:ascii="Times New Roman" w:eastAsia="Times New Roman" w:hAnsi="Times New Roman" w:cs="Simplified Arabic"/>
          <w:sz w:val="18"/>
          <w:szCs w:val="18"/>
          <w:rtl/>
        </w:rPr>
        <w:t xml:space="preserve"> المرجعي: 2378 رام الله - فلسطين.</w:t>
      </w:r>
    </w:p>
    <w:p w:rsidR="0041677D" w:rsidRPr="00A416E6" w:rsidRDefault="0041677D" w:rsidP="00EB2BF7">
      <w:pPr>
        <w:bidi/>
        <w:spacing w:after="0" w:line="240" w:lineRule="auto"/>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ملاحظة: لا تشمل الخيمة والبراكية والكرفان والبركس والمباني ال</w:t>
      </w:r>
      <w:r w:rsidRPr="00A416E6">
        <w:rPr>
          <w:rFonts w:ascii="Times New Roman" w:eastAsia="Times New Roman" w:hAnsi="Times New Roman" w:cs="Simplified Arabic" w:hint="cs"/>
          <w:sz w:val="18"/>
          <w:szCs w:val="18"/>
          <w:rtl/>
        </w:rPr>
        <w:t>أ</w:t>
      </w:r>
      <w:r w:rsidRPr="00A416E6">
        <w:rPr>
          <w:rFonts w:ascii="Times New Roman" w:eastAsia="Times New Roman" w:hAnsi="Times New Roman" w:cs="Simplified Arabic"/>
          <w:sz w:val="18"/>
          <w:szCs w:val="18"/>
          <w:rtl/>
        </w:rPr>
        <w:t>خرى</w:t>
      </w:r>
      <w:r w:rsidRPr="00A416E6">
        <w:rPr>
          <w:rFonts w:ascii="Times New Roman" w:eastAsia="Times New Roman" w:hAnsi="Times New Roman" w:cs="Simplified Arabic" w:hint="cs"/>
          <w:sz w:val="18"/>
          <w:szCs w:val="18"/>
          <w:rtl/>
        </w:rPr>
        <w:t>.</w:t>
      </w:r>
    </w:p>
    <w:p w:rsidR="0041677D" w:rsidRPr="00A416E6" w:rsidRDefault="0041677D" w:rsidP="00EB2BF7">
      <w:pPr>
        <w:bidi/>
        <w:spacing w:after="0" w:line="240" w:lineRule="auto"/>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 البيانات لا تشمل ذلك الجزء من محافظة القدس والذي ضمه الاحتلال الإسرائيلي إليه عنوة بعيد احتلاله للضفة الغربية عام 1967</w:t>
      </w:r>
      <w:r w:rsidRPr="00A416E6">
        <w:rPr>
          <w:rFonts w:ascii="Times New Roman" w:eastAsia="Times New Roman" w:hAnsi="Times New Roman" w:cs="Simplified Arabic" w:hint="cs"/>
          <w:sz w:val="18"/>
          <w:szCs w:val="18"/>
          <w:rtl/>
        </w:rPr>
        <w:t>.</w:t>
      </w:r>
    </w:p>
    <w:p w:rsidR="006D0328" w:rsidRPr="00A416E6" w:rsidRDefault="006D0328" w:rsidP="006D0328">
      <w:pPr>
        <w:bidi/>
        <w:spacing w:after="0" w:line="240" w:lineRule="auto"/>
        <w:jc w:val="both"/>
        <w:rPr>
          <w:rFonts w:ascii="Times New Roman" w:eastAsia="Times New Roman" w:hAnsi="Times New Roman" w:cs="Simplified Arabic"/>
          <w:sz w:val="18"/>
          <w:szCs w:val="18"/>
        </w:rPr>
      </w:pPr>
    </w:p>
    <w:p w:rsidR="0041677D" w:rsidRPr="00A416E6" w:rsidRDefault="0041677D" w:rsidP="007D1305">
      <w:pPr>
        <w:pStyle w:val="ListParagraph"/>
        <w:numPr>
          <w:ilvl w:val="0"/>
          <w:numId w:val="50"/>
        </w:numPr>
        <w:bidi/>
        <w:spacing w:after="0" w:line="240" w:lineRule="auto"/>
        <w:ind w:left="332" w:hanging="426"/>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إ</w:t>
      </w:r>
      <w:r w:rsidRPr="00A416E6">
        <w:rPr>
          <w:rFonts w:ascii="Times New Roman" w:eastAsia="Times New Roman" w:hAnsi="Times New Roman" w:cs="Simplified Arabic"/>
          <w:sz w:val="24"/>
          <w:szCs w:val="24"/>
          <w:rtl/>
        </w:rPr>
        <w:t>ن المباني التي بنيت في فلسطين قبل عام 1948 شكلت نحو 2.9% فقط من إجمالي المباني الم</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قام</w:t>
      </w:r>
      <w:r w:rsidRPr="00A416E6">
        <w:rPr>
          <w:rFonts w:ascii="Times New Roman" w:eastAsia="Times New Roman" w:hAnsi="Times New Roman" w:cs="Simplified Arabic" w:hint="cs"/>
          <w:sz w:val="24"/>
          <w:szCs w:val="24"/>
          <w:rtl/>
        </w:rPr>
        <w:t>ة</w:t>
      </w:r>
      <w:r w:rsidRPr="00A416E6">
        <w:rPr>
          <w:rFonts w:ascii="Times New Roman" w:eastAsia="Times New Roman" w:hAnsi="Times New Roman" w:cs="Simplified Arabic"/>
          <w:sz w:val="24"/>
          <w:szCs w:val="24"/>
          <w:rtl/>
        </w:rPr>
        <w:t xml:space="preserve">، وشهدت فلسطين زيادة كبيرة في عدد المباني </w:t>
      </w:r>
      <w:r w:rsidRPr="00A416E6">
        <w:rPr>
          <w:rFonts w:ascii="Times New Roman" w:eastAsia="Times New Roman" w:hAnsi="Times New Roman" w:cs="Simplified Arabic" w:hint="cs"/>
          <w:sz w:val="24"/>
          <w:szCs w:val="24"/>
          <w:rtl/>
        </w:rPr>
        <w:t>المكتملة</w:t>
      </w:r>
      <w:r w:rsidRPr="00A416E6">
        <w:rPr>
          <w:rFonts w:ascii="Times New Roman" w:eastAsia="Times New Roman" w:hAnsi="Times New Roman" w:cs="Simplified Arabic"/>
          <w:sz w:val="24"/>
          <w:szCs w:val="24"/>
          <w:rtl/>
        </w:rPr>
        <w:t xml:space="preserve"> في الفترة الممتدة من </w:t>
      </w:r>
      <w:r w:rsidRPr="00A416E6">
        <w:rPr>
          <w:rFonts w:ascii="Times New Roman" w:eastAsia="Times New Roman" w:hAnsi="Times New Roman" w:cs="Simplified Arabic" w:hint="cs"/>
          <w:sz w:val="24"/>
          <w:szCs w:val="24"/>
          <w:rtl/>
        </w:rPr>
        <w:t>(1948</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 xml:space="preserve">1967) </w:t>
      </w:r>
      <w:r w:rsidRPr="00A416E6">
        <w:rPr>
          <w:rFonts w:ascii="Times New Roman" w:eastAsia="Times New Roman" w:hAnsi="Times New Roman" w:cs="Simplified Arabic"/>
          <w:sz w:val="24"/>
          <w:szCs w:val="24"/>
          <w:rtl/>
        </w:rPr>
        <w:t>والتي شهدت حربين،</w:t>
      </w:r>
      <w:r w:rsidRPr="00A416E6">
        <w:rPr>
          <w:rFonts w:ascii="Times New Roman" w:eastAsia="Times New Roman" w:hAnsi="Times New Roman" w:cs="Simplified Arabic" w:hint="cs"/>
          <w:sz w:val="24"/>
          <w:szCs w:val="24"/>
          <w:rtl/>
        </w:rPr>
        <w:t xml:space="preserve"> مقارنة بالفترة السابقة (قبل عام 1948)،</w:t>
      </w:r>
      <w:r w:rsidRPr="00A416E6">
        <w:rPr>
          <w:rFonts w:ascii="Times New Roman" w:eastAsia="Times New Roman" w:hAnsi="Times New Roman" w:cs="Simplified Arabic"/>
          <w:sz w:val="24"/>
          <w:szCs w:val="24"/>
          <w:rtl/>
        </w:rPr>
        <w:t xml:space="preserve"> فبلغت نسبتها 7.9% من إجمالي المباني </w:t>
      </w:r>
      <w:r w:rsidRPr="00A416E6">
        <w:rPr>
          <w:rFonts w:ascii="Times New Roman" w:eastAsia="Times New Roman" w:hAnsi="Times New Roman" w:cs="Simplified Arabic" w:hint="cs"/>
          <w:sz w:val="24"/>
          <w:szCs w:val="24"/>
          <w:rtl/>
        </w:rPr>
        <w:t>المكتملة</w:t>
      </w:r>
      <w:r w:rsidRPr="00A416E6">
        <w:rPr>
          <w:rFonts w:ascii="Times New Roman" w:eastAsia="Times New Roman" w:hAnsi="Times New Roman" w:cs="Simplified Arabic"/>
          <w:sz w:val="24"/>
          <w:szCs w:val="24"/>
          <w:rtl/>
        </w:rPr>
        <w:t xml:space="preserve">، وكانت نسبة الزيادة 172.5%، ويرجع ذلك إلى زيادة أعداد السكان نتيجة الهجرة القسرية، وما نتج عنه من بناء لمخيمات اللاجئين </w:t>
      </w:r>
      <w:r w:rsidRPr="00A416E6">
        <w:rPr>
          <w:rFonts w:ascii="Times New Roman" w:eastAsia="Times New Roman" w:hAnsi="Times New Roman" w:cs="Simplified Arabic" w:hint="cs"/>
          <w:sz w:val="24"/>
          <w:szCs w:val="24"/>
          <w:rtl/>
        </w:rPr>
        <w:t>في</w:t>
      </w:r>
      <w:r w:rsidRPr="00A416E6">
        <w:rPr>
          <w:rFonts w:ascii="Times New Roman" w:eastAsia="Times New Roman" w:hAnsi="Times New Roman" w:cs="Simplified Arabic"/>
          <w:sz w:val="24"/>
          <w:szCs w:val="24"/>
          <w:rtl/>
        </w:rPr>
        <w:t xml:space="preserve"> الضفة الغربية وقطاع غزة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p>
    <w:p w:rsidR="0041677D" w:rsidRPr="00A416E6" w:rsidRDefault="0041677D" w:rsidP="00A1753F">
      <w:pPr>
        <w:pStyle w:val="ListParagraph"/>
        <w:numPr>
          <w:ilvl w:val="0"/>
          <w:numId w:val="50"/>
        </w:numPr>
        <w:bidi/>
        <w:spacing w:after="0" w:line="240" w:lineRule="auto"/>
        <w:ind w:left="332" w:hanging="426"/>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لعل زيادة عدد المباني خلال الفترة من </w:t>
      </w:r>
      <w:r w:rsidRPr="00A416E6">
        <w:rPr>
          <w:rFonts w:ascii="Times New Roman" w:eastAsia="Times New Roman" w:hAnsi="Times New Roman" w:cs="Simplified Arabic"/>
          <w:sz w:val="24"/>
          <w:szCs w:val="24"/>
          <w:rtl/>
        </w:rPr>
        <w:t xml:space="preserve">(1968- </w:t>
      </w:r>
      <w:r w:rsidRPr="00A416E6">
        <w:rPr>
          <w:rFonts w:ascii="Times New Roman" w:eastAsia="Times New Roman" w:hAnsi="Times New Roman" w:cs="Simplified Arabic" w:hint="cs"/>
          <w:sz w:val="24"/>
          <w:szCs w:val="24"/>
          <w:rtl/>
        </w:rPr>
        <w:t>1997) يعزى</w:t>
      </w:r>
      <w:r w:rsidRPr="00A416E6">
        <w:rPr>
          <w:rFonts w:ascii="Times New Roman" w:eastAsia="Times New Roman" w:hAnsi="Times New Roman" w:cs="Simplified Arabic"/>
          <w:sz w:val="24"/>
          <w:szCs w:val="24"/>
          <w:rtl/>
        </w:rPr>
        <w:t xml:space="preserve"> إلى تحسن الظروف الاقتصادية</w:t>
      </w:r>
      <w:r w:rsidRPr="00A416E6">
        <w:rPr>
          <w:rFonts w:ascii="Times New Roman" w:eastAsia="Times New Roman" w:hAnsi="Times New Roman" w:cs="Simplified Arabic" w:hint="cs"/>
          <w:sz w:val="24"/>
          <w:szCs w:val="24"/>
          <w:rtl/>
        </w:rPr>
        <w:t>، وا</w:t>
      </w:r>
      <w:r w:rsidRPr="00A416E6">
        <w:rPr>
          <w:rFonts w:ascii="Times New Roman" w:eastAsia="Times New Roman" w:hAnsi="Times New Roman" w:cs="Simplified Arabic"/>
          <w:sz w:val="24"/>
          <w:szCs w:val="24"/>
          <w:rtl/>
        </w:rPr>
        <w:t>رتفاع مستوى المعيشة، وزيادة أعداد السكان</w:t>
      </w:r>
      <w:r w:rsidR="00183532">
        <w:rPr>
          <w:rFonts w:ascii="Times New Roman" w:eastAsia="Times New Roman" w:hAnsi="Times New Roman" w:cs="Simplified Arabic" w:hint="cs"/>
          <w:sz w:val="24"/>
          <w:szCs w:val="24"/>
          <w:rtl/>
        </w:rPr>
        <w:t xml:space="preserve"> وقيام السلطة الوطنية الفلسطينية</w:t>
      </w:r>
      <w:r w:rsidRPr="00A416E6">
        <w:rPr>
          <w:rFonts w:ascii="Times New Roman" w:eastAsia="Times New Roman" w:hAnsi="Times New Roman" w:cs="Simplified Arabic" w:hint="cs"/>
          <w:sz w:val="24"/>
          <w:szCs w:val="24"/>
          <w:rtl/>
        </w:rPr>
        <w:t xml:space="preserve">. </w:t>
      </w:r>
    </w:p>
    <w:p w:rsidR="0041677D" w:rsidRPr="00A416E6" w:rsidRDefault="0041677D" w:rsidP="0066178B">
      <w:pPr>
        <w:pStyle w:val="ListParagraph"/>
        <w:numPr>
          <w:ilvl w:val="0"/>
          <w:numId w:val="50"/>
        </w:numPr>
        <w:bidi/>
        <w:spacing w:after="0" w:line="240" w:lineRule="auto"/>
        <w:ind w:left="332" w:hanging="426"/>
        <w:jc w:val="both"/>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 xml:space="preserve">سجلت الفترة من 1998-2017 ما يزيد عن نصف المباني التي أقيمت في فلسطين </w:t>
      </w:r>
      <w:r w:rsidRPr="00A416E6">
        <w:rPr>
          <w:rFonts w:ascii="Times New Roman" w:eastAsia="Times New Roman" w:hAnsi="Times New Roman" w:cs="Simplified Arabic" w:hint="cs"/>
          <w:sz w:val="24"/>
          <w:szCs w:val="24"/>
          <w:rtl/>
        </w:rPr>
        <w:t xml:space="preserve">قبل </w:t>
      </w:r>
      <w:r w:rsidRPr="00A416E6">
        <w:rPr>
          <w:rFonts w:ascii="Times New Roman" w:eastAsia="Times New Roman" w:hAnsi="Times New Roman" w:cs="Simplified Arabic"/>
          <w:sz w:val="24"/>
          <w:szCs w:val="24"/>
          <w:rtl/>
        </w:rPr>
        <w:t>عام 1948 حتى عام 2017، و</w:t>
      </w:r>
      <w:r w:rsidRPr="00A416E6">
        <w:rPr>
          <w:rFonts w:ascii="Times New Roman" w:eastAsia="Times New Roman" w:hAnsi="Times New Roman" w:cs="Simplified Arabic" w:hint="cs"/>
          <w:sz w:val="24"/>
          <w:szCs w:val="24"/>
          <w:rtl/>
        </w:rPr>
        <w:t>ت</w:t>
      </w:r>
      <w:r w:rsidRPr="00A416E6">
        <w:rPr>
          <w:rFonts w:ascii="Times New Roman" w:eastAsia="Times New Roman" w:hAnsi="Times New Roman" w:cs="Simplified Arabic"/>
          <w:sz w:val="24"/>
          <w:szCs w:val="24"/>
          <w:rtl/>
        </w:rPr>
        <w:t xml:space="preserve">رجع </w:t>
      </w:r>
      <w:r w:rsidRPr="00A416E6">
        <w:rPr>
          <w:rFonts w:ascii="Times New Roman" w:eastAsia="Times New Roman" w:hAnsi="Times New Roman" w:cs="Simplified Arabic" w:hint="cs"/>
          <w:sz w:val="24"/>
          <w:szCs w:val="24"/>
          <w:rtl/>
        </w:rPr>
        <w:t>تلك</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ال</w:t>
      </w:r>
      <w:r w:rsidRPr="00A416E6">
        <w:rPr>
          <w:rFonts w:ascii="Times New Roman" w:eastAsia="Times New Roman" w:hAnsi="Times New Roman" w:cs="Simplified Arabic"/>
          <w:sz w:val="24"/>
          <w:szCs w:val="24"/>
          <w:rtl/>
        </w:rPr>
        <w:t xml:space="preserve">زيادة </w:t>
      </w:r>
      <w:r w:rsidRPr="00A416E6">
        <w:rPr>
          <w:rFonts w:ascii="Times New Roman" w:eastAsia="Times New Roman" w:hAnsi="Times New Roman" w:cs="Simplified Arabic" w:hint="cs"/>
          <w:sz w:val="24"/>
          <w:szCs w:val="24"/>
          <w:rtl/>
        </w:rPr>
        <w:t xml:space="preserve">إلى </w:t>
      </w:r>
      <w:r w:rsidRPr="00A416E6">
        <w:rPr>
          <w:rFonts w:ascii="Times New Roman" w:eastAsia="Times New Roman" w:hAnsi="Times New Roman" w:cs="Simplified Arabic"/>
          <w:sz w:val="24"/>
          <w:szCs w:val="24"/>
          <w:rtl/>
        </w:rPr>
        <w:t xml:space="preserve">الطلب على المسكن بسبب الزيادة السكانية، بالإضافة إلى قيام </w:t>
      </w:r>
      <w:r w:rsidRPr="00A416E6">
        <w:rPr>
          <w:rFonts w:ascii="Times New Roman" w:eastAsia="Times New Roman" w:hAnsi="Times New Roman" w:cs="Simplified Arabic" w:hint="cs"/>
          <w:sz w:val="24"/>
          <w:szCs w:val="24"/>
          <w:rtl/>
        </w:rPr>
        <w:t xml:space="preserve">عدد </w:t>
      </w:r>
      <w:r w:rsidRPr="00A416E6">
        <w:rPr>
          <w:rFonts w:ascii="Times New Roman" w:eastAsia="Times New Roman" w:hAnsi="Times New Roman" w:cs="Simplified Arabic"/>
          <w:sz w:val="24"/>
          <w:szCs w:val="24"/>
          <w:rtl/>
        </w:rPr>
        <w:t>من مشروعات الإسكان الحكومي</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والتعاوني، ويبدو أن إقامة عدد من ا</w:t>
      </w:r>
      <w:r w:rsidRPr="00A416E6">
        <w:rPr>
          <w:rFonts w:ascii="Times New Roman" w:eastAsia="Times New Roman" w:hAnsi="Times New Roman" w:cs="Simplified Arabic" w:hint="cs"/>
          <w:sz w:val="24"/>
          <w:szCs w:val="24"/>
          <w:rtl/>
        </w:rPr>
        <w:t>ل</w:t>
      </w:r>
      <w:r w:rsidRPr="00A416E6">
        <w:rPr>
          <w:rFonts w:ascii="Times New Roman" w:eastAsia="Times New Roman" w:hAnsi="Times New Roman" w:cs="Simplified Arabic"/>
          <w:sz w:val="24"/>
          <w:szCs w:val="24"/>
          <w:rtl/>
        </w:rPr>
        <w:t>مشروعات السكنية المدعومة دولي</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رفع من النسبة المذكورة.</w:t>
      </w:r>
    </w:p>
    <w:p w:rsidR="006D0328" w:rsidRPr="00A416E6" w:rsidRDefault="006D0328" w:rsidP="006D0328">
      <w:pPr>
        <w:bidi/>
        <w:spacing w:after="0" w:line="240" w:lineRule="auto"/>
        <w:jc w:val="both"/>
        <w:rPr>
          <w:rFonts w:ascii="Times New Roman" w:eastAsia="Times New Roman" w:hAnsi="Times New Roman" w:cs="Simplified Arabic"/>
          <w:b/>
          <w:bCs/>
          <w:sz w:val="24"/>
          <w:szCs w:val="24"/>
        </w:rPr>
      </w:pPr>
    </w:p>
    <w:p w:rsidR="0041677D" w:rsidRPr="00A416E6" w:rsidRDefault="0041677D" w:rsidP="00EB2BF7">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نستنتج من مؤشر أعداد المباني حسب سنة التأسيس أن معظم المباني التي بنيت قبل سنة 1967 تحتاج إلى إعادة بناء أو ترميم ومنها مخيمات اللاجئين، كما أنه لا يمكن توفير المساكن بشكل يتناسب مع حجم الطلب إلا من خلال إقامة مشاريع الإسكان الحكومية والتعاونية والتي أسهمت في زيادة عدد المباني خلال فترة الاحتلال وبالذات في قطاع غزة، كما شهدت فلسطين بعد قيام السلطة الفلسطينية طفرة عمرانية كبيرة، بالإضافة إلى الدور البارز للقطاع الخاص في مجال الإسكان خلال العقدين الأخيرين. </w:t>
      </w:r>
    </w:p>
    <w:p w:rsidR="007D1305" w:rsidRPr="00A416E6" w:rsidRDefault="007D1305" w:rsidP="007D1305">
      <w:pPr>
        <w:bidi/>
        <w:spacing w:after="0" w:line="240" w:lineRule="auto"/>
        <w:jc w:val="both"/>
        <w:rPr>
          <w:rFonts w:ascii="Times New Roman" w:eastAsia="Times New Roman" w:hAnsi="Times New Roman" w:cs="Simplified Arabic"/>
          <w:sz w:val="24"/>
          <w:szCs w:val="24"/>
          <w:rtl/>
        </w:rPr>
      </w:pPr>
    </w:p>
    <w:p w:rsidR="0041677D" w:rsidRPr="00A416E6" w:rsidRDefault="0092774F" w:rsidP="005511B2">
      <w:pPr>
        <w:bidi/>
        <w:spacing w:after="0" w:line="240" w:lineRule="auto"/>
        <w:jc w:val="both"/>
        <w:rPr>
          <w:rFonts w:ascii="Times New Roman" w:eastAsia="Times New Roman" w:hAnsi="Times New Roman" w:cs="Simplified Arabic"/>
          <w:b/>
          <w:bCs/>
          <w:sz w:val="24"/>
          <w:szCs w:val="24"/>
          <w:rtl/>
        </w:rPr>
      </w:pPr>
      <w:bookmarkStart w:id="95" w:name="_Toc33086958"/>
      <w:r w:rsidRPr="00A416E6">
        <w:rPr>
          <w:rFonts w:ascii="Times New Roman" w:eastAsia="Times New Roman" w:hAnsi="Times New Roman" w:cs="Simplified Arabic" w:hint="cs"/>
          <w:b/>
          <w:bCs/>
          <w:sz w:val="24"/>
          <w:szCs w:val="24"/>
          <w:rtl/>
        </w:rPr>
        <w:t>3</w:t>
      </w:r>
      <w:r w:rsidR="006D0328" w:rsidRPr="00A416E6">
        <w:rPr>
          <w:rFonts w:ascii="Times New Roman" w:eastAsia="Times New Roman" w:hAnsi="Times New Roman" w:cs="Simplified Arabic" w:hint="cs"/>
          <w:b/>
          <w:bCs/>
          <w:sz w:val="24"/>
          <w:szCs w:val="24"/>
          <w:rtl/>
        </w:rPr>
        <w:t xml:space="preserve">.1.3 </w:t>
      </w:r>
      <w:r w:rsidR="0041677D" w:rsidRPr="00A416E6">
        <w:rPr>
          <w:rFonts w:ascii="Times New Roman" w:eastAsia="Times New Roman" w:hAnsi="Times New Roman" w:cs="Simplified Arabic"/>
          <w:b/>
          <w:bCs/>
          <w:sz w:val="24"/>
          <w:szCs w:val="24"/>
          <w:rtl/>
        </w:rPr>
        <w:t>مادة البناء المستخدمة للجدران الخارجية</w:t>
      </w:r>
      <w:bookmarkEnd w:id="95"/>
    </w:p>
    <w:p w:rsidR="0041677D" w:rsidRPr="00A416E6" w:rsidRDefault="0041677D" w:rsidP="00EB2BF7">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تفيد دراسة مادة البناء المستخدمة في إعطاء صورة واضحة عن حالة المباني، ومستوى البيئة العامة التي تحيط بهذه المباني، كما يع</w:t>
      </w:r>
      <w:r w:rsidRPr="00A416E6">
        <w:rPr>
          <w:rFonts w:ascii="Times New Roman" w:eastAsia="Times New Roman" w:hAnsi="Times New Roman" w:cs="Simplified Arabic" w:hint="cs"/>
          <w:sz w:val="24"/>
          <w:szCs w:val="24"/>
          <w:rtl/>
        </w:rPr>
        <w:t>د</w:t>
      </w:r>
      <w:r w:rsidRPr="00A416E6">
        <w:rPr>
          <w:rFonts w:ascii="Times New Roman" w:eastAsia="Times New Roman" w:hAnsi="Times New Roman" w:cs="Simplified Arabic"/>
          <w:sz w:val="24"/>
          <w:szCs w:val="24"/>
          <w:rtl/>
        </w:rPr>
        <w:t xml:space="preserve"> السكن بنوع بنائه وما </w:t>
      </w:r>
      <w:r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حتويه دلالة على الحالة الاجتماعية ومستوى المعيشة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(إبراهيم عثمان، 1986).</w:t>
      </w:r>
    </w:p>
    <w:p w:rsidR="0041677D" w:rsidRPr="00A416E6" w:rsidRDefault="0041677D" w:rsidP="00EB2BF7">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ولا شك أن </w:t>
      </w:r>
      <w:r w:rsidRPr="00A416E6">
        <w:rPr>
          <w:rFonts w:ascii="Times New Roman" w:eastAsia="Times New Roman" w:hAnsi="Times New Roman" w:cs="Simplified Arabic" w:hint="cs"/>
          <w:sz w:val="24"/>
          <w:szCs w:val="24"/>
          <w:rtl/>
        </w:rPr>
        <w:t>هذا المؤشر مهم وضروري</w:t>
      </w:r>
      <w:r w:rsidRPr="00A416E6">
        <w:rPr>
          <w:rFonts w:ascii="Times New Roman" w:eastAsia="Times New Roman" w:hAnsi="Times New Roman" w:cs="Simplified Arabic"/>
          <w:sz w:val="24"/>
          <w:szCs w:val="24"/>
          <w:rtl/>
        </w:rPr>
        <w:t xml:space="preserve"> عند إعادة تخطيط المناطق السكنية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لتقييم ما إذا كانت مواد البناء ملائمة في طبيعتها وتركيبها للغرض </w:t>
      </w:r>
      <w:r w:rsidRPr="00A416E6">
        <w:rPr>
          <w:rFonts w:ascii="Times New Roman" w:eastAsia="Times New Roman" w:hAnsi="Times New Roman" w:cs="Simplified Arabic" w:hint="cs"/>
          <w:sz w:val="24"/>
          <w:szCs w:val="24"/>
          <w:rtl/>
        </w:rPr>
        <w:t>الذي</w:t>
      </w:r>
      <w:r w:rsidRPr="00A416E6">
        <w:rPr>
          <w:rFonts w:ascii="Times New Roman" w:eastAsia="Times New Roman" w:hAnsi="Times New Roman" w:cs="Simplified Arabic"/>
          <w:sz w:val="24"/>
          <w:szCs w:val="24"/>
          <w:rtl/>
        </w:rPr>
        <w:t xml:space="preserve"> تستعمل من أجله، وهل هي ملائمة للظروف المناخية.</w:t>
      </w:r>
    </w:p>
    <w:p w:rsidR="0041677D" w:rsidRPr="00A416E6" w:rsidRDefault="0041677D" w:rsidP="00183532">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تنوعت مواد البناء المستخدمة في بناء الجدران الخارجية في فلسطين، كباقي مناطق العالم، كما أنها مرت بمراحل تطويرية من استخدام الطوب اللبن، ثم استخدام الحجر </w:t>
      </w:r>
      <w:r w:rsidR="00183532">
        <w:rPr>
          <w:rFonts w:ascii="Times New Roman" w:eastAsia="Times New Roman" w:hAnsi="Times New Roman" w:cs="Simplified Arabic" w:hint="cs"/>
          <w:sz w:val="24"/>
          <w:szCs w:val="24"/>
          <w:rtl/>
        </w:rPr>
        <w:t>الطبيعي</w:t>
      </w:r>
      <w:r w:rsidRPr="00A416E6">
        <w:rPr>
          <w:rFonts w:ascii="Times New Roman" w:eastAsia="Times New Roman" w:hAnsi="Times New Roman" w:cs="Simplified Arabic"/>
          <w:sz w:val="24"/>
          <w:szCs w:val="24"/>
          <w:rtl/>
        </w:rPr>
        <w:t xml:space="preserve"> بأنواعه المختلفة، إلى استخدام الطوب الأسمنتي والأسمنت المسلح، والجدول </w:t>
      </w:r>
      <w:r w:rsidRPr="00A416E6">
        <w:rPr>
          <w:rFonts w:ascii="Times New Roman" w:eastAsia="Times New Roman" w:hAnsi="Times New Roman" w:cs="Simplified Arabic" w:hint="cs"/>
          <w:sz w:val="24"/>
          <w:szCs w:val="24"/>
          <w:rtl/>
        </w:rPr>
        <w:t>الآتي</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 xml:space="preserve">رقم (7) </w:t>
      </w:r>
      <w:r w:rsidRPr="00A416E6">
        <w:rPr>
          <w:rFonts w:ascii="Times New Roman" w:eastAsia="Times New Roman" w:hAnsi="Times New Roman" w:cs="Simplified Arabic"/>
          <w:sz w:val="24"/>
          <w:szCs w:val="24"/>
          <w:rtl/>
        </w:rPr>
        <w:t>يوضح المباني حسب مادة البناء المستخدمة للجدران الخارجية.</w:t>
      </w:r>
    </w:p>
    <w:p w:rsidR="007D1305" w:rsidRPr="00A416E6" w:rsidRDefault="007D1305" w:rsidP="007D1305">
      <w:pPr>
        <w:bidi/>
        <w:spacing w:after="0" w:line="240" w:lineRule="auto"/>
        <w:jc w:val="both"/>
        <w:rPr>
          <w:rFonts w:ascii="Times New Roman" w:eastAsia="Times New Roman" w:hAnsi="Times New Roman" w:cs="Simplified Arabic"/>
          <w:sz w:val="24"/>
          <w:szCs w:val="24"/>
          <w:rtl/>
        </w:rPr>
      </w:pPr>
    </w:p>
    <w:p w:rsidR="0041677D" w:rsidRPr="00A416E6" w:rsidRDefault="00665A4C" w:rsidP="007D1305">
      <w:pPr>
        <w:bidi/>
        <w:spacing w:after="0" w:line="240" w:lineRule="auto"/>
        <w:jc w:val="center"/>
        <w:rPr>
          <w:rFonts w:ascii="Times New Roman" w:eastAsia="Times New Roman" w:hAnsi="Times New Roman" w:cs="Simplified Arabic"/>
          <w:b/>
          <w:bCs/>
          <w:rtl/>
        </w:rPr>
      </w:pPr>
      <w:bookmarkStart w:id="96" w:name="_Toc33098095"/>
      <w:r w:rsidRPr="00A416E6">
        <w:rPr>
          <w:rFonts w:ascii="Times New Roman" w:eastAsia="Times New Roman" w:hAnsi="Times New Roman" w:cs="Simplified Arabic"/>
          <w:b/>
          <w:bCs/>
          <w:rtl/>
        </w:rPr>
        <w:t>جدول</w:t>
      </w:r>
      <w:r w:rsidR="0041677D" w:rsidRPr="00A416E6">
        <w:rPr>
          <w:rFonts w:ascii="Times New Roman" w:eastAsia="Times New Roman" w:hAnsi="Times New Roman" w:cs="Simplified Arabic" w:hint="cs"/>
          <w:b/>
          <w:bCs/>
          <w:rtl/>
        </w:rPr>
        <w:t xml:space="preserve"> </w:t>
      </w:r>
      <w:r w:rsidR="00053446" w:rsidRPr="00A416E6">
        <w:rPr>
          <w:rFonts w:ascii="Times New Roman" w:eastAsia="Times New Roman" w:hAnsi="Times New Roman" w:cs="Simplified Arabic"/>
          <w:b/>
          <w:bCs/>
          <w:rtl/>
        </w:rPr>
        <w:fldChar w:fldCharType="begin"/>
      </w:r>
      <w:r w:rsidR="0041677D" w:rsidRPr="00A416E6">
        <w:rPr>
          <w:rFonts w:ascii="Times New Roman" w:eastAsia="Times New Roman" w:hAnsi="Times New Roman" w:cs="Simplified Arabic"/>
          <w:b/>
          <w:bCs/>
          <w:rtl/>
        </w:rPr>
        <w:instrText xml:space="preserve"> </w:instrText>
      </w:r>
      <w:r w:rsidR="0041677D" w:rsidRPr="00A416E6">
        <w:rPr>
          <w:rFonts w:ascii="Times New Roman" w:eastAsia="Times New Roman" w:hAnsi="Times New Roman" w:cs="Simplified Arabic"/>
          <w:b/>
          <w:bCs/>
        </w:rPr>
        <w:instrText>SEQ</w:instrText>
      </w:r>
      <w:r w:rsidR="0041677D" w:rsidRPr="00A416E6">
        <w:rPr>
          <w:rFonts w:ascii="Times New Roman" w:eastAsia="Times New Roman" w:hAnsi="Times New Roman" w:cs="Simplified Arabic"/>
          <w:b/>
          <w:bCs/>
          <w:rtl/>
        </w:rPr>
        <w:instrText xml:space="preserve"> جدول \* </w:instrText>
      </w:r>
      <w:r w:rsidR="0041677D" w:rsidRPr="00A416E6">
        <w:rPr>
          <w:rFonts w:ascii="Times New Roman" w:eastAsia="Times New Roman" w:hAnsi="Times New Roman" w:cs="Simplified Arabic"/>
          <w:b/>
          <w:bCs/>
        </w:rPr>
        <w:instrText>ARABIC</w:instrText>
      </w:r>
      <w:r w:rsidR="0041677D" w:rsidRPr="00A416E6">
        <w:rPr>
          <w:rFonts w:ascii="Times New Roman" w:eastAsia="Times New Roman" w:hAnsi="Times New Roman" w:cs="Simplified Arabic"/>
          <w:b/>
          <w:bCs/>
          <w:rtl/>
        </w:rPr>
        <w:instrText xml:space="preserve"> </w:instrText>
      </w:r>
      <w:r w:rsidR="00053446" w:rsidRPr="00A416E6">
        <w:rPr>
          <w:rFonts w:ascii="Times New Roman" w:eastAsia="Times New Roman" w:hAnsi="Times New Roman" w:cs="Simplified Arabic"/>
          <w:b/>
          <w:bCs/>
          <w:rtl/>
        </w:rPr>
        <w:fldChar w:fldCharType="separate"/>
      </w:r>
      <w:r w:rsidR="0038604B">
        <w:rPr>
          <w:rFonts w:ascii="Times New Roman" w:eastAsia="Times New Roman" w:hAnsi="Times New Roman" w:cs="Simplified Arabic"/>
          <w:b/>
          <w:bCs/>
          <w:noProof/>
          <w:rtl/>
        </w:rPr>
        <w:t>7</w:t>
      </w:r>
      <w:r w:rsidR="00053446" w:rsidRPr="00A416E6">
        <w:rPr>
          <w:rFonts w:ascii="Times New Roman" w:eastAsia="Times New Roman" w:hAnsi="Times New Roman" w:cs="Simplified Arabic"/>
          <w:b/>
          <w:bCs/>
          <w:rtl/>
        </w:rPr>
        <w:fldChar w:fldCharType="end"/>
      </w:r>
      <w:r w:rsidR="0041677D" w:rsidRPr="00A416E6">
        <w:rPr>
          <w:rFonts w:ascii="Times New Roman" w:eastAsia="Times New Roman" w:hAnsi="Times New Roman" w:cs="Simplified Arabic" w:hint="cs"/>
          <w:b/>
          <w:bCs/>
          <w:rtl/>
        </w:rPr>
        <w:t>:</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eastAsia"/>
          <w:b/>
          <w:bCs/>
          <w:rtl/>
        </w:rPr>
        <w:t>عدد</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eastAsia"/>
          <w:b/>
          <w:bCs/>
          <w:rtl/>
        </w:rPr>
        <w:t>المباني</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eastAsia"/>
          <w:b/>
          <w:bCs/>
          <w:rtl/>
        </w:rPr>
        <w:t>المكتملة</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eastAsia"/>
          <w:b/>
          <w:bCs/>
          <w:rtl/>
        </w:rPr>
        <w:t>في</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eastAsia"/>
          <w:b/>
          <w:bCs/>
          <w:rtl/>
        </w:rPr>
        <w:t>فلسطين</w:t>
      </w:r>
      <w:r w:rsidR="007D1305" w:rsidRPr="00A416E6">
        <w:rPr>
          <w:rFonts w:ascii="Times New Roman" w:eastAsia="Times New Roman" w:hAnsi="Times New Roman" w:cs="Simplified Arabic" w:hint="cs"/>
          <w:b/>
          <w:bCs/>
          <w:rtl/>
        </w:rPr>
        <w:t>*</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eastAsia"/>
          <w:b/>
          <w:bCs/>
          <w:rtl/>
        </w:rPr>
        <w:t>حسب</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eastAsia"/>
          <w:b/>
          <w:bCs/>
          <w:rtl/>
        </w:rPr>
        <w:t>المنطقة</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eastAsia"/>
          <w:b/>
          <w:bCs/>
          <w:rtl/>
        </w:rPr>
        <w:t>ومادة</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eastAsia"/>
          <w:b/>
          <w:bCs/>
          <w:rtl/>
        </w:rPr>
        <w:t>البناء</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eastAsia"/>
          <w:b/>
          <w:bCs/>
          <w:rtl/>
        </w:rPr>
        <w:t>للجدران</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eastAsia"/>
          <w:b/>
          <w:bCs/>
          <w:rtl/>
        </w:rPr>
        <w:t>الخارجية</w:t>
      </w:r>
      <w:r w:rsidR="00EB154D" w:rsidRPr="00A416E6">
        <w:rPr>
          <w:rFonts w:ascii="Times New Roman" w:eastAsia="Times New Roman" w:hAnsi="Times New Roman" w:cs="Simplified Arabic" w:hint="cs"/>
          <w:b/>
          <w:bCs/>
          <w:rtl/>
        </w:rPr>
        <w:t>،</w:t>
      </w:r>
      <w:r w:rsidR="0041677D" w:rsidRPr="00A416E6">
        <w:rPr>
          <w:rFonts w:ascii="Times New Roman" w:eastAsia="Times New Roman" w:hAnsi="Times New Roman" w:cs="Simplified Arabic"/>
          <w:b/>
          <w:bCs/>
          <w:rtl/>
        </w:rPr>
        <w:t xml:space="preserve"> 2017</w:t>
      </w:r>
      <w:bookmarkEnd w:id="96"/>
    </w:p>
    <w:p w:rsidR="007D1305" w:rsidRPr="00273934" w:rsidRDefault="007D1305" w:rsidP="007D1305">
      <w:pPr>
        <w:bidi/>
        <w:spacing w:after="0" w:line="240" w:lineRule="auto"/>
        <w:jc w:val="center"/>
        <w:rPr>
          <w:rFonts w:ascii="Simplified Arabic" w:eastAsia="Times New Roman" w:hAnsi="Simplified Arabic" w:cs="Simplified Arabic"/>
          <w:b/>
          <w:bCs/>
          <w:sz w:val="12"/>
          <w:szCs w:val="12"/>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24"/>
        <w:gridCol w:w="978"/>
        <w:gridCol w:w="860"/>
        <w:gridCol w:w="860"/>
        <w:gridCol w:w="978"/>
        <w:gridCol w:w="744"/>
        <w:gridCol w:w="862"/>
        <w:gridCol w:w="744"/>
        <w:gridCol w:w="744"/>
        <w:gridCol w:w="978"/>
      </w:tblGrid>
      <w:tr w:rsidR="0041677D" w:rsidRPr="00A416E6" w:rsidTr="007F40A2">
        <w:trPr>
          <w:trHeight w:val="340"/>
          <w:jc w:val="center"/>
        </w:trPr>
        <w:tc>
          <w:tcPr>
            <w:tcW w:w="730" w:type="pct"/>
            <w:tcBorders>
              <w:top w:val="single" w:sz="2" w:space="0" w:color="auto"/>
              <w:bottom w:val="single" w:sz="4" w:space="0" w:color="auto"/>
            </w:tcBorders>
            <w:shd w:val="clear" w:color="auto" w:fill="auto"/>
            <w:hideMark/>
          </w:tcPr>
          <w:p w:rsidR="0041677D" w:rsidRPr="00A416E6" w:rsidRDefault="0041677D" w:rsidP="00733B4A">
            <w:pPr>
              <w:bidi/>
              <w:spacing w:after="0" w:line="240" w:lineRule="auto"/>
              <w:jc w:val="center"/>
              <w:rPr>
                <w:rFonts w:ascii="Simplified Arabic" w:eastAsia="Times New Roman" w:hAnsi="Simplified Arabic" w:cs="Simplified Arabic"/>
                <w:b/>
                <w:bCs/>
                <w:sz w:val="18"/>
                <w:szCs w:val="18"/>
              </w:rPr>
            </w:pPr>
            <w:r w:rsidRPr="00A416E6">
              <w:rPr>
                <w:rFonts w:ascii="Simplified Arabic" w:eastAsia="Times New Roman" w:hAnsi="Simplified Arabic" w:cs="Simplified Arabic"/>
                <w:b/>
                <w:bCs/>
                <w:sz w:val="18"/>
                <w:szCs w:val="18"/>
                <w:rtl/>
              </w:rPr>
              <w:t>المنطقة</w:t>
            </w:r>
          </w:p>
        </w:tc>
        <w:tc>
          <w:tcPr>
            <w:tcW w:w="539" w:type="pct"/>
            <w:tcBorders>
              <w:top w:val="single" w:sz="2" w:space="0" w:color="auto"/>
              <w:bottom w:val="single" w:sz="4" w:space="0" w:color="auto"/>
            </w:tcBorders>
            <w:shd w:val="clear" w:color="auto" w:fill="auto"/>
            <w:hideMark/>
          </w:tcPr>
          <w:p w:rsidR="0041677D" w:rsidRPr="00A416E6" w:rsidRDefault="0041677D" w:rsidP="00733B4A">
            <w:pPr>
              <w:bidi/>
              <w:spacing w:after="0" w:line="240" w:lineRule="auto"/>
              <w:jc w:val="center"/>
              <w:rPr>
                <w:rFonts w:ascii="Simplified Arabic" w:eastAsia="Times New Roman" w:hAnsi="Simplified Arabic" w:cs="Simplified Arabic"/>
                <w:b/>
                <w:bCs/>
                <w:sz w:val="18"/>
                <w:szCs w:val="18"/>
              </w:rPr>
            </w:pPr>
            <w:r w:rsidRPr="00A416E6">
              <w:rPr>
                <w:rFonts w:ascii="Simplified Arabic" w:eastAsia="Times New Roman" w:hAnsi="Simplified Arabic" w:cs="Simplified Arabic"/>
                <w:b/>
                <w:bCs/>
                <w:sz w:val="18"/>
                <w:szCs w:val="18"/>
                <w:rtl/>
              </w:rPr>
              <w:t>حجر نظيف</w:t>
            </w:r>
          </w:p>
        </w:tc>
        <w:tc>
          <w:tcPr>
            <w:tcW w:w="474" w:type="pct"/>
            <w:tcBorders>
              <w:top w:val="single" w:sz="2" w:space="0" w:color="auto"/>
              <w:bottom w:val="single" w:sz="4" w:space="0" w:color="auto"/>
            </w:tcBorders>
            <w:shd w:val="clear" w:color="auto" w:fill="auto"/>
            <w:hideMark/>
          </w:tcPr>
          <w:p w:rsidR="0041677D" w:rsidRPr="00A416E6" w:rsidRDefault="0041677D" w:rsidP="00733B4A">
            <w:pPr>
              <w:bidi/>
              <w:spacing w:after="0" w:line="240" w:lineRule="auto"/>
              <w:jc w:val="center"/>
              <w:rPr>
                <w:rFonts w:ascii="Simplified Arabic" w:eastAsia="Times New Roman" w:hAnsi="Simplified Arabic" w:cs="Simplified Arabic"/>
                <w:b/>
                <w:bCs/>
                <w:sz w:val="18"/>
                <w:szCs w:val="18"/>
                <w:rtl/>
              </w:rPr>
            </w:pPr>
            <w:r w:rsidRPr="00A416E6">
              <w:rPr>
                <w:rFonts w:ascii="Simplified Arabic" w:eastAsia="Times New Roman" w:hAnsi="Simplified Arabic" w:cs="Simplified Arabic"/>
                <w:b/>
                <w:bCs/>
                <w:sz w:val="18"/>
                <w:szCs w:val="18"/>
                <w:rtl/>
              </w:rPr>
              <w:t>حجر وأسمنت</w:t>
            </w:r>
          </w:p>
        </w:tc>
        <w:tc>
          <w:tcPr>
            <w:tcW w:w="474" w:type="pct"/>
            <w:tcBorders>
              <w:top w:val="single" w:sz="2" w:space="0" w:color="auto"/>
              <w:bottom w:val="single" w:sz="4" w:space="0" w:color="auto"/>
            </w:tcBorders>
            <w:shd w:val="clear" w:color="auto" w:fill="auto"/>
            <w:hideMark/>
          </w:tcPr>
          <w:p w:rsidR="0041677D" w:rsidRPr="00A416E6" w:rsidRDefault="0041677D" w:rsidP="00733B4A">
            <w:pPr>
              <w:bidi/>
              <w:spacing w:after="0" w:line="240" w:lineRule="auto"/>
              <w:jc w:val="center"/>
              <w:rPr>
                <w:rFonts w:ascii="Simplified Arabic" w:eastAsia="Times New Roman" w:hAnsi="Simplified Arabic" w:cs="Simplified Arabic"/>
                <w:b/>
                <w:bCs/>
                <w:sz w:val="18"/>
                <w:szCs w:val="18"/>
                <w:rtl/>
              </w:rPr>
            </w:pPr>
            <w:r w:rsidRPr="00A416E6">
              <w:rPr>
                <w:rFonts w:ascii="Simplified Arabic" w:eastAsia="Times New Roman" w:hAnsi="Simplified Arabic" w:cs="Simplified Arabic"/>
                <w:b/>
                <w:bCs/>
                <w:sz w:val="18"/>
                <w:szCs w:val="18"/>
                <w:rtl/>
              </w:rPr>
              <w:t>أسمنت مسلح</w:t>
            </w:r>
          </w:p>
          <w:p w:rsidR="0041677D" w:rsidRPr="00A416E6" w:rsidRDefault="0041677D" w:rsidP="00733B4A">
            <w:pPr>
              <w:bidi/>
              <w:spacing w:after="0" w:line="240" w:lineRule="auto"/>
              <w:jc w:val="center"/>
              <w:rPr>
                <w:rFonts w:ascii="Simplified Arabic" w:eastAsia="Times New Roman" w:hAnsi="Simplified Arabic" w:cs="Simplified Arabic"/>
                <w:b/>
                <w:bCs/>
                <w:sz w:val="18"/>
                <w:szCs w:val="18"/>
                <w:rtl/>
              </w:rPr>
            </w:pPr>
            <w:r w:rsidRPr="00A416E6">
              <w:rPr>
                <w:rFonts w:ascii="Simplified Arabic" w:eastAsia="Times New Roman" w:hAnsi="Simplified Arabic" w:cs="Simplified Arabic"/>
                <w:b/>
                <w:bCs/>
                <w:sz w:val="18"/>
                <w:szCs w:val="18"/>
                <w:rtl/>
              </w:rPr>
              <w:t>(دكة)</w:t>
            </w:r>
          </w:p>
        </w:tc>
        <w:tc>
          <w:tcPr>
            <w:tcW w:w="539" w:type="pct"/>
            <w:tcBorders>
              <w:top w:val="single" w:sz="2" w:space="0" w:color="auto"/>
              <w:bottom w:val="single" w:sz="4" w:space="0" w:color="auto"/>
            </w:tcBorders>
            <w:shd w:val="clear" w:color="auto" w:fill="auto"/>
            <w:hideMark/>
          </w:tcPr>
          <w:p w:rsidR="0041677D" w:rsidRPr="00A416E6" w:rsidRDefault="0041677D" w:rsidP="00733B4A">
            <w:pPr>
              <w:bidi/>
              <w:spacing w:after="0" w:line="240" w:lineRule="auto"/>
              <w:jc w:val="center"/>
              <w:rPr>
                <w:rFonts w:ascii="Simplified Arabic" w:eastAsia="Times New Roman" w:hAnsi="Simplified Arabic" w:cs="Simplified Arabic"/>
                <w:b/>
                <w:bCs/>
                <w:sz w:val="18"/>
                <w:szCs w:val="18"/>
                <w:rtl/>
              </w:rPr>
            </w:pPr>
            <w:r w:rsidRPr="00A416E6">
              <w:rPr>
                <w:rFonts w:ascii="Simplified Arabic" w:eastAsia="Times New Roman" w:hAnsi="Simplified Arabic" w:cs="Simplified Arabic"/>
                <w:b/>
                <w:bCs/>
                <w:sz w:val="18"/>
                <w:szCs w:val="18"/>
                <w:rtl/>
              </w:rPr>
              <w:t>طوب أسمنتي</w:t>
            </w:r>
          </w:p>
          <w:p w:rsidR="0041677D" w:rsidRPr="00A416E6" w:rsidRDefault="0041677D" w:rsidP="00733B4A">
            <w:pPr>
              <w:bidi/>
              <w:spacing w:after="0" w:line="240" w:lineRule="auto"/>
              <w:jc w:val="center"/>
              <w:rPr>
                <w:rFonts w:ascii="Simplified Arabic" w:eastAsia="Times New Roman" w:hAnsi="Simplified Arabic" w:cs="Simplified Arabic"/>
                <w:b/>
                <w:bCs/>
                <w:sz w:val="18"/>
                <w:szCs w:val="18"/>
                <w:rtl/>
              </w:rPr>
            </w:pPr>
            <w:r w:rsidRPr="00A416E6">
              <w:rPr>
                <w:rFonts w:ascii="Simplified Arabic" w:eastAsia="Times New Roman" w:hAnsi="Simplified Arabic" w:cs="Simplified Arabic"/>
                <w:b/>
                <w:bCs/>
                <w:sz w:val="18"/>
                <w:szCs w:val="18"/>
                <w:rtl/>
              </w:rPr>
              <w:t>(بلوك)</w:t>
            </w:r>
          </w:p>
        </w:tc>
        <w:tc>
          <w:tcPr>
            <w:tcW w:w="410" w:type="pct"/>
            <w:tcBorders>
              <w:top w:val="single" w:sz="2" w:space="0" w:color="auto"/>
              <w:bottom w:val="single" w:sz="4" w:space="0" w:color="auto"/>
            </w:tcBorders>
            <w:shd w:val="clear" w:color="auto" w:fill="auto"/>
            <w:hideMark/>
          </w:tcPr>
          <w:p w:rsidR="0041677D" w:rsidRPr="00A416E6" w:rsidRDefault="0041677D" w:rsidP="00733B4A">
            <w:pPr>
              <w:bidi/>
              <w:spacing w:after="0" w:line="240" w:lineRule="auto"/>
              <w:jc w:val="center"/>
              <w:rPr>
                <w:rFonts w:ascii="Simplified Arabic" w:eastAsia="Times New Roman" w:hAnsi="Simplified Arabic" w:cs="Simplified Arabic"/>
                <w:b/>
                <w:bCs/>
                <w:sz w:val="18"/>
                <w:szCs w:val="18"/>
                <w:rtl/>
              </w:rPr>
            </w:pPr>
            <w:r w:rsidRPr="00A416E6">
              <w:rPr>
                <w:rFonts w:ascii="Simplified Arabic" w:eastAsia="Times New Roman" w:hAnsi="Simplified Arabic" w:cs="Simplified Arabic"/>
                <w:b/>
                <w:bCs/>
                <w:sz w:val="18"/>
                <w:szCs w:val="18"/>
                <w:rtl/>
              </w:rPr>
              <w:t>لبن طيني</w:t>
            </w:r>
          </w:p>
        </w:tc>
        <w:tc>
          <w:tcPr>
            <w:tcW w:w="475" w:type="pct"/>
            <w:tcBorders>
              <w:top w:val="single" w:sz="2" w:space="0" w:color="auto"/>
              <w:bottom w:val="single" w:sz="4" w:space="0" w:color="auto"/>
            </w:tcBorders>
            <w:shd w:val="clear" w:color="auto" w:fill="auto"/>
            <w:hideMark/>
          </w:tcPr>
          <w:p w:rsidR="0041677D" w:rsidRPr="00A416E6" w:rsidRDefault="0041677D" w:rsidP="00733B4A">
            <w:pPr>
              <w:bidi/>
              <w:spacing w:after="0" w:line="240" w:lineRule="auto"/>
              <w:jc w:val="center"/>
              <w:rPr>
                <w:rFonts w:ascii="Simplified Arabic" w:eastAsia="Times New Roman" w:hAnsi="Simplified Arabic" w:cs="Simplified Arabic"/>
                <w:b/>
                <w:bCs/>
                <w:sz w:val="18"/>
                <w:szCs w:val="18"/>
                <w:rtl/>
              </w:rPr>
            </w:pPr>
            <w:r w:rsidRPr="00A416E6">
              <w:rPr>
                <w:rFonts w:ascii="Simplified Arabic" w:eastAsia="Times New Roman" w:hAnsi="Simplified Arabic" w:cs="Simplified Arabic"/>
                <w:b/>
                <w:bCs/>
                <w:sz w:val="18"/>
                <w:szCs w:val="18"/>
                <w:rtl/>
              </w:rPr>
              <w:t>حجر قديم</w:t>
            </w:r>
          </w:p>
        </w:tc>
        <w:tc>
          <w:tcPr>
            <w:tcW w:w="410" w:type="pct"/>
            <w:tcBorders>
              <w:top w:val="single" w:sz="2" w:space="0" w:color="auto"/>
              <w:bottom w:val="single" w:sz="4" w:space="0" w:color="auto"/>
            </w:tcBorders>
            <w:shd w:val="clear" w:color="auto" w:fill="auto"/>
            <w:hideMark/>
          </w:tcPr>
          <w:p w:rsidR="0041677D" w:rsidRPr="00A416E6" w:rsidRDefault="0041677D" w:rsidP="00733B4A">
            <w:pPr>
              <w:bidi/>
              <w:spacing w:after="0" w:line="240" w:lineRule="auto"/>
              <w:jc w:val="center"/>
              <w:rPr>
                <w:rFonts w:ascii="Simplified Arabic" w:eastAsia="Times New Roman" w:hAnsi="Simplified Arabic" w:cs="Simplified Arabic"/>
                <w:b/>
                <w:bCs/>
                <w:sz w:val="18"/>
                <w:szCs w:val="18"/>
                <w:rtl/>
              </w:rPr>
            </w:pPr>
            <w:r w:rsidRPr="00A416E6">
              <w:rPr>
                <w:rFonts w:ascii="Simplified Arabic" w:eastAsia="Times New Roman" w:hAnsi="Simplified Arabic" w:cs="Simplified Arabic"/>
                <w:b/>
                <w:bCs/>
                <w:sz w:val="18"/>
                <w:szCs w:val="18"/>
                <w:rtl/>
              </w:rPr>
              <w:t>أخرى</w:t>
            </w:r>
          </w:p>
        </w:tc>
        <w:tc>
          <w:tcPr>
            <w:tcW w:w="410" w:type="pct"/>
            <w:tcBorders>
              <w:top w:val="single" w:sz="2" w:space="0" w:color="auto"/>
              <w:bottom w:val="single" w:sz="4" w:space="0" w:color="auto"/>
            </w:tcBorders>
            <w:shd w:val="clear" w:color="auto" w:fill="auto"/>
            <w:hideMark/>
          </w:tcPr>
          <w:p w:rsidR="0041677D" w:rsidRPr="00A416E6" w:rsidRDefault="0041677D" w:rsidP="00733B4A">
            <w:pPr>
              <w:bidi/>
              <w:spacing w:after="0" w:line="240" w:lineRule="auto"/>
              <w:jc w:val="center"/>
              <w:rPr>
                <w:rFonts w:ascii="Simplified Arabic" w:eastAsia="Times New Roman" w:hAnsi="Simplified Arabic" w:cs="Simplified Arabic"/>
                <w:b/>
                <w:bCs/>
                <w:sz w:val="18"/>
                <w:szCs w:val="18"/>
                <w:rtl/>
              </w:rPr>
            </w:pPr>
            <w:r w:rsidRPr="00A416E6">
              <w:rPr>
                <w:rFonts w:ascii="Simplified Arabic" w:eastAsia="Times New Roman" w:hAnsi="Simplified Arabic" w:cs="Simplified Arabic"/>
                <w:b/>
                <w:bCs/>
                <w:sz w:val="18"/>
                <w:szCs w:val="18"/>
                <w:rtl/>
              </w:rPr>
              <w:t>غير مبين</w:t>
            </w:r>
          </w:p>
        </w:tc>
        <w:tc>
          <w:tcPr>
            <w:tcW w:w="539" w:type="pct"/>
            <w:tcBorders>
              <w:top w:val="single" w:sz="2" w:space="0" w:color="auto"/>
              <w:bottom w:val="single" w:sz="4" w:space="0" w:color="auto"/>
              <w:right w:val="single" w:sz="2" w:space="0" w:color="auto"/>
            </w:tcBorders>
            <w:shd w:val="clear" w:color="auto" w:fill="auto"/>
            <w:hideMark/>
          </w:tcPr>
          <w:p w:rsidR="0041677D" w:rsidRPr="00A416E6" w:rsidRDefault="0041677D" w:rsidP="00733B4A">
            <w:pPr>
              <w:bidi/>
              <w:spacing w:after="0" w:line="240" w:lineRule="auto"/>
              <w:jc w:val="center"/>
              <w:rPr>
                <w:rFonts w:ascii="Simplified Arabic" w:eastAsia="Times New Roman" w:hAnsi="Simplified Arabic" w:cs="Simplified Arabic"/>
                <w:b/>
                <w:bCs/>
                <w:sz w:val="18"/>
                <w:szCs w:val="18"/>
              </w:rPr>
            </w:pPr>
            <w:r w:rsidRPr="00A416E6">
              <w:rPr>
                <w:rFonts w:ascii="Simplified Arabic" w:eastAsia="Times New Roman" w:hAnsi="Simplified Arabic" w:cs="Simplified Arabic"/>
                <w:b/>
                <w:bCs/>
                <w:sz w:val="18"/>
                <w:szCs w:val="18"/>
                <w:rtl/>
              </w:rPr>
              <w:t>المجموع</w:t>
            </w:r>
          </w:p>
        </w:tc>
      </w:tr>
      <w:tr w:rsidR="0041677D" w:rsidRPr="00A416E6" w:rsidTr="007F40A2">
        <w:trPr>
          <w:trHeight w:val="340"/>
          <w:jc w:val="center"/>
        </w:trPr>
        <w:tc>
          <w:tcPr>
            <w:tcW w:w="730" w:type="pct"/>
            <w:tcBorders>
              <w:bottom w:val="nil"/>
              <w:right w:val="single" w:sz="4" w:space="0" w:color="auto"/>
            </w:tcBorders>
            <w:noWrap/>
            <w:vAlign w:val="center"/>
            <w:hideMark/>
          </w:tcPr>
          <w:p w:rsidR="0041677D" w:rsidRPr="00A416E6" w:rsidRDefault="0041677D" w:rsidP="00EB2BF7">
            <w:pPr>
              <w:bidi/>
              <w:spacing w:after="0" w:line="240" w:lineRule="auto"/>
              <w:jc w:val="both"/>
              <w:rPr>
                <w:rFonts w:ascii="Simplified Arabic" w:eastAsia="Times New Roman" w:hAnsi="Simplified Arabic" w:cs="Simplified Arabic"/>
                <w:b/>
                <w:bCs/>
                <w:sz w:val="18"/>
                <w:szCs w:val="18"/>
              </w:rPr>
            </w:pPr>
            <w:r w:rsidRPr="00A416E6">
              <w:rPr>
                <w:rFonts w:ascii="Simplified Arabic" w:eastAsia="Times New Roman" w:hAnsi="Simplified Arabic" w:cs="Simplified Arabic"/>
                <w:b/>
                <w:bCs/>
                <w:sz w:val="18"/>
                <w:szCs w:val="18"/>
                <w:rtl/>
              </w:rPr>
              <w:t>فلسطين*</w:t>
            </w:r>
          </w:p>
        </w:tc>
        <w:tc>
          <w:tcPr>
            <w:tcW w:w="539" w:type="pct"/>
            <w:tcBorders>
              <w:left w:val="single" w:sz="4" w:space="0" w:color="auto"/>
              <w:bottom w:val="nil"/>
              <w:right w:val="nil"/>
            </w:tcBorders>
            <w:noWrap/>
            <w:vAlign w:val="center"/>
            <w:hideMark/>
          </w:tcPr>
          <w:p w:rsidR="0041677D" w:rsidRPr="00183532" w:rsidRDefault="0041677D" w:rsidP="00183532">
            <w:pPr>
              <w:bidi/>
              <w:spacing w:after="0" w:line="240" w:lineRule="auto"/>
              <w:ind w:left="50"/>
              <w:rPr>
                <w:rFonts w:ascii="Arial" w:eastAsia="Times New Roman" w:hAnsi="Arial" w:cs="Arial"/>
                <w:b/>
                <w:bCs/>
                <w:color w:val="000000" w:themeColor="text1"/>
                <w:sz w:val="18"/>
                <w:szCs w:val="18"/>
                <w:rtl/>
              </w:rPr>
            </w:pPr>
            <w:r w:rsidRPr="00183532">
              <w:rPr>
                <w:rFonts w:ascii="Arial" w:eastAsia="Times New Roman" w:hAnsi="Arial" w:cs="Arial"/>
                <w:b/>
                <w:bCs/>
                <w:color w:val="000000" w:themeColor="text1"/>
                <w:sz w:val="18"/>
                <w:szCs w:val="18"/>
              </w:rPr>
              <w:t>140,404</w:t>
            </w:r>
          </w:p>
        </w:tc>
        <w:tc>
          <w:tcPr>
            <w:tcW w:w="474" w:type="pct"/>
            <w:tcBorders>
              <w:left w:val="nil"/>
              <w:bottom w:val="nil"/>
              <w:right w:val="nil"/>
            </w:tcBorders>
            <w:noWrap/>
            <w:vAlign w:val="center"/>
            <w:hideMark/>
          </w:tcPr>
          <w:p w:rsidR="0041677D" w:rsidRPr="00183532" w:rsidRDefault="0041677D" w:rsidP="00183532">
            <w:pPr>
              <w:bidi/>
              <w:spacing w:after="0" w:line="240" w:lineRule="auto"/>
              <w:ind w:left="50"/>
              <w:rPr>
                <w:rFonts w:ascii="Arial" w:eastAsia="Times New Roman" w:hAnsi="Arial" w:cs="Arial"/>
                <w:b/>
                <w:bCs/>
                <w:color w:val="000000" w:themeColor="text1"/>
                <w:sz w:val="18"/>
                <w:szCs w:val="18"/>
              </w:rPr>
            </w:pPr>
            <w:r w:rsidRPr="00183532">
              <w:rPr>
                <w:rFonts w:ascii="Arial" w:eastAsia="Times New Roman" w:hAnsi="Arial" w:cs="Arial"/>
                <w:b/>
                <w:bCs/>
                <w:color w:val="000000" w:themeColor="text1"/>
                <w:sz w:val="18"/>
                <w:szCs w:val="18"/>
              </w:rPr>
              <w:t>34,251</w:t>
            </w:r>
          </w:p>
        </w:tc>
        <w:tc>
          <w:tcPr>
            <w:tcW w:w="474" w:type="pct"/>
            <w:tcBorders>
              <w:left w:val="nil"/>
              <w:bottom w:val="nil"/>
              <w:right w:val="nil"/>
            </w:tcBorders>
            <w:noWrap/>
            <w:vAlign w:val="center"/>
            <w:hideMark/>
          </w:tcPr>
          <w:p w:rsidR="0041677D" w:rsidRPr="00183532" w:rsidRDefault="0041677D" w:rsidP="00183532">
            <w:pPr>
              <w:bidi/>
              <w:spacing w:after="0" w:line="240" w:lineRule="auto"/>
              <w:ind w:left="50"/>
              <w:rPr>
                <w:rFonts w:ascii="Arial" w:eastAsia="Times New Roman" w:hAnsi="Arial" w:cs="Arial"/>
                <w:b/>
                <w:bCs/>
                <w:color w:val="000000" w:themeColor="text1"/>
                <w:sz w:val="18"/>
                <w:szCs w:val="18"/>
              </w:rPr>
            </w:pPr>
            <w:r w:rsidRPr="00183532">
              <w:rPr>
                <w:rFonts w:ascii="Arial" w:eastAsia="Times New Roman" w:hAnsi="Arial" w:cs="Arial"/>
                <w:b/>
                <w:bCs/>
                <w:color w:val="000000" w:themeColor="text1"/>
                <w:sz w:val="18"/>
                <w:szCs w:val="18"/>
              </w:rPr>
              <w:t>31,227</w:t>
            </w:r>
          </w:p>
        </w:tc>
        <w:tc>
          <w:tcPr>
            <w:tcW w:w="539" w:type="pct"/>
            <w:tcBorders>
              <w:left w:val="nil"/>
              <w:bottom w:val="nil"/>
              <w:right w:val="nil"/>
            </w:tcBorders>
            <w:noWrap/>
            <w:vAlign w:val="center"/>
            <w:hideMark/>
          </w:tcPr>
          <w:p w:rsidR="0041677D" w:rsidRPr="00183532" w:rsidRDefault="0041677D" w:rsidP="00183532">
            <w:pPr>
              <w:bidi/>
              <w:spacing w:after="0" w:line="240" w:lineRule="auto"/>
              <w:ind w:left="50"/>
              <w:rPr>
                <w:rFonts w:ascii="Arial" w:eastAsia="Times New Roman" w:hAnsi="Arial" w:cs="Arial"/>
                <w:b/>
                <w:bCs/>
                <w:color w:val="000000" w:themeColor="text1"/>
                <w:sz w:val="18"/>
                <w:szCs w:val="18"/>
              </w:rPr>
            </w:pPr>
            <w:r w:rsidRPr="00183532">
              <w:rPr>
                <w:rFonts w:ascii="Arial" w:eastAsia="Times New Roman" w:hAnsi="Arial" w:cs="Arial"/>
                <w:b/>
                <w:bCs/>
                <w:color w:val="000000" w:themeColor="text1"/>
                <w:sz w:val="18"/>
                <w:szCs w:val="18"/>
              </w:rPr>
              <w:t>332,841</w:t>
            </w:r>
          </w:p>
        </w:tc>
        <w:tc>
          <w:tcPr>
            <w:tcW w:w="410" w:type="pct"/>
            <w:tcBorders>
              <w:left w:val="nil"/>
              <w:bottom w:val="nil"/>
              <w:right w:val="nil"/>
            </w:tcBorders>
            <w:noWrap/>
            <w:vAlign w:val="center"/>
            <w:hideMark/>
          </w:tcPr>
          <w:p w:rsidR="0041677D" w:rsidRPr="00183532" w:rsidRDefault="0041677D" w:rsidP="00183532">
            <w:pPr>
              <w:bidi/>
              <w:spacing w:after="0" w:line="240" w:lineRule="auto"/>
              <w:ind w:left="50"/>
              <w:rPr>
                <w:rFonts w:ascii="Arial" w:eastAsia="Times New Roman" w:hAnsi="Arial" w:cs="Arial"/>
                <w:b/>
                <w:bCs/>
                <w:color w:val="000000" w:themeColor="text1"/>
                <w:sz w:val="18"/>
                <w:szCs w:val="18"/>
              </w:rPr>
            </w:pPr>
            <w:r w:rsidRPr="00183532">
              <w:rPr>
                <w:rFonts w:ascii="Arial" w:eastAsia="Times New Roman" w:hAnsi="Arial" w:cs="Arial"/>
                <w:b/>
                <w:bCs/>
                <w:color w:val="000000" w:themeColor="text1"/>
                <w:sz w:val="18"/>
                <w:szCs w:val="18"/>
              </w:rPr>
              <w:t>1,483</w:t>
            </w:r>
          </w:p>
        </w:tc>
        <w:tc>
          <w:tcPr>
            <w:tcW w:w="475" w:type="pct"/>
            <w:tcBorders>
              <w:left w:val="nil"/>
              <w:bottom w:val="nil"/>
              <w:right w:val="nil"/>
            </w:tcBorders>
            <w:noWrap/>
            <w:vAlign w:val="center"/>
            <w:hideMark/>
          </w:tcPr>
          <w:p w:rsidR="0041677D" w:rsidRPr="00183532" w:rsidRDefault="0041677D" w:rsidP="00183532">
            <w:pPr>
              <w:bidi/>
              <w:spacing w:after="0" w:line="240" w:lineRule="auto"/>
              <w:ind w:left="50"/>
              <w:rPr>
                <w:rFonts w:ascii="Arial" w:eastAsia="Times New Roman" w:hAnsi="Arial" w:cs="Arial"/>
                <w:b/>
                <w:bCs/>
                <w:color w:val="000000" w:themeColor="text1"/>
                <w:sz w:val="18"/>
                <w:szCs w:val="18"/>
              </w:rPr>
            </w:pPr>
            <w:r w:rsidRPr="00183532">
              <w:rPr>
                <w:rFonts w:ascii="Arial" w:eastAsia="Times New Roman" w:hAnsi="Arial" w:cs="Arial"/>
                <w:b/>
                <w:bCs/>
                <w:color w:val="000000" w:themeColor="text1"/>
                <w:sz w:val="18"/>
                <w:szCs w:val="18"/>
              </w:rPr>
              <w:t>32,109</w:t>
            </w:r>
          </w:p>
        </w:tc>
        <w:tc>
          <w:tcPr>
            <w:tcW w:w="410" w:type="pct"/>
            <w:tcBorders>
              <w:left w:val="nil"/>
              <w:bottom w:val="nil"/>
              <w:right w:val="nil"/>
            </w:tcBorders>
            <w:noWrap/>
            <w:vAlign w:val="center"/>
            <w:hideMark/>
          </w:tcPr>
          <w:p w:rsidR="0041677D" w:rsidRPr="00183532" w:rsidRDefault="0041677D" w:rsidP="00183532">
            <w:pPr>
              <w:bidi/>
              <w:spacing w:after="0" w:line="240" w:lineRule="auto"/>
              <w:ind w:left="50"/>
              <w:rPr>
                <w:rFonts w:ascii="Arial" w:eastAsia="Times New Roman" w:hAnsi="Arial" w:cs="Arial"/>
                <w:b/>
                <w:bCs/>
                <w:color w:val="000000" w:themeColor="text1"/>
                <w:sz w:val="18"/>
                <w:szCs w:val="18"/>
              </w:rPr>
            </w:pPr>
            <w:r w:rsidRPr="00183532">
              <w:rPr>
                <w:rFonts w:ascii="Arial" w:eastAsia="Times New Roman" w:hAnsi="Arial" w:cs="Arial"/>
                <w:b/>
                <w:bCs/>
                <w:color w:val="000000" w:themeColor="text1"/>
                <w:sz w:val="18"/>
                <w:szCs w:val="18"/>
              </w:rPr>
              <w:t>9,128</w:t>
            </w:r>
          </w:p>
        </w:tc>
        <w:tc>
          <w:tcPr>
            <w:tcW w:w="410" w:type="pct"/>
            <w:tcBorders>
              <w:left w:val="nil"/>
              <w:bottom w:val="nil"/>
              <w:right w:val="nil"/>
            </w:tcBorders>
            <w:noWrap/>
            <w:vAlign w:val="center"/>
            <w:hideMark/>
          </w:tcPr>
          <w:p w:rsidR="0041677D" w:rsidRPr="00183532" w:rsidRDefault="0041677D" w:rsidP="00183532">
            <w:pPr>
              <w:bidi/>
              <w:spacing w:after="0" w:line="240" w:lineRule="auto"/>
              <w:ind w:left="50"/>
              <w:rPr>
                <w:rFonts w:ascii="Arial" w:eastAsia="Times New Roman" w:hAnsi="Arial" w:cs="Arial"/>
                <w:b/>
                <w:bCs/>
                <w:color w:val="000000" w:themeColor="text1"/>
                <w:sz w:val="18"/>
                <w:szCs w:val="18"/>
              </w:rPr>
            </w:pPr>
            <w:r w:rsidRPr="00183532">
              <w:rPr>
                <w:rFonts w:ascii="Arial" w:eastAsia="Times New Roman" w:hAnsi="Arial" w:cs="Arial"/>
                <w:b/>
                <w:bCs/>
                <w:color w:val="000000" w:themeColor="text1"/>
                <w:sz w:val="18"/>
                <w:szCs w:val="18"/>
              </w:rPr>
              <w:t>1,613</w:t>
            </w:r>
          </w:p>
        </w:tc>
        <w:tc>
          <w:tcPr>
            <w:tcW w:w="539" w:type="pct"/>
            <w:tcBorders>
              <w:left w:val="nil"/>
              <w:bottom w:val="nil"/>
              <w:right w:val="single" w:sz="2" w:space="0" w:color="auto"/>
            </w:tcBorders>
            <w:noWrap/>
            <w:vAlign w:val="center"/>
            <w:hideMark/>
          </w:tcPr>
          <w:p w:rsidR="0041677D" w:rsidRPr="00183532" w:rsidRDefault="0041677D" w:rsidP="00183532">
            <w:pPr>
              <w:bidi/>
              <w:spacing w:after="0" w:line="240" w:lineRule="auto"/>
              <w:ind w:left="50"/>
              <w:rPr>
                <w:rFonts w:ascii="Arial" w:eastAsia="Times New Roman" w:hAnsi="Arial" w:cs="Arial"/>
                <w:b/>
                <w:bCs/>
                <w:color w:val="000000" w:themeColor="text1"/>
                <w:sz w:val="18"/>
                <w:szCs w:val="18"/>
              </w:rPr>
            </w:pPr>
            <w:r w:rsidRPr="00183532">
              <w:rPr>
                <w:rFonts w:ascii="Arial" w:eastAsia="Times New Roman" w:hAnsi="Arial" w:cs="Arial"/>
                <w:b/>
                <w:bCs/>
                <w:color w:val="000000" w:themeColor="text1"/>
                <w:sz w:val="18"/>
                <w:szCs w:val="18"/>
              </w:rPr>
              <w:t>583,056</w:t>
            </w:r>
          </w:p>
        </w:tc>
      </w:tr>
      <w:tr w:rsidR="0041677D" w:rsidRPr="00A416E6" w:rsidTr="007F40A2">
        <w:trPr>
          <w:trHeight w:val="340"/>
          <w:jc w:val="center"/>
        </w:trPr>
        <w:tc>
          <w:tcPr>
            <w:tcW w:w="730" w:type="pct"/>
            <w:tcBorders>
              <w:top w:val="nil"/>
              <w:bottom w:val="nil"/>
              <w:right w:val="single" w:sz="4" w:space="0" w:color="auto"/>
            </w:tcBorders>
            <w:noWrap/>
            <w:vAlign w:val="center"/>
          </w:tcPr>
          <w:p w:rsidR="0041677D" w:rsidRPr="00A416E6" w:rsidRDefault="0041677D" w:rsidP="00EB2BF7">
            <w:pPr>
              <w:bidi/>
              <w:spacing w:after="0" w:line="240" w:lineRule="auto"/>
              <w:jc w:val="both"/>
              <w:rPr>
                <w:rFonts w:ascii="Simplified Arabic" w:eastAsia="Times New Roman" w:hAnsi="Simplified Arabic" w:cs="Simplified Arabic"/>
                <w:b/>
                <w:bCs/>
                <w:sz w:val="18"/>
                <w:szCs w:val="18"/>
                <w:rtl/>
              </w:rPr>
            </w:pPr>
            <w:r w:rsidRPr="00A416E6">
              <w:rPr>
                <w:rFonts w:ascii="Simplified Arabic" w:eastAsia="Times New Roman" w:hAnsi="Simplified Arabic" w:cs="Simplified Arabic"/>
                <w:b/>
                <w:bCs/>
                <w:sz w:val="18"/>
                <w:szCs w:val="18"/>
                <w:rtl/>
              </w:rPr>
              <w:t>%</w:t>
            </w:r>
          </w:p>
        </w:tc>
        <w:tc>
          <w:tcPr>
            <w:tcW w:w="539" w:type="pct"/>
            <w:tcBorders>
              <w:top w:val="nil"/>
              <w:left w:val="single" w:sz="4" w:space="0" w:color="auto"/>
              <w:bottom w:val="nil"/>
              <w:right w:val="nil"/>
            </w:tcBorders>
            <w:noWrap/>
            <w:vAlign w:val="center"/>
          </w:tcPr>
          <w:p w:rsidR="0041677D" w:rsidRPr="00183532" w:rsidRDefault="0041677D" w:rsidP="00183532">
            <w:pPr>
              <w:bidi/>
              <w:spacing w:after="0" w:line="240" w:lineRule="auto"/>
              <w:ind w:left="50"/>
              <w:rPr>
                <w:rFonts w:ascii="Arial" w:eastAsia="Times New Roman" w:hAnsi="Arial" w:cs="Arial"/>
                <w:b/>
                <w:bCs/>
                <w:color w:val="000000" w:themeColor="text1"/>
                <w:sz w:val="18"/>
                <w:szCs w:val="18"/>
              </w:rPr>
            </w:pPr>
            <w:r w:rsidRPr="00183532">
              <w:rPr>
                <w:rFonts w:ascii="Arial" w:eastAsia="Times New Roman" w:hAnsi="Arial" w:cs="Arial"/>
                <w:b/>
                <w:bCs/>
                <w:color w:val="000000" w:themeColor="text1"/>
                <w:sz w:val="18"/>
                <w:szCs w:val="18"/>
                <w:rtl/>
              </w:rPr>
              <w:t>24.1</w:t>
            </w:r>
          </w:p>
        </w:tc>
        <w:tc>
          <w:tcPr>
            <w:tcW w:w="474" w:type="pct"/>
            <w:tcBorders>
              <w:top w:val="nil"/>
              <w:left w:val="nil"/>
              <w:bottom w:val="nil"/>
              <w:right w:val="nil"/>
            </w:tcBorders>
            <w:noWrap/>
            <w:vAlign w:val="center"/>
          </w:tcPr>
          <w:p w:rsidR="0041677D" w:rsidRPr="00183532" w:rsidRDefault="0041677D" w:rsidP="00183532">
            <w:pPr>
              <w:bidi/>
              <w:spacing w:after="0" w:line="240" w:lineRule="auto"/>
              <w:ind w:left="50"/>
              <w:rPr>
                <w:rFonts w:ascii="Arial" w:eastAsia="Times New Roman" w:hAnsi="Arial" w:cs="Arial"/>
                <w:b/>
                <w:bCs/>
                <w:color w:val="000000" w:themeColor="text1"/>
                <w:sz w:val="18"/>
                <w:szCs w:val="18"/>
                <w:rtl/>
              </w:rPr>
            </w:pPr>
            <w:r w:rsidRPr="00183532">
              <w:rPr>
                <w:rFonts w:ascii="Arial" w:eastAsia="Times New Roman" w:hAnsi="Arial" w:cs="Arial"/>
                <w:b/>
                <w:bCs/>
                <w:color w:val="000000" w:themeColor="text1"/>
                <w:sz w:val="18"/>
                <w:szCs w:val="18"/>
                <w:rtl/>
              </w:rPr>
              <w:t>5.9</w:t>
            </w:r>
          </w:p>
        </w:tc>
        <w:tc>
          <w:tcPr>
            <w:tcW w:w="474" w:type="pct"/>
            <w:tcBorders>
              <w:top w:val="nil"/>
              <w:left w:val="nil"/>
              <w:bottom w:val="nil"/>
              <w:right w:val="nil"/>
            </w:tcBorders>
            <w:noWrap/>
            <w:vAlign w:val="center"/>
          </w:tcPr>
          <w:p w:rsidR="0041677D" w:rsidRPr="00183532" w:rsidRDefault="0041677D" w:rsidP="00183532">
            <w:pPr>
              <w:bidi/>
              <w:spacing w:after="0" w:line="240" w:lineRule="auto"/>
              <w:ind w:left="50"/>
              <w:rPr>
                <w:rFonts w:ascii="Arial" w:eastAsia="Times New Roman" w:hAnsi="Arial" w:cs="Arial"/>
                <w:b/>
                <w:bCs/>
                <w:color w:val="000000" w:themeColor="text1"/>
                <w:sz w:val="18"/>
                <w:szCs w:val="18"/>
              </w:rPr>
            </w:pPr>
            <w:r w:rsidRPr="00183532">
              <w:rPr>
                <w:rFonts w:ascii="Arial" w:eastAsia="Times New Roman" w:hAnsi="Arial" w:cs="Arial"/>
                <w:b/>
                <w:bCs/>
                <w:color w:val="000000" w:themeColor="text1"/>
                <w:sz w:val="18"/>
                <w:szCs w:val="18"/>
                <w:rtl/>
              </w:rPr>
              <w:t>5.4</w:t>
            </w:r>
          </w:p>
        </w:tc>
        <w:tc>
          <w:tcPr>
            <w:tcW w:w="539" w:type="pct"/>
            <w:tcBorders>
              <w:top w:val="nil"/>
              <w:left w:val="nil"/>
              <w:bottom w:val="nil"/>
              <w:right w:val="nil"/>
            </w:tcBorders>
            <w:noWrap/>
            <w:vAlign w:val="center"/>
          </w:tcPr>
          <w:p w:rsidR="0041677D" w:rsidRPr="00183532" w:rsidRDefault="0041677D" w:rsidP="00183532">
            <w:pPr>
              <w:bidi/>
              <w:spacing w:after="0" w:line="240" w:lineRule="auto"/>
              <w:ind w:left="50"/>
              <w:rPr>
                <w:rFonts w:ascii="Arial" w:eastAsia="Times New Roman" w:hAnsi="Arial" w:cs="Arial"/>
                <w:b/>
                <w:bCs/>
                <w:color w:val="000000" w:themeColor="text1"/>
                <w:sz w:val="18"/>
                <w:szCs w:val="18"/>
              </w:rPr>
            </w:pPr>
            <w:r w:rsidRPr="00183532">
              <w:rPr>
                <w:rFonts w:ascii="Arial" w:eastAsia="Times New Roman" w:hAnsi="Arial" w:cs="Arial"/>
                <w:b/>
                <w:bCs/>
                <w:color w:val="000000" w:themeColor="text1"/>
                <w:sz w:val="18"/>
                <w:szCs w:val="18"/>
                <w:rtl/>
              </w:rPr>
              <w:t>57.1</w:t>
            </w:r>
          </w:p>
        </w:tc>
        <w:tc>
          <w:tcPr>
            <w:tcW w:w="410" w:type="pct"/>
            <w:tcBorders>
              <w:top w:val="nil"/>
              <w:left w:val="nil"/>
              <w:bottom w:val="nil"/>
              <w:right w:val="nil"/>
            </w:tcBorders>
            <w:noWrap/>
            <w:vAlign w:val="center"/>
          </w:tcPr>
          <w:p w:rsidR="0041677D" w:rsidRPr="00183532" w:rsidRDefault="0041677D" w:rsidP="00183532">
            <w:pPr>
              <w:bidi/>
              <w:spacing w:after="0" w:line="240" w:lineRule="auto"/>
              <w:ind w:left="50"/>
              <w:rPr>
                <w:rFonts w:ascii="Arial" w:eastAsia="Times New Roman" w:hAnsi="Arial" w:cs="Arial"/>
                <w:b/>
                <w:bCs/>
                <w:color w:val="000000" w:themeColor="text1"/>
                <w:sz w:val="18"/>
                <w:szCs w:val="18"/>
              </w:rPr>
            </w:pPr>
            <w:r w:rsidRPr="00183532">
              <w:rPr>
                <w:rFonts w:ascii="Arial" w:eastAsia="Times New Roman" w:hAnsi="Arial" w:cs="Arial"/>
                <w:b/>
                <w:bCs/>
                <w:color w:val="000000" w:themeColor="text1"/>
                <w:sz w:val="18"/>
                <w:szCs w:val="18"/>
                <w:rtl/>
              </w:rPr>
              <w:t>0.2</w:t>
            </w:r>
          </w:p>
        </w:tc>
        <w:tc>
          <w:tcPr>
            <w:tcW w:w="475" w:type="pct"/>
            <w:tcBorders>
              <w:top w:val="nil"/>
              <w:left w:val="nil"/>
              <w:bottom w:val="nil"/>
              <w:right w:val="nil"/>
            </w:tcBorders>
            <w:noWrap/>
            <w:vAlign w:val="center"/>
          </w:tcPr>
          <w:p w:rsidR="0041677D" w:rsidRPr="00183532" w:rsidRDefault="0041677D" w:rsidP="00183532">
            <w:pPr>
              <w:bidi/>
              <w:spacing w:after="0" w:line="240" w:lineRule="auto"/>
              <w:ind w:left="50"/>
              <w:rPr>
                <w:rFonts w:ascii="Arial" w:eastAsia="Times New Roman" w:hAnsi="Arial" w:cs="Arial"/>
                <w:b/>
                <w:bCs/>
                <w:color w:val="000000" w:themeColor="text1"/>
                <w:sz w:val="18"/>
                <w:szCs w:val="18"/>
                <w:rtl/>
              </w:rPr>
            </w:pPr>
            <w:r w:rsidRPr="00183532">
              <w:rPr>
                <w:rFonts w:ascii="Arial" w:eastAsia="Times New Roman" w:hAnsi="Arial" w:cs="Arial"/>
                <w:b/>
                <w:bCs/>
                <w:color w:val="000000" w:themeColor="text1"/>
                <w:sz w:val="18"/>
                <w:szCs w:val="18"/>
                <w:rtl/>
              </w:rPr>
              <w:t>5.5</w:t>
            </w:r>
          </w:p>
        </w:tc>
        <w:tc>
          <w:tcPr>
            <w:tcW w:w="410" w:type="pct"/>
            <w:tcBorders>
              <w:top w:val="nil"/>
              <w:left w:val="nil"/>
              <w:bottom w:val="nil"/>
              <w:right w:val="nil"/>
            </w:tcBorders>
            <w:noWrap/>
            <w:vAlign w:val="center"/>
          </w:tcPr>
          <w:p w:rsidR="0041677D" w:rsidRPr="00183532" w:rsidRDefault="0041677D" w:rsidP="00183532">
            <w:pPr>
              <w:bidi/>
              <w:spacing w:after="0" w:line="240" w:lineRule="auto"/>
              <w:ind w:left="50"/>
              <w:rPr>
                <w:rFonts w:ascii="Arial" w:eastAsia="Times New Roman" w:hAnsi="Arial" w:cs="Arial"/>
                <w:b/>
                <w:bCs/>
                <w:color w:val="000000" w:themeColor="text1"/>
                <w:sz w:val="18"/>
                <w:szCs w:val="18"/>
              </w:rPr>
            </w:pPr>
            <w:r w:rsidRPr="00183532">
              <w:rPr>
                <w:rFonts w:ascii="Arial" w:eastAsia="Times New Roman" w:hAnsi="Arial" w:cs="Arial"/>
                <w:b/>
                <w:bCs/>
                <w:color w:val="000000" w:themeColor="text1"/>
                <w:sz w:val="18"/>
                <w:szCs w:val="18"/>
                <w:rtl/>
              </w:rPr>
              <w:t>1.5</w:t>
            </w:r>
          </w:p>
        </w:tc>
        <w:tc>
          <w:tcPr>
            <w:tcW w:w="410" w:type="pct"/>
            <w:tcBorders>
              <w:top w:val="nil"/>
              <w:left w:val="nil"/>
              <w:bottom w:val="nil"/>
              <w:right w:val="nil"/>
            </w:tcBorders>
            <w:noWrap/>
            <w:vAlign w:val="center"/>
          </w:tcPr>
          <w:p w:rsidR="0041677D" w:rsidRPr="00183532" w:rsidRDefault="0041677D" w:rsidP="00183532">
            <w:pPr>
              <w:bidi/>
              <w:spacing w:after="0" w:line="240" w:lineRule="auto"/>
              <w:ind w:left="50"/>
              <w:rPr>
                <w:rFonts w:ascii="Arial" w:eastAsia="Times New Roman" w:hAnsi="Arial" w:cs="Arial"/>
                <w:b/>
                <w:bCs/>
                <w:color w:val="000000" w:themeColor="text1"/>
                <w:sz w:val="18"/>
                <w:szCs w:val="18"/>
              </w:rPr>
            </w:pPr>
            <w:r w:rsidRPr="00183532">
              <w:rPr>
                <w:rFonts w:ascii="Arial" w:eastAsia="Times New Roman" w:hAnsi="Arial" w:cs="Arial"/>
                <w:b/>
                <w:bCs/>
                <w:color w:val="000000" w:themeColor="text1"/>
                <w:sz w:val="18"/>
                <w:szCs w:val="18"/>
                <w:rtl/>
              </w:rPr>
              <w:t>0.3</w:t>
            </w:r>
          </w:p>
        </w:tc>
        <w:tc>
          <w:tcPr>
            <w:tcW w:w="539" w:type="pct"/>
            <w:tcBorders>
              <w:top w:val="nil"/>
              <w:left w:val="nil"/>
              <w:bottom w:val="nil"/>
              <w:right w:val="single" w:sz="2" w:space="0" w:color="auto"/>
            </w:tcBorders>
            <w:noWrap/>
            <w:vAlign w:val="center"/>
          </w:tcPr>
          <w:p w:rsidR="0041677D" w:rsidRPr="00183532" w:rsidRDefault="0041677D" w:rsidP="00183532">
            <w:pPr>
              <w:bidi/>
              <w:spacing w:after="0" w:line="240" w:lineRule="auto"/>
              <w:ind w:left="50"/>
              <w:rPr>
                <w:rFonts w:ascii="Arial" w:eastAsia="Times New Roman" w:hAnsi="Arial" w:cs="Arial"/>
                <w:b/>
                <w:bCs/>
                <w:color w:val="000000" w:themeColor="text1"/>
                <w:sz w:val="18"/>
                <w:szCs w:val="18"/>
              </w:rPr>
            </w:pPr>
            <w:r w:rsidRPr="00183532">
              <w:rPr>
                <w:rFonts w:ascii="Arial" w:eastAsia="Times New Roman" w:hAnsi="Arial" w:cs="Arial"/>
                <w:b/>
                <w:bCs/>
                <w:color w:val="000000" w:themeColor="text1"/>
                <w:sz w:val="18"/>
                <w:szCs w:val="18"/>
                <w:rtl/>
              </w:rPr>
              <w:t>100</w:t>
            </w:r>
          </w:p>
        </w:tc>
      </w:tr>
      <w:tr w:rsidR="0041677D" w:rsidRPr="00A416E6" w:rsidTr="007F40A2">
        <w:trPr>
          <w:trHeight w:val="340"/>
          <w:jc w:val="center"/>
        </w:trPr>
        <w:tc>
          <w:tcPr>
            <w:tcW w:w="730" w:type="pct"/>
            <w:tcBorders>
              <w:top w:val="nil"/>
              <w:bottom w:val="nil"/>
              <w:right w:val="single" w:sz="4" w:space="0" w:color="auto"/>
            </w:tcBorders>
            <w:noWrap/>
            <w:vAlign w:val="center"/>
            <w:hideMark/>
          </w:tcPr>
          <w:p w:rsidR="0041677D" w:rsidRPr="00A416E6" w:rsidRDefault="0041677D" w:rsidP="00EB2BF7">
            <w:pPr>
              <w:bidi/>
              <w:spacing w:after="0" w:line="240" w:lineRule="auto"/>
              <w:jc w:val="both"/>
              <w:rPr>
                <w:rFonts w:ascii="Simplified Arabic" w:eastAsia="Times New Roman" w:hAnsi="Simplified Arabic" w:cs="Simplified Arabic"/>
                <w:sz w:val="18"/>
                <w:szCs w:val="18"/>
              </w:rPr>
            </w:pPr>
            <w:r w:rsidRPr="00A416E6">
              <w:rPr>
                <w:rFonts w:ascii="Simplified Arabic" w:eastAsia="Times New Roman" w:hAnsi="Simplified Arabic" w:cs="Simplified Arabic"/>
                <w:sz w:val="18"/>
                <w:szCs w:val="18"/>
                <w:rtl/>
              </w:rPr>
              <w:t>الضفة الغربية*</w:t>
            </w:r>
          </w:p>
        </w:tc>
        <w:tc>
          <w:tcPr>
            <w:tcW w:w="539" w:type="pct"/>
            <w:tcBorders>
              <w:top w:val="nil"/>
              <w:left w:val="single" w:sz="4" w:space="0" w:color="auto"/>
              <w:bottom w:val="nil"/>
              <w:right w:val="nil"/>
            </w:tcBorders>
            <w:noWrap/>
            <w:vAlign w:val="center"/>
            <w:hideMark/>
          </w:tcPr>
          <w:p w:rsidR="0041677D" w:rsidRPr="00183532" w:rsidRDefault="0041677D" w:rsidP="00183532">
            <w:pPr>
              <w:bidi/>
              <w:spacing w:after="0" w:line="240" w:lineRule="auto"/>
              <w:ind w:left="50"/>
              <w:rPr>
                <w:rFonts w:ascii="Arial" w:eastAsia="Times New Roman" w:hAnsi="Arial" w:cs="Arial"/>
                <w:color w:val="000000" w:themeColor="text1"/>
                <w:sz w:val="18"/>
                <w:szCs w:val="18"/>
                <w:rtl/>
              </w:rPr>
            </w:pPr>
            <w:r w:rsidRPr="00183532">
              <w:rPr>
                <w:rFonts w:ascii="Arial" w:eastAsia="Times New Roman" w:hAnsi="Arial" w:cs="Arial"/>
                <w:color w:val="000000" w:themeColor="text1"/>
                <w:sz w:val="18"/>
                <w:szCs w:val="18"/>
              </w:rPr>
              <w:t>138,749</w:t>
            </w:r>
          </w:p>
        </w:tc>
        <w:tc>
          <w:tcPr>
            <w:tcW w:w="474" w:type="pct"/>
            <w:tcBorders>
              <w:top w:val="nil"/>
              <w:left w:val="nil"/>
              <w:bottom w:val="nil"/>
              <w:right w:val="nil"/>
            </w:tcBorders>
            <w:noWrap/>
            <w:vAlign w:val="center"/>
            <w:hideMark/>
          </w:tcPr>
          <w:p w:rsidR="0041677D" w:rsidRPr="00516698" w:rsidRDefault="0041677D" w:rsidP="00183532">
            <w:pPr>
              <w:bidi/>
              <w:spacing w:after="0" w:line="240" w:lineRule="auto"/>
              <w:ind w:left="50"/>
              <w:rPr>
                <w:rFonts w:ascii="Arial" w:eastAsia="Times New Roman" w:hAnsi="Arial" w:cs="Arial"/>
                <w:color w:val="000000" w:themeColor="text1"/>
                <w:sz w:val="18"/>
                <w:szCs w:val="18"/>
              </w:rPr>
            </w:pPr>
            <w:r w:rsidRPr="00516698">
              <w:rPr>
                <w:rFonts w:ascii="Arial" w:eastAsia="Times New Roman" w:hAnsi="Arial" w:cs="Arial"/>
                <w:color w:val="000000" w:themeColor="text1"/>
                <w:sz w:val="18"/>
                <w:szCs w:val="18"/>
              </w:rPr>
              <w:t>31,745</w:t>
            </w:r>
          </w:p>
        </w:tc>
        <w:tc>
          <w:tcPr>
            <w:tcW w:w="474" w:type="pct"/>
            <w:tcBorders>
              <w:top w:val="nil"/>
              <w:left w:val="nil"/>
              <w:bottom w:val="nil"/>
              <w:right w:val="nil"/>
            </w:tcBorders>
            <w:noWrap/>
            <w:vAlign w:val="center"/>
            <w:hideMark/>
          </w:tcPr>
          <w:p w:rsidR="0041677D" w:rsidRPr="00516698" w:rsidRDefault="0041677D" w:rsidP="00183532">
            <w:pPr>
              <w:bidi/>
              <w:spacing w:after="0" w:line="240" w:lineRule="auto"/>
              <w:ind w:left="50"/>
              <w:rPr>
                <w:rFonts w:ascii="Arial" w:eastAsia="Times New Roman" w:hAnsi="Arial" w:cs="Arial"/>
                <w:color w:val="000000" w:themeColor="text1"/>
                <w:sz w:val="18"/>
                <w:szCs w:val="18"/>
              </w:rPr>
            </w:pPr>
            <w:r w:rsidRPr="00516698">
              <w:rPr>
                <w:rFonts w:ascii="Arial" w:eastAsia="Times New Roman" w:hAnsi="Arial" w:cs="Arial"/>
                <w:color w:val="000000" w:themeColor="text1"/>
                <w:sz w:val="18"/>
                <w:szCs w:val="18"/>
              </w:rPr>
              <w:t>31,060</w:t>
            </w:r>
          </w:p>
        </w:tc>
        <w:tc>
          <w:tcPr>
            <w:tcW w:w="539" w:type="pct"/>
            <w:tcBorders>
              <w:top w:val="nil"/>
              <w:left w:val="nil"/>
              <w:bottom w:val="nil"/>
              <w:right w:val="nil"/>
            </w:tcBorders>
            <w:noWrap/>
            <w:vAlign w:val="center"/>
            <w:hideMark/>
          </w:tcPr>
          <w:p w:rsidR="0041677D" w:rsidRPr="00516698" w:rsidRDefault="0041677D" w:rsidP="00183532">
            <w:pPr>
              <w:bidi/>
              <w:spacing w:after="0" w:line="240" w:lineRule="auto"/>
              <w:ind w:left="50"/>
              <w:rPr>
                <w:rFonts w:ascii="Arial" w:eastAsia="Times New Roman" w:hAnsi="Arial" w:cs="Arial"/>
                <w:color w:val="000000" w:themeColor="text1"/>
                <w:sz w:val="18"/>
                <w:szCs w:val="18"/>
              </w:rPr>
            </w:pPr>
            <w:r w:rsidRPr="00516698">
              <w:rPr>
                <w:rFonts w:ascii="Arial" w:eastAsia="Times New Roman" w:hAnsi="Arial" w:cs="Arial"/>
                <w:color w:val="000000" w:themeColor="text1"/>
                <w:sz w:val="18"/>
                <w:szCs w:val="18"/>
              </w:rPr>
              <w:t>158,977</w:t>
            </w:r>
          </w:p>
        </w:tc>
        <w:tc>
          <w:tcPr>
            <w:tcW w:w="410" w:type="pct"/>
            <w:tcBorders>
              <w:top w:val="nil"/>
              <w:left w:val="nil"/>
              <w:bottom w:val="nil"/>
              <w:right w:val="nil"/>
            </w:tcBorders>
            <w:noWrap/>
            <w:vAlign w:val="center"/>
            <w:hideMark/>
          </w:tcPr>
          <w:p w:rsidR="0041677D" w:rsidRPr="00516698" w:rsidRDefault="0041677D" w:rsidP="00183532">
            <w:pPr>
              <w:bidi/>
              <w:spacing w:after="0" w:line="240" w:lineRule="auto"/>
              <w:ind w:left="50"/>
              <w:rPr>
                <w:rFonts w:ascii="Arial" w:eastAsia="Times New Roman" w:hAnsi="Arial" w:cs="Arial"/>
                <w:color w:val="000000" w:themeColor="text1"/>
                <w:sz w:val="18"/>
                <w:szCs w:val="18"/>
              </w:rPr>
            </w:pPr>
            <w:r w:rsidRPr="00516698">
              <w:rPr>
                <w:rFonts w:ascii="Arial" w:eastAsia="Times New Roman" w:hAnsi="Arial" w:cs="Arial"/>
                <w:color w:val="000000" w:themeColor="text1"/>
                <w:sz w:val="18"/>
                <w:szCs w:val="18"/>
              </w:rPr>
              <w:t>1,310</w:t>
            </w:r>
          </w:p>
        </w:tc>
        <w:tc>
          <w:tcPr>
            <w:tcW w:w="475" w:type="pct"/>
            <w:tcBorders>
              <w:top w:val="nil"/>
              <w:left w:val="nil"/>
              <w:bottom w:val="nil"/>
              <w:right w:val="nil"/>
            </w:tcBorders>
            <w:noWrap/>
            <w:vAlign w:val="center"/>
            <w:hideMark/>
          </w:tcPr>
          <w:p w:rsidR="0041677D" w:rsidRPr="00516698" w:rsidRDefault="0041677D" w:rsidP="00183532">
            <w:pPr>
              <w:bidi/>
              <w:spacing w:after="0" w:line="240" w:lineRule="auto"/>
              <w:ind w:left="50"/>
              <w:rPr>
                <w:rFonts w:ascii="Arial" w:eastAsia="Times New Roman" w:hAnsi="Arial" w:cs="Arial"/>
                <w:color w:val="000000" w:themeColor="text1"/>
                <w:sz w:val="18"/>
                <w:szCs w:val="18"/>
              </w:rPr>
            </w:pPr>
            <w:r w:rsidRPr="00516698">
              <w:rPr>
                <w:rFonts w:ascii="Arial" w:eastAsia="Times New Roman" w:hAnsi="Arial" w:cs="Arial"/>
                <w:color w:val="000000" w:themeColor="text1"/>
                <w:sz w:val="18"/>
                <w:szCs w:val="18"/>
              </w:rPr>
              <w:t>31,276</w:t>
            </w:r>
          </w:p>
        </w:tc>
        <w:tc>
          <w:tcPr>
            <w:tcW w:w="410" w:type="pct"/>
            <w:tcBorders>
              <w:top w:val="nil"/>
              <w:left w:val="nil"/>
              <w:bottom w:val="nil"/>
              <w:right w:val="nil"/>
            </w:tcBorders>
            <w:noWrap/>
            <w:vAlign w:val="center"/>
            <w:hideMark/>
          </w:tcPr>
          <w:p w:rsidR="0041677D" w:rsidRPr="00516698" w:rsidRDefault="0041677D" w:rsidP="00183532">
            <w:pPr>
              <w:bidi/>
              <w:spacing w:after="0" w:line="240" w:lineRule="auto"/>
              <w:ind w:left="50"/>
              <w:rPr>
                <w:rFonts w:ascii="Arial" w:eastAsia="Times New Roman" w:hAnsi="Arial" w:cs="Arial"/>
                <w:color w:val="000000" w:themeColor="text1"/>
                <w:sz w:val="18"/>
                <w:szCs w:val="18"/>
              </w:rPr>
            </w:pPr>
            <w:r w:rsidRPr="00516698">
              <w:rPr>
                <w:rFonts w:ascii="Arial" w:eastAsia="Times New Roman" w:hAnsi="Arial" w:cs="Arial"/>
                <w:color w:val="000000" w:themeColor="text1"/>
                <w:sz w:val="18"/>
                <w:szCs w:val="18"/>
              </w:rPr>
              <w:t>6,759</w:t>
            </w:r>
          </w:p>
        </w:tc>
        <w:tc>
          <w:tcPr>
            <w:tcW w:w="410" w:type="pct"/>
            <w:tcBorders>
              <w:top w:val="nil"/>
              <w:left w:val="nil"/>
              <w:bottom w:val="nil"/>
              <w:right w:val="nil"/>
            </w:tcBorders>
            <w:noWrap/>
            <w:vAlign w:val="center"/>
            <w:hideMark/>
          </w:tcPr>
          <w:p w:rsidR="0041677D" w:rsidRPr="00516698" w:rsidRDefault="0041677D" w:rsidP="00183532">
            <w:pPr>
              <w:bidi/>
              <w:spacing w:after="0" w:line="240" w:lineRule="auto"/>
              <w:ind w:left="50"/>
              <w:rPr>
                <w:rFonts w:ascii="Arial" w:eastAsia="Times New Roman" w:hAnsi="Arial" w:cs="Arial"/>
                <w:color w:val="000000" w:themeColor="text1"/>
                <w:sz w:val="18"/>
                <w:szCs w:val="18"/>
              </w:rPr>
            </w:pPr>
            <w:r w:rsidRPr="00516698">
              <w:rPr>
                <w:rFonts w:ascii="Arial" w:eastAsia="Times New Roman" w:hAnsi="Arial" w:cs="Arial"/>
                <w:color w:val="000000" w:themeColor="text1"/>
                <w:sz w:val="18"/>
                <w:szCs w:val="18"/>
              </w:rPr>
              <w:t>1,295</w:t>
            </w:r>
          </w:p>
        </w:tc>
        <w:tc>
          <w:tcPr>
            <w:tcW w:w="539" w:type="pct"/>
            <w:tcBorders>
              <w:top w:val="nil"/>
              <w:left w:val="nil"/>
              <w:bottom w:val="nil"/>
              <w:right w:val="single" w:sz="2" w:space="0" w:color="auto"/>
            </w:tcBorders>
            <w:noWrap/>
            <w:vAlign w:val="center"/>
            <w:hideMark/>
          </w:tcPr>
          <w:p w:rsidR="0041677D" w:rsidRPr="00183532" w:rsidRDefault="0041677D" w:rsidP="00183532">
            <w:pPr>
              <w:bidi/>
              <w:spacing w:after="0" w:line="240" w:lineRule="auto"/>
              <w:ind w:left="50"/>
              <w:rPr>
                <w:rFonts w:ascii="Arial" w:eastAsia="Times New Roman" w:hAnsi="Arial" w:cs="Arial"/>
                <w:b/>
                <w:bCs/>
                <w:color w:val="000000" w:themeColor="text1"/>
                <w:sz w:val="18"/>
                <w:szCs w:val="18"/>
              </w:rPr>
            </w:pPr>
            <w:r w:rsidRPr="00183532">
              <w:rPr>
                <w:rFonts w:ascii="Arial" w:eastAsia="Times New Roman" w:hAnsi="Arial" w:cs="Arial"/>
                <w:b/>
                <w:bCs/>
                <w:color w:val="000000" w:themeColor="text1"/>
                <w:sz w:val="18"/>
                <w:szCs w:val="18"/>
              </w:rPr>
              <w:t>401,171</w:t>
            </w:r>
          </w:p>
        </w:tc>
      </w:tr>
      <w:tr w:rsidR="0041677D" w:rsidRPr="00A416E6" w:rsidTr="007F40A2">
        <w:trPr>
          <w:trHeight w:val="340"/>
          <w:jc w:val="center"/>
        </w:trPr>
        <w:tc>
          <w:tcPr>
            <w:tcW w:w="730" w:type="pct"/>
            <w:tcBorders>
              <w:top w:val="nil"/>
              <w:bottom w:val="nil"/>
              <w:right w:val="single" w:sz="4" w:space="0" w:color="auto"/>
            </w:tcBorders>
            <w:noWrap/>
            <w:vAlign w:val="center"/>
          </w:tcPr>
          <w:p w:rsidR="0041677D" w:rsidRPr="00A416E6" w:rsidRDefault="0041677D" w:rsidP="00EB2BF7">
            <w:pPr>
              <w:bidi/>
              <w:spacing w:after="0" w:line="240" w:lineRule="auto"/>
              <w:jc w:val="both"/>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w:t>
            </w:r>
          </w:p>
        </w:tc>
        <w:tc>
          <w:tcPr>
            <w:tcW w:w="539" w:type="pct"/>
            <w:tcBorders>
              <w:top w:val="nil"/>
              <w:left w:val="single" w:sz="4" w:space="0" w:color="auto"/>
              <w:bottom w:val="nil"/>
              <w:right w:val="nil"/>
            </w:tcBorders>
            <w:noWrap/>
            <w:vAlign w:val="center"/>
          </w:tcPr>
          <w:p w:rsidR="0041677D" w:rsidRPr="00183532" w:rsidRDefault="0041677D" w:rsidP="00183532">
            <w:pPr>
              <w:bidi/>
              <w:spacing w:after="0" w:line="240" w:lineRule="auto"/>
              <w:ind w:left="50"/>
              <w:rPr>
                <w:rFonts w:ascii="Arial" w:eastAsia="Times New Roman" w:hAnsi="Arial" w:cs="Arial"/>
                <w:color w:val="000000" w:themeColor="text1"/>
                <w:sz w:val="18"/>
                <w:szCs w:val="18"/>
              </w:rPr>
            </w:pPr>
            <w:r w:rsidRPr="00183532">
              <w:rPr>
                <w:rFonts w:ascii="Arial" w:eastAsia="Times New Roman" w:hAnsi="Arial" w:cs="Arial"/>
                <w:color w:val="000000" w:themeColor="text1"/>
                <w:sz w:val="18"/>
                <w:szCs w:val="18"/>
                <w:rtl/>
              </w:rPr>
              <w:t>34.6</w:t>
            </w:r>
          </w:p>
        </w:tc>
        <w:tc>
          <w:tcPr>
            <w:tcW w:w="474" w:type="pct"/>
            <w:tcBorders>
              <w:top w:val="nil"/>
              <w:left w:val="nil"/>
              <w:bottom w:val="nil"/>
              <w:right w:val="nil"/>
            </w:tcBorders>
            <w:noWrap/>
            <w:vAlign w:val="center"/>
          </w:tcPr>
          <w:p w:rsidR="0041677D" w:rsidRPr="00516698" w:rsidRDefault="0041677D" w:rsidP="00183532">
            <w:pPr>
              <w:bidi/>
              <w:spacing w:after="0" w:line="240" w:lineRule="auto"/>
              <w:ind w:left="50"/>
              <w:rPr>
                <w:rFonts w:ascii="Arial" w:eastAsia="Times New Roman" w:hAnsi="Arial" w:cs="Arial"/>
                <w:color w:val="000000" w:themeColor="text1"/>
                <w:sz w:val="18"/>
                <w:szCs w:val="18"/>
                <w:rtl/>
              </w:rPr>
            </w:pPr>
            <w:r w:rsidRPr="00516698">
              <w:rPr>
                <w:rFonts w:ascii="Arial" w:eastAsia="Times New Roman" w:hAnsi="Arial" w:cs="Arial"/>
                <w:color w:val="000000" w:themeColor="text1"/>
                <w:sz w:val="18"/>
                <w:szCs w:val="18"/>
                <w:rtl/>
              </w:rPr>
              <w:t>7.8</w:t>
            </w:r>
          </w:p>
        </w:tc>
        <w:tc>
          <w:tcPr>
            <w:tcW w:w="474" w:type="pct"/>
            <w:tcBorders>
              <w:top w:val="nil"/>
              <w:left w:val="nil"/>
              <w:bottom w:val="nil"/>
              <w:right w:val="nil"/>
            </w:tcBorders>
            <w:noWrap/>
            <w:vAlign w:val="center"/>
          </w:tcPr>
          <w:p w:rsidR="0041677D" w:rsidRPr="00516698" w:rsidRDefault="0041677D" w:rsidP="00183532">
            <w:pPr>
              <w:bidi/>
              <w:spacing w:after="0" w:line="240" w:lineRule="auto"/>
              <w:ind w:left="50"/>
              <w:rPr>
                <w:rFonts w:ascii="Arial" w:eastAsia="Times New Roman" w:hAnsi="Arial" w:cs="Arial"/>
                <w:color w:val="000000" w:themeColor="text1"/>
                <w:sz w:val="18"/>
                <w:szCs w:val="18"/>
              </w:rPr>
            </w:pPr>
            <w:r w:rsidRPr="00516698">
              <w:rPr>
                <w:rFonts w:ascii="Arial" w:eastAsia="Times New Roman" w:hAnsi="Arial" w:cs="Arial"/>
                <w:color w:val="000000" w:themeColor="text1"/>
                <w:sz w:val="18"/>
                <w:szCs w:val="18"/>
                <w:rtl/>
              </w:rPr>
              <w:t>7.7</w:t>
            </w:r>
          </w:p>
        </w:tc>
        <w:tc>
          <w:tcPr>
            <w:tcW w:w="539" w:type="pct"/>
            <w:tcBorders>
              <w:top w:val="nil"/>
              <w:left w:val="nil"/>
              <w:bottom w:val="nil"/>
              <w:right w:val="nil"/>
            </w:tcBorders>
            <w:noWrap/>
            <w:vAlign w:val="center"/>
          </w:tcPr>
          <w:p w:rsidR="0041677D" w:rsidRPr="00516698" w:rsidRDefault="0041677D" w:rsidP="00183532">
            <w:pPr>
              <w:bidi/>
              <w:spacing w:after="0" w:line="240" w:lineRule="auto"/>
              <w:ind w:left="50"/>
              <w:rPr>
                <w:rFonts w:ascii="Arial" w:eastAsia="Times New Roman" w:hAnsi="Arial" w:cs="Arial"/>
                <w:color w:val="000000" w:themeColor="text1"/>
                <w:sz w:val="18"/>
                <w:szCs w:val="18"/>
              </w:rPr>
            </w:pPr>
            <w:r w:rsidRPr="00516698">
              <w:rPr>
                <w:rFonts w:ascii="Arial" w:eastAsia="Times New Roman" w:hAnsi="Arial" w:cs="Arial"/>
                <w:color w:val="000000" w:themeColor="text1"/>
                <w:sz w:val="18"/>
                <w:szCs w:val="18"/>
                <w:rtl/>
              </w:rPr>
              <w:t>39.7</w:t>
            </w:r>
          </w:p>
        </w:tc>
        <w:tc>
          <w:tcPr>
            <w:tcW w:w="410" w:type="pct"/>
            <w:tcBorders>
              <w:top w:val="nil"/>
              <w:left w:val="nil"/>
              <w:bottom w:val="nil"/>
              <w:right w:val="nil"/>
            </w:tcBorders>
            <w:noWrap/>
            <w:vAlign w:val="center"/>
          </w:tcPr>
          <w:p w:rsidR="0041677D" w:rsidRPr="00516698" w:rsidRDefault="0041677D" w:rsidP="00183532">
            <w:pPr>
              <w:bidi/>
              <w:spacing w:after="0" w:line="240" w:lineRule="auto"/>
              <w:ind w:left="50"/>
              <w:rPr>
                <w:rFonts w:ascii="Arial" w:eastAsia="Times New Roman" w:hAnsi="Arial" w:cs="Arial"/>
                <w:color w:val="000000" w:themeColor="text1"/>
                <w:sz w:val="18"/>
                <w:szCs w:val="18"/>
              </w:rPr>
            </w:pPr>
            <w:r w:rsidRPr="00516698">
              <w:rPr>
                <w:rFonts w:ascii="Arial" w:eastAsia="Times New Roman" w:hAnsi="Arial" w:cs="Arial"/>
                <w:color w:val="000000" w:themeColor="text1"/>
                <w:sz w:val="18"/>
                <w:szCs w:val="18"/>
                <w:rtl/>
              </w:rPr>
              <w:t>0.3</w:t>
            </w:r>
          </w:p>
        </w:tc>
        <w:tc>
          <w:tcPr>
            <w:tcW w:w="475" w:type="pct"/>
            <w:tcBorders>
              <w:top w:val="nil"/>
              <w:left w:val="nil"/>
              <w:bottom w:val="nil"/>
              <w:right w:val="nil"/>
            </w:tcBorders>
            <w:noWrap/>
            <w:vAlign w:val="center"/>
          </w:tcPr>
          <w:p w:rsidR="0041677D" w:rsidRPr="00516698" w:rsidRDefault="0041677D" w:rsidP="00183532">
            <w:pPr>
              <w:bidi/>
              <w:spacing w:after="0" w:line="240" w:lineRule="auto"/>
              <w:ind w:left="50"/>
              <w:rPr>
                <w:rFonts w:ascii="Arial" w:eastAsia="Times New Roman" w:hAnsi="Arial" w:cs="Arial"/>
                <w:color w:val="000000" w:themeColor="text1"/>
                <w:sz w:val="18"/>
                <w:szCs w:val="18"/>
                <w:rtl/>
              </w:rPr>
            </w:pPr>
            <w:r w:rsidRPr="00516698">
              <w:rPr>
                <w:rFonts w:ascii="Arial" w:eastAsia="Times New Roman" w:hAnsi="Arial" w:cs="Arial"/>
                <w:color w:val="000000" w:themeColor="text1"/>
                <w:sz w:val="18"/>
                <w:szCs w:val="18"/>
                <w:rtl/>
              </w:rPr>
              <w:t>7.8</w:t>
            </w:r>
          </w:p>
        </w:tc>
        <w:tc>
          <w:tcPr>
            <w:tcW w:w="410" w:type="pct"/>
            <w:tcBorders>
              <w:top w:val="nil"/>
              <w:left w:val="nil"/>
              <w:bottom w:val="nil"/>
              <w:right w:val="nil"/>
            </w:tcBorders>
            <w:noWrap/>
            <w:vAlign w:val="center"/>
          </w:tcPr>
          <w:p w:rsidR="0041677D" w:rsidRPr="00516698" w:rsidRDefault="0041677D" w:rsidP="00183532">
            <w:pPr>
              <w:bidi/>
              <w:spacing w:after="0" w:line="240" w:lineRule="auto"/>
              <w:ind w:left="50"/>
              <w:rPr>
                <w:rFonts w:ascii="Arial" w:eastAsia="Times New Roman" w:hAnsi="Arial" w:cs="Arial"/>
                <w:color w:val="000000" w:themeColor="text1"/>
                <w:sz w:val="18"/>
                <w:szCs w:val="18"/>
              </w:rPr>
            </w:pPr>
            <w:r w:rsidRPr="00516698">
              <w:rPr>
                <w:rFonts w:ascii="Arial" w:eastAsia="Times New Roman" w:hAnsi="Arial" w:cs="Arial"/>
                <w:color w:val="000000" w:themeColor="text1"/>
                <w:sz w:val="18"/>
                <w:szCs w:val="18"/>
                <w:rtl/>
              </w:rPr>
              <w:t>1.7</w:t>
            </w:r>
          </w:p>
        </w:tc>
        <w:tc>
          <w:tcPr>
            <w:tcW w:w="410" w:type="pct"/>
            <w:tcBorders>
              <w:top w:val="nil"/>
              <w:left w:val="nil"/>
              <w:bottom w:val="nil"/>
              <w:right w:val="nil"/>
            </w:tcBorders>
            <w:noWrap/>
            <w:vAlign w:val="center"/>
          </w:tcPr>
          <w:p w:rsidR="0041677D" w:rsidRPr="00516698" w:rsidRDefault="0041677D" w:rsidP="00183532">
            <w:pPr>
              <w:bidi/>
              <w:spacing w:after="0" w:line="240" w:lineRule="auto"/>
              <w:ind w:left="50"/>
              <w:rPr>
                <w:rFonts w:ascii="Arial" w:eastAsia="Times New Roman" w:hAnsi="Arial" w:cs="Arial"/>
                <w:color w:val="000000" w:themeColor="text1"/>
                <w:sz w:val="18"/>
                <w:szCs w:val="18"/>
              </w:rPr>
            </w:pPr>
            <w:r w:rsidRPr="00516698">
              <w:rPr>
                <w:rFonts w:ascii="Arial" w:eastAsia="Times New Roman" w:hAnsi="Arial" w:cs="Arial"/>
                <w:color w:val="000000" w:themeColor="text1"/>
                <w:sz w:val="18"/>
                <w:szCs w:val="18"/>
                <w:rtl/>
              </w:rPr>
              <w:t>0.4</w:t>
            </w:r>
          </w:p>
        </w:tc>
        <w:tc>
          <w:tcPr>
            <w:tcW w:w="539" w:type="pct"/>
            <w:tcBorders>
              <w:top w:val="nil"/>
              <w:left w:val="nil"/>
              <w:bottom w:val="nil"/>
              <w:right w:val="single" w:sz="2" w:space="0" w:color="auto"/>
            </w:tcBorders>
            <w:noWrap/>
            <w:vAlign w:val="center"/>
          </w:tcPr>
          <w:p w:rsidR="0041677D" w:rsidRPr="00183532" w:rsidRDefault="0041677D" w:rsidP="00183532">
            <w:pPr>
              <w:bidi/>
              <w:spacing w:after="0" w:line="240" w:lineRule="auto"/>
              <w:ind w:left="50"/>
              <w:rPr>
                <w:rFonts w:ascii="Arial" w:eastAsia="Times New Roman" w:hAnsi="Arial" w:cs="Arial"/>
                <w:b/>
                <w:bCs/>
                <w:color w:val="000000" w:themeColor="text1"/>
                <w:sz w:val="18"/>
                <w:szCs w:val="18"/>
              </w:rPr>
            </w:pPr>
            <w:r w:rsidRPr="00183532">
              <w:rPr>
                <w:rFonts w:ascii="Arial" w:eastAsia="Times New Roman" w:hAnsi="Arial" w:cs="Arial"/>
                <w:b/>
                <w:bCs/>
                <w:color w:val="000000" w:themeColor="text1"/>
                <w:sz w:val="18"/>
                <w:szCs w:val="18"/>
                <w:rtl/>
              </w:rPr>
              <w:t>100</w:t>
            </w:r>
          </w:p>
        </w:tc>
      </w:tr>
      <w:tr w:rsidR="0041677D" w:rsidRPr="00A416E6" w:rsidTr="007F40A2">
        <w:trPr>
          <w:trHeight w:val="340"/>
          <w:jc w:val="center"/>
        </w:trPr>
        <w:tc>
          <w:tcPr>
            <w:tcW w:w="730" w:type="pct"/>
            <w:tcBorders>
              <w:top w:val="nil"/>
              <w:bottom w:val="nil"/>
              <w:right w:val="single" w:sz="4" w:space="0" w:color="auto"/>
            </w:tcBorders>
            <w:noWrap/>
            <w:vAlign w:val="center"/>
            <w:hideMark/>
          </w:tcPr>
          <w:p w:rsidR="0041677D" w:rsidRPr="00A416E6" w:rsidRDefault="0041677D" w:rsidP="00EB2BF7">
            <w:pPr>
              <w:bidi/>
              <w:spacing w:after="0" w:line="240" w:lineRule="auto"/>
              <w:jc w:val="both"/>
              <w:rPr>
                <w:rFonts w:ascii="Simplified Arabic" w:eastAsia="Times New Roman" w:hAnsi="Simplified Arabic" w:cs="Simplified Arabic"/>
                <w:sz w:val="18"/>
                <w:szCs w:val="18"/>
              </w:rPr>
            </w:pPr>
            <w:r w:rsidRPr="00A416E6">
              <w:rPr>
                <w:rFonts w:ascii="Simplified Arabic" w:eastAsia="Times New Roman" w:hAnsi="Simplified Arabic" w:cs="Simplified Arabic"/>
                <w:sz w:val="18"/>
                <w:szCs w:val="18"/>
                <w:rtl/>
              </w:rPr>
              <w:t>قطاع غزة</w:t>
            </w:r>
          </w:p>
        </w:tc>
        <w:tc>
          <w:tcPr>
            <w:tcW w:w="539" w:type="pct"/>
            <w:tcBorders>
              <w:top w:val="nil"/>
              <w:left w:val="single" w:sz="4" w:space="0" w:color="auto"/>
              <w:bottom w:val="nil"/>
              <w:right w:val="nil"/>
            </w:tcBorders>
            <w:noWrap/>
            <w:vAlign w:val="center"/>
            <w:hideMark/>
          </w:tcPr>
          <w:p w:rsidR="0041677D" w:rsidRPr="00183532" w:rsidRDefault="0041677D" w:rsidP="00183532">
            <w:pPr>
              <w:bidi/>
              <w:spacing w:after="0" w:line="240" w:lineRule="auto"/>
              <w:ind w:left="50"/>
              <w:rPr>
                <w:rFonts w:ascii="Arial" w:eastAsia="Times New Roman" w:hAnsi="Arial" w:cs="Arial"/>
                <w:color w:val="000000" w:themeColor="text1"/>
                <w:sz w:val="18"/>
                <w:szCs w:val="18"/>
                <w:rtl/>
              </w:rPr>
            </w:pPr>
            <w:r w:rsidRPr="00183532">
              <w:rPr>
                <w:rFonts w:ascii="Arial" w:eastAsia="Times New Roman" w:hAnsi="Arial" w:cs="Arial"/>
                <w:color w:val="000000" w:themeColor="text1"/>
                <w:sz w:val="18"/>
                <w:szCs w:val="18"/>
              </w:rPr>
              <w:t>1,655</w:t>
            </w:r>
          </w:p>
        </w:tc>
        <w:tc>
          <w:tcPr>
            <w:tcW w:w="474" w:type="pct"/>
            <w:tcBorders>
              <w:top w:val="nil"/>
              <w:left w:val="nil"/>
              <w:bottom w:val="nil"/>
              <w:right w:val="nil"/>
            </w:tcBorders>
            <w:noWrap/>
            <w:vAlign w:val="center"/>
            <w:hideMark/>
          </w:tcPr>
          <w:p w:rsidR="0041677D" w:rsidRPr="00516698" w:rsidRDefault="0041677D" w:rsidP="00183532">
            <w:pPr>
              <w:bidi/>
              <w:spacing w:after="0" w:line="240" w:lineRule="auto"/>
              <w:ind w:left="50"/>
              <w:rPr>
                <w:rFonts w:ascii="Arial" w:eastAsia="Times New Roman" w:hAnsi="Arial" w:cs="Arial"/>
                <w:color w:val="000000" w:themeColor="text1"/>
                <w:sz w:val="18"/>
                <w:szCs w:val="18"/>
              </w:rPr>
            </w:pPr>
            <w:r w:rsidRPr="00516698">
              <w:rPr>
                <w:rFonts w:ascii="Arial" w:eastAsia="Times New Roman" w:hAnsi="Arial" w:cs="Arial"/>
                <w:color w:val="000000" w:themeColor="text1"/>
                <w:sz w:val="18"/>
                <w:szCs w:val="18"/>
              </w:rPr>
              <w:t>2,506</w:t>
            </w:r>
          </w:p>
        </w:tc>
        <w:tc>
          <w:tcPr>
            <w:tcW w:w="474" w:type="pct"/>
            <w:tcBorders>
              <w:top w:val="nil"/>
              <w:left w:val="nil"/>
              <w:bottom w:val="nil"/>
              <w:right w:val="nil"/>
            </w:tcBorders>
            <w:noWrap/>
            <w:vAlign w:val="center"/>
            <w:hideMark/>
          </w:tcPr>
          <w:p w:rsidR="0041677D" w:rsidRPr="00516698" w:rsidRDefault="0041677D" w:rsidP="00183532">
            <w:pPr>
              <w:bidi/>
              <w:spacing w:after="0" w:line="240" w:lineRule="auto"/>
              <w:ind w:left="50"/>
              <w:rPr>
                <w:rFonts w:ascii="Arial" w:eastAsia="Times New Roman" w:hAnsi="Arial" w:cs="Arial"/>
                <w:color w:val="000000" w:themeColor="text1"/>
                <w:sz w:val="18"/>
                <w:szCs w:val="18"/>
              </w:rPr>
            </w:pPr>
            <w:r w:rsidRPr="00516698">
              <w:rPr>
                <w:rFonts w:ascii="Arial" w:eastAsia="Times New Roman" w:hAnsi="Arial" w:cs="Arial"/>
                <w:color w:val="000000" w:themeColor="text1"/>
                <w:sz w:val="18"/>
                <w:szCs w:val="18"/>
              </w:rPr>
              <w:t>167</w:t>
            </w:r>
          </w:p>
        </w:tc>
        <w:tc>
          <w:tcPr>
            <w:tcW w:w="539" w:type="pct"/>
            <w:tcBorders>
              <w:top w:val="nil"/>
              <w:left w:val="nil"/>
              <w:bottom w:val="nil"/>
              <w:right w:val="nil"/>
            </w:tcBorders>
            <w:noWrap/>
            <w:vAlign w:val="center"/>
            <w:hideMark/>
          </w:tcPr>
          <w:p w:rsidR="0041677D" w:rsidRPr="00516698" w:rsidRDefault="0041677D" w:rsidP="00183532">
            <w:pPr>
              <w:bidi/>
              <w:spacing w:after="0" w:line="240" w:lineRule="auto"/>
              <w:ind w:left="50"/>
              <w:rPr>
                <w:rFonts w:ascii="Arial" w:eastAsia="Times New Roman" w:hAnsi="Arial" w:cs="Arial"/>
                <w:color w:val="000000" w:themeColor="text1"/>
                <w:sz w:val="18"/>
                <w:szCs w:val="18"/>
              </w:rPr>
            </w:pPr>
            <w:r w:rsidRPr="00516698">
              <w:rPr>
                <w:rFonts w:ascii="Arial" w:eastAsia="Times New Roman" w:hAnsi="Arial" w:cs="Arial"/>
                <w:color w:val="000000" w:themeColor="text1"/>
                <w:sz w:val="18"/>
                <w:szCs w:val="18"/>
              </w:rPr>
              <w:t>173,864</w:t>
            </w:r>
          </w:p>
        </w:tc>
        <w:tc>
          <w:tcPr>
            <w:tcW w:w="410" w:type="pct"/>
            <w:tcBorders>
              <w:top w:val="nil"/>
              <w:left w:val="nil"/>
              <w:bottom w:val="nil"/>
              <w:right w:val="nil"/>
            </w:tcBorders>
            <w:noWrap/>
            <w:vAlign w:val="center"/>
            <w:hideMark/>
          </w:tcPr>
          <w:p w:rsidR="0041677D" w:rsidRPr="00516698" w:rsidRDefault="0041677D" w:rsidP="00183532">
            <w:pPr>
              <w:bidi/>
              <w:spacing w:after="0" w:line="240" w:lineRule="auto"/>
              <w:ind w:left="50"/>
              <w:rPr>
                <w:rFonts w:ascii="Arial" w:eastAsia="Times New Roman" w:hAnsi="Arial" w:cs="Arial"/>
                <w:color w:val="000000" w:themeColor="text1"/>
                <w:sz w:val="18"/>
                <w:szCs w:val="18"/>
              </w:rPr>
            </w:pPr>
            <w:r w:rsidRPr="00516698">
              <w:rPr>
                <w:rFonts w:ascii="Arial" w:eastAsia="Times New Roman" w:hAnsi="Arial" w:cs="Arial"/>
                <w:color w:val="000000" w:themeColor="text1"/>
                <w:sz w:val="18"/>
                <w:szCs w:val="18"/>
              </w:rPr>
              <w:t>173</w:t>
            </w:r>
          </w:p>
        </w:tc>
        <w:tc>
          <w:tcPr>
            <w:tcW w:w="475" w:type="pct"/>
            <w:tcBorders>
              <w:top w:val="nil"/>
              <w:left w:val="nil"/>
              <w:bottom w:val="nil"/>
              <w:right w:val="nil"/>
            </w:tcBorders>
            <w:noWrap/>
            <w:vAlign w:val="center"/>
            <w:hideMark/>
          </w:tcPr>
          <w:p w:rsidR="0041677D" w:rsidRPr="00516698" w:rsidRDefault="0041677D" w:rsidP="00183532">
            <w:pPr>
              <w:bidi/>
              <w:spacing w:after="0" w:line="240" w:lineRule="auto"/>
              <w:ind w:left="50"/>
              <w:rPr>
                <w:rFonts w:ascii="Arial" w:eastAsia="Times New Roman" w:hAnsi="Arial" w:cs="Arial"/>
                <w:color w:val="000000" w:themeColor="text1"/>
                <w:sz w:val="18"/>
                <w:szCs w:val="18"/>
                <w:rtl/>
              </w:rPr>
            </w:pPr>
            <w:r w:rsidRPr="00516698">
              <w:rPr>
                <w:rFonts w:ascii="Arial" w:eastAsia="Times New Roman" w:hAnsi="Arial" w:cs="Arial"/>
                <w:color w:val="000000" w:themeColor="text1"/>
                <w:sz w:val="18"/>
                <w:szCs w:val="18"/>
              </w:rPr>
              <w:t>833</w:t>
            </w:r>
          </w:p>
        </w:tc>
        <w:tc>
          <w:tcPr>
            <w:tcW w:w="410" w:type="pct"/>
            <w:tcBorders>
              <w:top w:val="nil"/>
              <w:left w:val="nil"/>
              <w:bottom w:val="nil"/>
              <w:right w:val="nil"/>
            </w:tcBorders>
            <w:noWrap/>
            <w:vAlign w:val="center"/>
            <w:hideMark/>
          </w:tcPr>
          <w:p w:rsidR="0041677D" w:rsidRPr="00516698" w:rsidRDefault="0041677D" w:rsidP="00183532">
            <w:pPr>
              <w:bidi/>
              <w:spacing w:after="0" w:line="240" w:lineRule="auto"/>
              <w:ind w:left="50"/>
              <w:rPr>
                <w:rFonts w:ascii="Arial" w:eastAsia="Times New Roman" w:hAnsi="Arial" w:cs="Arial"/>
                <w:color w:val="000000" w:themeColor="text1"/>
                <w:sz w:val="18"/>
                <w:szCs w:val="18"/>
              </w:rPr>
            </w:pPr>
            <w:r w:rsidRPr="00516698">
              <w:rPr>
                <w:rFonts w:ascii="Arial" w:eastAsia="Times New Roman" w:hAnsi="Arial" w:cs="Arial"/>
                <w:color w:val="000000" w:themeColor="text1"/>
                <w:sz w:val="18"/>
                <w:szCs w:val="18"/>
              </w:rPr>
              <w:t>2,369</w:t>
            </w:r>
          </w:p>
        </w:tc>
        <w:tc>
          <w:tcPr>
            <w:tcW w:w="410" w:type="pct"/>
            <w:tcBorders>
              <w:top w:val="nil"/>
              <w:left w:val="nil"/>
              <w:bottom w:val="nil"/>
              <w:right w:val="nil"/>
            </w:tcBorders>
            <w:noWrap/>
            <w:vAlign w:val="center"/>
            <w:hideMark/>
          </w:tcPr>
          <w:p w:rsidR="0041677D" w:rsidRPr="00516698" w:rsidRDefault="0041677D" w:rsidP="00183532">
            <w:pPr>
              <w:bidi/>
              <w:spacing w:after="0" w:line="240" w:lineRule="auto"/>
              <w:ind w:left="50"/>
              <w:rPr>
                <w:rFonts w:ascii="Arial" w:eastAsia="Times New Roman" w:hAnsi="Arial" w:cs="Arial"/>
                <w:color w:val="000000" w:themeColor="text1"/>
                <w:sz w:val="18"/>
                <w:szCs w:val="18"/>
              </w:rPr>
            </w:pPr>
            <w:r w:rsidRPr="00516698">
              <w:rPr>
                <w:rFonts w:ascii="Arial" w:eastAsia="Times New Roman" w:hAnsi="Arial" w:cs="Arial"/>
                <w:color w:val="000000" w:themeColor="text1"/>
                <w:sz w:val="18"/>
                <w:szCs w:val="18"/>
              </w:rPr>
              <w:t>318</w:t>
            </w:r>
          </w:p>
        </w:tc>
        <w:tc>
          <w:tcPr>
            <w:tcW w:w="539" w:type="pct"/>
            <w:tcBorders>
              <w:top w:val="nil"/>
              <w:left w:val="nil"/>
              <w:bottom w:val="nil"/>
              <w:right w:val="single" w:sz="2" w:space="0" w:color="auto"/>
            </w:tcBorders>
            <w:noWrap/>
            <w:vAlign w:val="center"/>
            <w:hideMark/>
          </w:tcPr>
          <w:p w:rsidR="0041677D" w:rsidRPr="00183532" w:rsidRDefault="0041677D" w:rsidP="00183532">
            <w:pPr>
              <w:bidi/>
              <w:spacing w:after="0" w:line="240" w:lineRule="auto"/>
              <w:ind w:left="50"/>
              <w:rPr>
                <w:rFonts w:ascii="Arial" w:eastAsia="Times New Roman" w:hAnsi="Arial" w:cs="Arial"/>
                <w:b/>
                <w:bCs/>
                <w:color w:val="000000" w:themeColor="text1"/>
                <w:sz w:val="18"/>
                <w:szCs w:val="18"/>
              </w:rPr>
            </w:pPr>
            <w:r w:rsidRPr="00183532">
              <w:rPr>
                <w:rFonts w:ascii="Arial" w:eastAsia="Times New Roman" w:hAnsi="Arial" w:cs="Arial"/>
                <w:b/>
                <w:bCs/>
                <w:color w:val="000000" w:themeColor="text1"/>
                <w:sz w:val="18"/>
                <w:szCs w:val="18"/>
              </w:rPr>
              <w:t>181,885</w:t>
            </w:r>
          </w:p>
        </w:tc>
      </w:tr>
      <w:tr w:rsidR="0041677D" w:rsidRPr="00A416E6" w:rsidTr="007F40A2">
        <w:trPr>
          <w:trHeight w:val="340"/>
          <w:jc w:val="center"/>
        </w:trPr>
        <w:tc>
          <w:tcPr>
            <w:tcW w:w="730" w:type="pct"/>
            <w:tcBorders>
              <w:top w:val="nil"/>
              <w:bottom w:val="single" w:sz="2" w:space="0" w:color="auto"/>
              <w:right w:val="single" w:sz="4" w:space="0" w:color="auto"/>
            </w:tcBorders>
            <w:noWrap/>
            <w:vAlign w:val="center"/>
          </w:tcPr>
          <w:p w:rsidR="0041677D" w:rsidRPr="00A416E6" w:rsidRDefault="0041677D" w:rsidP="00EB2BF7">
            <w:pPr>
              <w:bidi/>
              <w:spacing w:after="0" w:line="240" w:lineRule="auto"/>
              <w:jc w:val="both"/>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w:t>
            </w:r>
          </w:p>
        </w:tc>
        <w:tc>
          <w:tcPr>
            <w:tcW w:w="539" w:type="pct"/>
            <w:tcBorders>
              <w:top w:val="nil"/>
              <w:left w:val="single" w:sz="4" w:space="0" w:color="auto"/>
              <w:bottom w:val="single" w:sz="2" w:space="0" w:color="auto"/>
              <w:right w:val="nil"/>
            </w:tcBorders>
            <w:shd w:val="clear" w:color="auto" w:fill="auto"/>
            <w:noWrap/>
            <w:vAlign w:val="center"/>
          </w:tcPr>
          <w:p w:rsidR="0041677D" w:rsidRPr="00183532" w:rsidRDefault="0041677D" w:rsidP="00183532">
            <w:pPr>
              <w:bidi/>
              <w:spacing w:after="0" w:line="240" w:lineRule="auto"/>
              <w:ind w:left="50"/>
              <w:rPr>
                <w:rFonts w:ascii="Arial" w:eastAsia="Times New Roman" w:hAnsi="Arial" w:cs="Arial"/>
                <w:color w:val="000000" w:themeColor="text1"/>
                <w:sz w:val="18"/>
                <w:szCs w:val="18"/>
              </w:rPr>
            </w:pPr>
            <w:r w:rsidRPr="00183532">
              <w:rPr>
                <w:rFonts w:ascii="Arial" w:eastAsia="Times New Roman" w:hAnsi="Arial" w:cs="Arial"/>
                <w:color w:val="000000" w:themeColor="text1"/>
                <w:sz w:val="18"/>
                <w:szCs w:val="18"/>
                <w:rtl/>
              </w:rPr>
              <w:t>0.9</w:t>
            </w:r>
          </w:p>
        </w:tc>
        <w:tc>
          <w:tcPr>
            <w:tcW w:w="474" w:type="pct"/>
            <w:tcBorders>
              <w:top w:val="nil"/>
              <w:left w:val="nil"/>
              <w:bottom w:val="single" w:sz="2" w:space="0" w:color="auto"/>
              <w:right w:val="nil"/>
            </w:tcBorders>
            <w:shd w:val="clear" w:color="auto" w:fill="auto"/>
            <w:noWrap/>
            <w:vAlign w:val="center"/>
          </w:tcPr>
          <w:p w:rsidR="0041677D" w:rsidRPr="00516698" w:rsidRDefault="0041677D" w:rsidP="00183532">
            <w:pPr>
              <w:bidi/>
              <w:spacing w:after="0" w:line="240" w:lineRule="auto"/>
              <w:ind w:left="50"/>
              <w:rPr>
                <w:rFonts w:ascii="Arial" w:eastAsia="Times New Roman" w:hAnsi="Arial" w:cs="Arial"/>
                <w:color w:val="000000" w:themeColor="text1"/>
                <w:sz w:val="18"/>
                <w:szCs w:val="18"/>
                <w:rtl/>
              </w:rPr>
            </w:pPr>
            <w:r w:rsidRPr="00516698">
              <w:rPr>
                <w:rFonts w:ascii="Arial" w:eastAsia="Times New Roman" w:hAnsi="Arial" w:cs="Arial"/>
                <w:color w:val="000000" w:themeColor="text1"/>
                <w:sz w:val="18"/>
                <w:szCs w:val="18"/>
                <w:rtl/>
              </w:rPr>
              <w:t>1.4</w:t>
            </w:r>
          </w:p>
        </w:tc>
        <w:tc>
          <w:tcPr>
            <w:tcW w:w="474" w:type="pct"/>
            <w:tcBorders>
              <w:top w:val="nil"/>
              <w:left w:val="nil"/>
              <w:bottom w:val="single" w:sz="2" w:space="0" w:color="auto"/>
              <w:right w:val="nil"/>
            </w:tcBorders>
            <w:shd w:val="clear" w:color="auto" w:fill="auto"/>
            <w:noWrap/>
            <w:vAlign w:val="center"/>
          </w:tcPr>
          <w:p w:rsidR="0041677D" w:rsidRPr="00516698" w:rsidRDefault="0041677D" w:rsidP="00183532">
            <w:pPr>
              <w:bidi/>
              <w:spacing w:after="0" w:line="240" w:lineRule="auto"/>
              <w:ind w:left="50"/>
              <w:rPr>
                <w:rFonts w:ascii="Arial" w:eastAsia="Times New Roman" w:hAnsi="Arial" w:cs="Arial"/>
                <w:color w:val="000000" w:themeColor="text1"/>
                <w:sz w:val="18"/>
                <w:szCs w:val="18"/>
              </w:rPr>
            </w:pPr>
            <w:r w:rsidRPr="00516698">
              <w:rPr>
                <w:rFonts w:ascii="Arial" w:eastAsia="Times New Roman" w:hAnsi="Arial" w:cs="Arial"/>
                <w:color w:val="000000" w:themeColor="text1"/>
                <w:sz w:val="18"/>
                <w:szCs w:val="18"/>
                <w:rtl/>
              </w:rPr>
              <w:t>0.1</w:t>
            </w:r>
          </w:p>
        </w:tc>
        <w:tc>
          <w:tcPr>
            <w:tcW w:w="539" w:type="pct"/>
            <w:tcBorders>
              <w:top w:val="nil"/>
              <w:left w:val="nil"/>
              <w:bottom w:val="single" w:sz="2" w:space="0" w:color="auto"/>
              <w:right w:val="nil"/>
            </w:tcBorders>
            <w:shd w:val="clear" w:color="auto" w:fill="auto"/>
            <w:noWrap/>
            <w:vAlign w:val="center"/>
          </w:tcPr>
          <w:p w:rsidR="0041677D" w:rsidRPr="00516698" w:rsidRDefault="0041677D" w:rsidP="00183532">
            <w:pPr>
              <w:bidi/>
              <w:spacing w:after="0" w:line="240" w:lineRule="auto"/>
              <w:ind w:left="50"/>
              <w:rPr>
                <w:rFonts w:ascii="Arial" w:eastAsia="Times New Roman" w:hAnsi="Arial" w:cs="Arial"/>
                <w:color w:val="000000" w:themeColor="text1"/>
                <w:sz w:val="18"/>
                <w:szCs w:val="18"/>
              </w:rPr>
            </w:pPr>
            <w:r w:rsidRPr="00516698">
              <w:rPr>
                <w:rFonts w:ascii="Arial" w:eastAsia="Times New Roman" w:hAnsi="Arial" w:cs="Arial"/>
                <w:color w:val="000000" w:themeColor="text1"/>
                <w:sz w:val="18"/>
                <w:szCs w:val="18"/>
                <w:rtl/>
              </w:rPr>
              <w:t>95.5</w:t>
            </w:r>
          </w:p>
        </w:tc>
        <w:tc>
          <w:tcPr>
            <w:tcW w:w="410" w:type="pct"/>
            <w:tcBorders>
              <w:top w:val="nil"/>
              <w:left w:val="nil"/>
              <w:bottom w:val="single" w:sz="2" w:space="0" w:color="auto"/>
              <w:right w:val="nil"/>
            </w:tcBorders>
            <w:shd w:val="clear" w:color="auto" w:fill="auto"/>
            <w:noWrap/>
            <w:vAlign w:val="center"/>
          </w:tcPr>
          <w:p w:rsidR="0041677D" w:rsidRPr="00516698" w:rsidRDefault="0041677D" w:rsidP="00183532">
            <w:pPr>
              <w:bidi/>
              <w:spacing w:after="0" w:line="240" w:lineRule="auto"/>
              <w:ind w:left="50"/>
              <w:rPr>
                <w:rFonts w:ascii="Arial" w:eastAsia="Times New Roman" w:hAnsi="Arial" w:cs="Arial"/>
                <w:color w:val="000000" w:themeColor="text1"/>
                <w:sz w:val="18"/>
                <w:szCs w:val="18"/>
              </w:rPr>
            </w:pPr>
            <w:r w:rsidRPr="00516698">
              <w:rPr>
                <w:rFonts w:ascii="Arial" w:eastAsia="Times New Roman" w:hAnsi="Arial" w:cs="Arial"/>
                <w:color w:val="000000" w:themeColor="text1"/>
                <w:sz w:val="18"/>
                <w:szCs w:val="18"/>
                <w:rtl/>
              </w:rPr>
              <w:t>0.1</w:t>
            </w:r>
          </w:p>
        </w:tc>
        <w:tc>
          <w:tcPr>
            <w:tcW w:w="475" w:type="pct"/>
            <w:tcBorders>
              <w:top w:val="nil"/>
              <w:left w:val="nil"/>
              <w:bottom w:val="single" w:sz="2" w:space="0" w:color="auto"/>
              <w:right w:val="nil"/>
            </w:tcBorders>
            <w:shd w:val="clear" w:color="auto" w:fill="auto"/>
            <w:noWrap/>
            <w:vAlign w:val="center"/>
          </w:tcPr>
          <w:p w:rsidR="0041677D" w:rsidRPr="00516698" w:rsidRDefault="0041677D" w:rsidP="00183532">
            <w:pPr>
              <w:bidi/>
              <w:spacing w:after="0" w:line="240" w:lineRule="auto"/>
              <w:ind w:left="50"/>
              <w:rPr>
                <w:rFonts w:ascii="Arial" w:eastAsia="Times New Roman" w:hAnsi="Arial" w:cs="Arial"/>
                <w:color w:val="000000" w:themeColor="text1"/>
                <w:sz w:val="18"/>
                <w:szCs w:val="18"/>
              </w:rPr>
            </w:pPr>
            <w:r w:rsidRPr="00516698">
              <w:rPr>
                <w:rFonts w:ascii="Arial" w:eastAsia="Times New Roman" w:hAnsi="Arial" w:cs="Arial"/>
                <w:color w:val="000000" w:themeColor="text1"/>
                <w:sz w:val="18"/>
                <w:szCs w:val="18"/>
                <w:rtl/>
              </w:rPr>
              <w:t>0.5</w:t>
            </w:r>
          </w:p>
        </w:tc>
        <w:tc>
          <w:tcPr>
            <w:tcW w:w="410" w:type="pct"/>
            <w:tcBorders>
              <w:top w:val="nil"/>
              <w:left w:val="nil"/>
              <w:bottom w:val="single" w:sz="2" w:space="0" w:color="auto"/>
              <w:right w:val="nil"/>
            </w:tcBorders>
            <w:shd w:val="clear" w:color="auto" w:fill="auto"/>
            <w:noWrap/>
            <w:vAlign w:val="center"/>
          </w:tcPr>
          <w:p w:rsidR="0041677D" w:rsidRPr="00516698" w:rsidRDefault="0041677D" w:rsidP="00183532">
            <w:pPr>
              <w:bidi/>
              <w:spacing w:after="0" w:line="240" w:lineRule="auto"/>
              <w:ind w:left="50"/>
              <w:rPr>
                <w:rFonts w:ascii="Arial" w:eastAsia="Times New Roman" w:hAnsi="Arial" w:cs="Arial"/>
                <w:color w:val="000000" w:themeColor="text1"/>
                <w:sz w:val="18"/>
                <w:szCs w:val="18"/>
              </w:rPr>
            </w:pPr>
            <w:r w:rsidRPr="00516698">
              <w:rPr>
                <w:rFonts w:ascii="Arial" w:eastAsia="Times New Roman" w:hAnsi="Arial" w:cs="Arial"/>
                <w:color w:val="000000" w:themeColor="text1"/>
                <w:sz w:val="18"/>
                <w:szCs w:val="18"/>
                <w:rtl/>
              </w:rPr>
              <w:t>1.3</w:t>
            </w:r>
          </w:p>
        </w:tc>
        <w:tc>
          <w:tcPr>
            <w:tcW w:w="410" w:type="pct"/>
            <w:tcBorders>
              <w:top w:val="nil"/>
              <w:left w:val="nil"/>
              <w:bottom w:val="single" w:sz="2" w:space="0" w:color="auto"/>
              <w:right w:val="nil"/>
            </w:tcBorders>
            <w:shd w:val="clear" w:color="auto" w:fill="auto"/>
            <w:noWrap/>
            <w:vAlign w:val="center"/>
          </w:tcPr>
          <w:p w:rsidR="0041677D" w:rsidRPr="00516698" w:rsidRDefault="0041677D" w:rsidP="00183532">
            <w:pPr>
              <w:bidi/>
              <w:spacing w:after="0" w:line="240" w:lineRule="auto"/>
              <w:ind w:left="50"/>
              <w:rPr>
                <w:rFonts w:ascii="Arial" w:eastAsia="Times New Roman" w:hAnsi="Arial" w:cs="Arial"/>
                <w:color w:val="000000" w:themeColor="text1"/>
                <w:sz w:val="18"/>
                <w:szCs w:val="18"/>
              </w:rPr>
            </w:pPr>
            <w:r w:rsidRPr="00516698">
              <w:rPr>
                <w:rFonts w:ascii="Arial" w:eastAsia="Times New Roman" w:hAnsi="Arial" w:cs="Arial"/>
                <w:color w:val="000000" w:themeColor="text1"/>
                <w:sz w:val="18"/>
                <w:szCs w:val="18"/>
                <w:rtl/>
              </w:rPr>
              <w:t>0.2</w:t>
            </w:r>
          </w:p>
        </w:tc>
        <w:tc>
          <w:tcPr>
            <w:tcW w:w="539" w:type="pct"/>
            <w:tcBorders>
              <w:top w:val="nil"/>
              <w:left w:val="nil"/>
              <w:bottom w:val="single" w:sz="2" w:space="0" w:color="auto"/>
              <w:right w:val="single" w:sz="2" w:space="0" w:color="auto"/>
            </w:tcBorders>
            <w:shd w:val="clear" w:color="auto" w:fill="auto"/>
            <w:noWrap/>
            <w:vAlign w:val="center"/>
          </w:tcPr>
          <w:p w:rsidR="0041677D" w:rsidRPr="00183532" w:rsidRDefault="0041677D" w:rsidP="00183532">
            <w:pPr>
              <w:bidi/>
              <w:spacing w:after="0" w:line="240" w:lineRule="auto"/>
              <w:ind w:left="50"/>
              <w:rPr>
                <w:rFonts w:ascii="Arial" w:eastAsia="Times New Roman" w:hAnsi="Arial" w:cs="Arial"/>
                <w:b/>
                <w:bCs/>
                <w:color w:val="000000" w:themeColor="text1"/>
                <w:sz w:val="18"/>
                <w:szCs w:val="18"/>
              </w:rPr>
            </w:pPr>
            <w:r w:rsidRPr="00183532">
              <w:rPr>
                <w:rFonts w:ascii="Arial" w:eastAsia="Times New Roman" w:hAnsi="Arial" w:cs="Arial"/>
                <w:b/>
                <w:bCs/>
                <w:color w:val="000000" w:themeColor="text1"/>
                <w:sz w:val="18"/>
                <w:szCs w:val="18"/>
                <w:rtl/>
              </w:rPr>
              <w:t>100</w:t>
            </w:r>
          </w:p>
        </w:tc>
      </w:tr>
    </w:tbl>
    <w:p w:rsidR="0041677D" w:rsidRPr="00A416E6" w:rsidRDefault="0041677D" w:rsidP="00EB2BF7">
      <w:pPr>
        <w:bidi/>
        <w:spacing w:after="0" w:line="240" w:lineRule="auto"/>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 البيانات لا تشمل ذلك الجزء من محافظة القدس والذي ضمه الاحتلال الإسرائيلي إليه عنوة بعيد احتلاله للضفة الغربية عام 1967.</w:t>
      </w:r>
    </w:p>
    <w:p w:rsidR="000F5821" w:rsidRPr="00A416E6" w:rsidRDefault="000F5821" w:rsidP="000F5821">
      <w:pPr>
        <w:bidi/>
        <w:spacing w:after="0" w:line="240" w:lineRule="auto"/>
        <w:contextualSpacing/>
        <w:jc w:val="both"/>
        <w:outlineLvl w:val="2"/>
        <w:rPr>
          <w:rFonts w:ascii="Times New Roman" w:eastAsia="Times New Roman" w:hAnsi="Times New Roman" w:cs="Simplified Arabic"/>
          <w:sz w:val="17"/>
          <w:szCs w:val="17"/>
        </w:rPr>
      </w:pPr>
      <w:r w:rsidRPr="00A416E6">
        <w:rPr>
          <w:rFonts w:ascii="Times New Roman" w:eastAsia="Times New Roman" w:hAnsi="Times New Roman" w:cs="Simplified Arabic"/>
          <w:sz w:val="17"/>
          <w:szCs w:val="17"/>
          <w:rtl/>
        </w:rPr>
        <w:t>الجهاز المركزي للإحصاء الفلسطيني</w:t>
      </w:r>
      <w:r w:rsidRPr="00A416E6">
        <w:rPr>
          <w:rFonts w:ascii="Times New Roman" w:eastAsia="Times New Roman" w:hAnsi="Times New Roman" w:cs="Simplified Arabic" w:hint="cs"/>
          <w:sz w:val="17"/>
          <w:szCs w:val="17"/>
          <w:rtl/>
        </w:rPr>
        <w:t xml:space="preserve"> (2018).</w:t>
      </w:r>
      <w:r w:rsidRPr="00A416E6">
        <w:rPr>
          <w:rFonts w:ascii="Times New Roman" w:eastAsia="Times New Roman" w:hAnsi="Times New Roman" w:cs="Simplified Arabic"/>
          <w:sz w:val="17"/>
          <w:szCs w:val="17"/>
          <w:rtl/>
        </w:rPr>
        <w:t xml:space="preserve"> التعداد العام للسكان والمساكن والمنشآت 2017: النتائج النهائية - تقرير المباني. </w:t>
      </w:r>
      <w:r w:rsidRPr="00A416E6">
        <w:rPr>
          <w:rFonts w:ascii="Times New Roman" w:eastAsia="Times New Roman" w:hAnsi="Times New Roman" w:cs="Simplified Arabic" w:hint="cs"/>
          <w:sz w:val="17"/>
          <w:szCs w:val="17"/>
          <w:rtl/>
        </w:rPr>
        <w:t>الرقم</w:t>
      </w:r>
      <w:r w:rsidRPr="00A416E6">
        <w:rPr>
          <w:rFonts w:ascii="Times New Roman" w:eastAsia="Times New Roman" w:hAnsi="Times New Roman" w:cs="Simplified Arabic"/>
          <w:sz w:val="17"/>
          <w:szCs w:val="17"/>
          <w:rtl/>
        </w:rPr>
        <w:t xml:space="preserve"> المرجعي: 2378</w:t>
      </w:r>
      <w:r w:rsidR="00735E9B">
        <w:rPr>
          <w:rFonts w:ascii="Times New Roman" w:eastAsia="Times New Roman" w:hAnsi="Times New Roman" w:cs="Simplified Arabic" w:hint="cs"/>
          <w:sz w:val="17"/>
          <w:szCs w:val="17"/>
          <w:rtl/>
        </w:rPr>
        <w:t>.</w:t>
      </w:r>
      <w:r w:rsidRPr="00A416E6">
        <w:rPr>
          <w:rFonts w:ascii="Times New Roman" w:eastAsia="Times New Roman" w:hAnsi="Times New Roman" w:cs="Simplified Arabic"/>
          <w:sz w:val="17"/>
          <w:szCs w:val="17"/>
          <w:rtl/>
        </w:rPr>
        <w:t xml:space="preserve"> رام الله - فلسطين.</w:t>
      </w:r>
    </w:p>
    <w:p w:rsidR="0041677D" w:rsidRPr="00A416E6" w:rsidRDefault="0041677D" w:rsidP="00EB2BF7">
      <w:pPr>
        <w:bidi/>
        <w:spacing w:after="0" w:line="240" w:lineRule="auto"/>
        <w:jc w:val="both"/>
        <w:rPr>
          <w:rFonts w:ascii="Times New Roman" w:eastAsia="Times New Roman" w:hAnsi="Times New Roman" w:cs="Simplified Arabic"/>
          <w:sz w:val="24"/>
          <w:szCs w:val="24"/>
          <w:rtl/>
        </w:rPr>
      </w:pPr>
    </w:p>
    <w:p w:rsidR="0041677D" w:rsidRPr="00A416E6" w:rsidRDefault="0041677D" w:rsidP="00EB2BF7">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يبين الجدول رقم (</w:t>
      </w:r>
      <w:r w:rsidRPr="00A416E6">
        <w:rPr>
          <w:rFonts w:ascii="Times New Roman" w:eastAsia="Times New Roman" w:hAnsi="Times New Roman" w:cs="Simplified Arabic" w:hint="cs"/>
          <w:sz w:val="24"/>
          <w:szCs w:val="24"/>
          <w:rtl/>
        </w:rPr>
        <w:t>7</w:t>
      </w:r>
      <w:r w:rsidRPr="00A416E6">
        <w:rPr>
          <w:rFonts w:ascii="Times New Roman" w:eastAsia="Times New Roman" w:hAnsi="Times New Roman" w:cs="Simplified Arabic"/>
          <w:sz w:val="24"/>
          <w:szCs w:val="24"/>
          <w:rtl/>
        </w:rPr>
        <w:t xml:space="preserve">) أن </w:t>
      </w:r>
      <w:r w:rsidRPr="00A416E6">
        <w:rPr>
          <w:rFonts w:ascii="Times New Roman" w:eastAsia="Times New Roman" w:hAnsi="Times New Roman" w:cs="Simplified Arabic" w:hint="cs"/>
          <w:sz w:val="24"/>
          <w:szCs w:val="24"/>
          <w:rtl/>
        </w:rPr>
        <w:t>الطوب الإسمنتي (بلوك)</w:t>
      </w:r>
      <w:r w:rsidRPr="00A416E6">
        <w:rPr>
          <w:rFonts w:ascii="Times New Roman" w:eastAsia="Times New Roman" w:hAnsi="Times New Roman" w:cs="Simplified Arabic"/>
          <w:sz w:val="24"/>
          <w:szCs w:val="24"/>
          <w:rtl/>
        </w:rPr>
        <w:t xml:space="preserve"> هو المادة الأساسية الغالبة في هيكل بناء الجدران الخارجية للمباني، ويشكل هذا النوع في فلسطين نحو </w:t>
      </w:r>
      <w:r w:rsidRPr="00A416E6">
        <w:rPr>
          <w:rFonts w:ascii="Times New Roman" w:eastAsia="Times New Roman" w:hAnsi="Times New Roman" w:cs="Simplified Arabic" w:hint="cs"/>
          <w:sz w:val="24"/>
          <w:szCs w:val="24"/>
          <w:rtl/>
        </w:rPr>
        <w:t>57.1</w:t>
      </w:r>
      <w:r w:rsidRPr="00A416E6">
        <w:rPr>
          <w:rFonts w:ascii="Times New Roman" w:eastAsia="Times New Roman" w:hAnsi="Times New Roman" w:cs="Simplified Arabic"/>
          <w:sz w:val="24"/>
          <w:szCs w:val="24"/>
          <w:rtl/>
        </w:rPr>
        <w:t>% من إجمالي مواد البناء المستخدمة، ويسجل المرتبة الثانية الحجر النظيف 24</w:t>
      </w:r>
      <w:r w:rsidRPr="00A416E6">
        <w:rPr>
          <w:rFonts w:ascii="Times New Roman" w:eastAsia="Times New Roman" w:hAnsi="Times New Roman" w:cs="Simplified Arabic" w:hint="cs"/>
          <w:sz w:val="24"/>
          <w:szCs w:val="24"/>
          <w:rtl/>
        </w:rPr>
        <w:t>.1</w:t>
      </w:r>
      <w:r w:rsidRPr="00A416E6">
        <w:rPr>
          <w:rFonts w:ascii="Times New Roman" w:eastAsia="Times New Roman" w:hAnsi="Times New Roman" w:cs="Simplified Arabic"/>
          <w:sz w:val="24"/>
          <w:szCs w:val="24"/>
          <w:rtl/>
        </w:rPr>
        <w:t xml:space="preserve">%، وعلى هذا يبقى نحو </w:t>
      </w:r>
      <w:r w:rsidRPr="00A416E6">
        <w:rPr>
          <w:rFonts w:ascii="Times New Roman" w:eastAsia="Times New Roman" w:hAnsi="Times New Roman" w:cs="Simplified Arabic" w:hint="cs"/>
          <w:sz w:val="24"/>
          <w:szCs w:val="24"/>
          <w:rtl/>
        </w:rPr>
        <w:t>18.8</w:t>
      </w:r>
      <w:r w:rsidRPr="00A416E6">
        <w:rPr>
          <w:rFonts w:ascii="Times New Roman" w:eastAsia="Times New Roman" w:hAnsi="Times New Roman" w:cs="Simplified Arabic"/>
          <w:sz w:val="24"/>
          <w:szCs w:val="24"/>
          <w:rtl/>
        </w:rPr>
        <w:t>% لمواد البناء الأخرى.</w:t>
      </w:r>
    </w:p>
    <w:p w:rsidR="009B63CD" w:rsidRPr="00C02B10" w:rsidRDefault="009B63CD" w:rsidP="009B63CD">
      <w:pPr>
        <w:bidi/>
        <w:spacing w:after="0" w:line="240" w:lineRule="auto"/>
        <w:jc w:val="both"/>
        <w:rPr>
          <w:rFonts w:ascii="Times New Roman" w:eastAsia="Times New Roman" w:hAnsi="Times New Roman" w:cs="Simplified Arabic"/>
          <w:sz w:val="18"/>
          <w:szCs w:val="18"/>
          <w:rtl/>
        </w:rPr>
      </w:pPr>
    </w:p>
    <w:p w:rsidR="0041677D" w:rsidRPr="00A416E6" w:rsidRDefault="0041677D" w:rsidP="0092774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أما على مستوى المنطقة فإن </w:t>
      </w:r>
      <w:r w:rsidRPr="00A416E6">
        <w:rPr>
          <w:rFonts w:ascii="Times New Roman" w:eastAsia="Times New Roman" w:hAnsi="Times New Roman" w:cs="Simplified Arabic" w:hint="cs"/>
          <w:sz w:val="24"/>
          <w:szCs w:val="24"/>
          <w:rtl/>
        </w:rPr>
        <w:t>الطوب الأسمنتي (بلوك)</w:t>
      </w:r>
      <w:r w:rsidRPr="00A416E6">
        <w:rPr>
          <w:rFonts w:ascii="Times New Roman" w:eastAsia="Times New Roman" w:hAnsi="Times New Roman" w:cs="Simplified Arabic"/>
          <w:sz w:val="24"/>
          <w:szCs w:val="24"/>
          <w:rtl/>
        </w:rPr>
        <w:t xml:space="preserve"> يشكل في الضفة الغربية نحو </w:t>
      </w:r>
      <w:r w:rsidRPr="00A416E6">
        <w:rPr>
          <w:rFonts w:ascii="Times New Roman" w:eastAsia="Times New Roman" w:hAnsi="Times New Roman" w:cs="Simplified Arabic" w:hint="cs"/>
          <w:sz w:val="24"/>
          <w:szCs w:val="24"/>
          <w:rtl/>
        </w:rPr>
        <w:t>39.7</w:t>
      </w:r>
      <w:r w:rsidRPr="00A416E6">
        <w:rPr>
          <w:rFonts w:ascii="Times New Roman" w:eastAsia="Times New Roman" w:hAnsi="Times New Roman" w:cs="Simplified Arabic"/>
          <w:sz w:val="24"/>
          <w:szCs w:val="24"/>
          <w:rtl/>
        </w:rPr>
        <w:t>% من إجمالي مواد البناء المستخدمة، ويسجل المرتبة الثانية الحجر النظيف 3</w:t>
      </w:r>
      <w:r w:rsidRPr="00A416E6">
        <w:rPr>
          <w:rFonts w:ascii="Times New Roman" w:eastAsia="Times New Roman" w:hAnsi="Times New Roman" w:cs="Simplified Arabic" w:hint="cs"/>
          <w:sz w:val="24"/>
          <w:szCs w:val="24"/>
          <w:rtl/>
        </w:rPr>
        <w:t>4</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6</w:t>
      </w:r>
      <w:r w:rsidRPr="00A416E6">
        <w:rPr>
          <w:rFonts w:ascii="Times New Roman" w:eastAsia="Times New Roman" w:hAnsi="Times New Roman" w:cs="Simplified Arabic"/>
          <w:sz w:val="24"/>
          <w:szCs w:val="24"/>
          <w:rtl/>
        </w:rPr>
        <w:t xml:space="preserve">%، وعلى هذا يبقى نحو </w:t>
      </w:r>
      <w:r w:rsidRPr="00A416E6">
        <w:rPr>
          <w:rFonts w:ascii="Times New Roman" w:eastAsia="Times New Roman" w:hAnsi="Times New Roman" w:cs="Simplified Arabic" w:hint="cs"/>
          <w:sz w:val="24"/>
          <w:szCs w:val="24"/>
          <w:rtl/>
        </w:rPr>
        <w:t>25.7</w:t>
      </w:r>
      <w:r w:rsidRPr="00A416E6">
        <w:rPr>
          <w:rFonts w:ascii="Times New Roman" w:eastAsia="Times New Roman" w:hAnsi="Times New Roman" w:cs="Simplified Arabic"/>
          <w:sz w:val="24"/>
          <w:szCs w:val="24"/>
          <w:rtl/>
        </w:rPr>
        <w:t xml:space="preserve">% لمواد البناء الأخرى. </w:t>
      </w:r>
      <w:r w:rsidRPr="00A416E6">
        <w:rPr>
          <w:rFonts w:ascii="Times New Roman" w:eastAsia="Times New Roman" w:hAnsi="Times New Roman" w:cs="Simplified Arabic" w:hint="cs"/>
          <w:sz w:val="24"/>
          <w:szCs w:val="24"/>
          <w:rtl/>
        </w:rPr>
        <w:t>أما</w:t>
      </w:r>
      <w:r w:rsidRPr="00A416E6">
        <w:rPr>
          <w:rFonts w:ascii="Times New Roman" w:eastAsia="Times New Roman" w:hAnsi="Times New Roman" w:cs="Simplified Arabic"/>
          <w:sz w:val="24"/>
          <w:szCs w:val="24"/>
          <w:rtl/>
        </w:rPr>
        <w:t xml:space="preserve"> في قطاع غزة فإن </w:t>
      </w:r>
      <w:r w:rsidRPr="00A416E6">
        <w:rPr>
          <w:rFonts w:ascii="Times New Roman" w:eastAsia="Times New Roman" w:hAnsi="Times New Roman" w:cs="Simplified Arabic" w:hint="cs"/>
          <w:sz w:val="24"/>
          <w:szCs w:val="24"/>
          <w:rtl/>
        </w:rPr>
        <w:t>الطوب الأسمنتي (بلوك)</w:t>
      </w:r>
      <w:r w:rsidRPr="00A416E6">
        <w:rPr>
          <w:rFonts w:ascii="Times New Roman" w:eastAsia="Times New Roman" w:hAnsi="Times New Roman" w:cs="Simplified Arabic"/>
          <w:sz w:val="24"/>
          <w:szCs w:val="24"/>
          <w:rtl/>
        </w:rPr>
        <w:t xml:space="preserve"> يشكل نحو </w:t>
      </w:r>
      <w:r w:rsidRPr="00A416E6">
        <w:rPr>
          <w:rFonts w:ascii="Times New Roman" w:eastAsia="Times New Roman" w:hAnsi="Times New Roman" w:cs="Simplified Arabic" w:hint="cs"/>
          <w:sz w:val="24"/>
          <w:szCs w:val="24"/>
          <w:rtl/>
        </w:rPr>
        <w:t>95.5</w:t>
      </w:r>
      <w:r w:rsidRPr="00A416E6">
        <w:rPr>
          <w:rFonts w:ascii="Times New Roman" w:eastAsia="Times New Roman" w:hAnsi="Times New Roman" w:cs="Simplified Arabic"/>
          <w:sz w:val="24"/>
          <w:szCs w:val="24"/>
          <w:rtl/>
        </w:rPr>
        <w:t>% أي الغالبية العظمى من إجمالي مواد البناء المستخدمة في قطاع غزة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أما الحجر النظيف فيشكل أقل من </w:t>
      </w:r>
      <w:r w:rsidR="0092774F" w:rsidRPr="00A416E6">
        <w:rPr>
          <w:rFonts w:ascii="Times New Roman" w:eastAsia="Times New Roman" w:hAnsi="Times New Roman" w:cs="Simplified Arabic" w:hint="cs"/>
          <w:sz w:val="24"/>
          <w:szCs w:val="24"/>
          <w:rtl/>
        </w:rPr>
        <w:t>0.9</w:t>
      </w:r>
      <w:r w:rsidRPr="00A416E6">
        <w:rPr>
          <w:rFonts w:ascii="Times New Roman" w:eastAsia="Times New Roman" w:hAnsi="Times New Roman" w:cs="Simplified Arabic"/>
          <w:sz w:val="24"/>
          <w:szCs w:val="24"/>
          <w:rtl/>
        </w:rPr>
        <w:t>%، على عكس الضفة الغربية الذي يشكل هذا النوع 3</w:t>
      </w:r>
      <w:r w:rsidRPr="00A416E6">
        <w:rPr>
          <w:rFonts w:ascii="Times New Roman" w:eastAsia="Times New Roman" w:hAnsi="Times New Roman" w:cs="Simplified Arabic" w:hint="cs"/>
          <w:sz w:val="24"/>
          <w:szCs w:val="24"/>
          <w:rtl/>
        </w:rPr>
        <w:t>4</w:t>
      </w:r>
      <w:r w:rsidRPr="00A416E6">
        <w:rPr>
          <w:rFonts w:ascii="Times New Roman" w:eastAsia="Times New Roman" w:hAnsi="Times New Roman" w:cs="Simplified Arabic"/>
          <w:sz w:val="24"/>
          <w:szCs w:val="24"/>
          <w:rtl/>
        </w:rPr>
        <w:t xml:space="preserve">.6%، ويعزى ذلك </w:t>
      </w:r>
      <w:r w:rsidRPr="00A416E6">
        <w:rPr>
          <w:rFonts w:ascii="Times New Roman" w:eastAsia="Times New Roman" w:hAnsi="Times New Roman" w:cs="Simplified Arabic" w:hint="cs"/>
          <w:sz w:val="24"/>
          <w:szCs w:val="24"/>
          <w:rtl/>
        </w:rPr>
        <w:t>إلى</w:t>
      </w:r>
      <w:r w:rsidRPr="00A416E6">
        <w:rPr>
          <w:rFonts w:ascii="Times New Roman" w:eastAsia="Times New Roman" w:hAnsi="Times New Roman" w:cs="Simplified Arabic"/>
          <w:sz w:val="24"/>
          <w:szCs w:val="24"/>
          <w:rtl/>
        </w:rPr>
        <w:t xml:space="preserve"> الطبيعة الجبلية والتركيب الجيولوجي في الضفة الغربية التي </w:t>
      </w:r>
      <w:r w:rsidRPr="00A416E6">
        <w:rPr>
          <w:rFonts w:ascii="Times New Roman" w:eastAsia="Times New Roman" w:hAnsi="Times New Roman" w:cs="Simplified Arabic" w:hint="cs"/>
          <w:sz w:val="24"/>
          <w:szCs w:val="24"/>
          <w:rtl/>
        </w:rPr>
        <w:t>يت</w:t>
      </w:r>
      <w:r w:rsidRPr="00A416E6">
        <w:rPr>
          <w:rFonts w:ascii="Times New Roman" w:eastAsia="Times New Roman" w:hAnsi="Times New Roman" w:cs="Simplified Arabic"/>
          <w:sz w:val="24"/>
          <w:szCs w:val="24"/>
          <w:rtl/>
        </w:rPr>
        <w:t>وفر</w:t>
      </w:r>
      <w:r w:rsidRPr="00A416E6">
        <w:rPr>
          <w:rFonts w:ascii="Times New Roman" w:eastAsia="Times New Roman" w:hAnsi="Times New Roman" w:cs="Simplified Arabic" w:hint="cs"/>
          <w:sz w:val="24"/>
          <w:szCs w:val="24"/>
          <w:rtl/>
        </w:rPr>
        <w:t xml:space="preserve"> فيها</w:t>
      </w:r>
      <w:r w:rsidRPr="00A416E6">
        <w:rPr>
          <w:rFonts w:ascii="Times New Roman" w:eastAsia="Times New Roman" w:hAnsi="Times New Roman" w:cs="Simplified Arabic"/>
          <w:sz w:val="24"/>
          <w:szCs w:val="24"/>
          <w:rtl/>
        </w:rPr>
        <w:t xml:space="preserve"> الحجر الصخري</w:t>
      </w:r>
      <w:r w:rsidRPr="00A416E6">
        <w:rPr>
          <w:rFonts w:ascii="Times New Roman" w:eastAsia="Times New Roman" w:hAnsi="Times New Roman" w:cs="Simplified Arabic" w:hint="cs"/>
          <w:sz w:val="24"/>
          <w:szCs w:val="24"/>
          <w:rtl/>
        </w:rPr>
        <w:t>،</w:t>
      </w:r>
      <w:r w:rsidR="00CC7D10" w:rsidRPr="00A416E6">
        <w:rPr>
          <w:rFonts w:hint="cs"/>
          <w:rtl/>
        </w:rPr>
        <w:t xml:space="preserve"> </w:t>
      </w:r>
      <w:r w:rsidR="00CC7D10" w:rsidRPr="00A416E6">
        <w:rPr>
          <w:rFonts w:ascii="Times New Roman" w:eastAsia="Times New Roman" w:hAnsi="Times New Roman" w:cs="Simplified Arabic" w:hint="cs"/>
          <w:sz w:val="24"/>
          <w:szCs w:val="24"/>
          <w:rtl/>
        </w:rPr>
        <w:t>والاغلاق على قطاع غزة</w:t>
      </w:r>
      <w:r w:rsidR="00AE4E11" w:rsidRPr="00A416E6">
        <w:rPr>
          <w:rFonts w:ascii="Times New Roman" w:eastAsia="Times New Roman" w:hAnsi="Times New Roman" w:cs="Simplified Arabic" w:hint="cs"/>
          <w:sz w:val="24"/>
          <w:szCs w:val="24"/>
          <w:rtl/>
        </w:rPr>
        <w:t xml:space="preserve"> </w:t>
      </w:r>
      <w:r w:rsidR="00CC7D10" w:rsidRPr="00A416E6">
        <w:rPr>
          <w:rFonts w:ascii="Times New Roman" w:eastAsia="Times New Roman" w:hAnsi="Times New Roman" w:cs="Simplified Arabic" w:hint="cs"/>
          <w:sz w:val="24"/>
          <w:szCs w:val="24"/>
          <w:rtl/>
        </w:rPr>
        <w:t>وعدم القدرة على استيراد الحجر</w:t>
      </w:r>
      <w:r w:rsidRPr="00A416E6">
        <w:rPr>
          <w:rFonts w:ascii="Times New Roman" w:eastAsia="Times New Roman" w:hAnsi="Times New Roman" w:cs="Simplified Arabic"/>
          <w:sz w:val="24"/>
          <w:szCs w:val="24"/>
          <w:rtl/>
        </w:rPr>
        <w:t xml:space="preserve"> بالإضافة إلى أن المستو</w:t>
      </w:r>
      <w:r w:rsidRPr="00A416E6">
        <w:rPr>
          <w:rFonts w:ascii="Times New Roman" w:eastAsia="Times New Roman" w:hAnsi="Times New Roman" w:cs="Simplified Arabic" w:hint="cs"/>
          <w:sz w:val="24"/>
          <w:szCs w:val="24"/>
          <w:rtl/>
        </w:rPr>
        <w:t>ى</w:t>
      </w:r>
      <w:r w:rsidRPr="00A416E6">
        <w:rPr>
          <w:rFonts w:ascii="Times New Roman" w:eastAsia="Times New Roman" w:hAnsi="Times New Roman" w:cs="Simplified Arabic"/>
          <w:sz w:val="24"/>
          <w:szCs w:val="24"/>
          <w:rtl/>
        </w:rPr>
        <w:t xml:space="preserve"> المعيشي في الضفة الغربية أعلى منه في </w:t>
      </w:r>
      <w:r w:rsidRPr="00A416E6">
        <w:rPr>
          <w:rFonts w:ascii="Times New Roman" w:eastAsia="Times New Roman" w:hAnsi="Times New Roman" w:cs="Simplified Arabic" w:hint="cs"/>
          <w:sz w:val="24"/>
          <w:szCs w:val="24"/>
          <w:rtl/>
        </w:rPr>
        <w:t>قطاع غزة،</w:t>
      </w:r>
      <w:r w:rsidRPr="00A416E6">
        <w:rPr>
          <w:rFonts w:ascii="Times New Roman" w:eastAsia="Times New Roman" w:hAnsi="Times New Roman" w:cs="Simplified Arabic"/>
          <w:sz w:val="24"/>
          <w:szCs w:val="24"/>
          <w:rtl/>
        </w:rPr>
        <w:t xml:space="preserve"> لذلك يتمكن ذو</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 الدخل المرتفع </w:t>
      </w:r>
      <w:r w:rsidRPr="00A416E6">
        <w:rPr>
          <w:rFonts w:ascii="Times New Roman" w:eastAsia="Times New Roman" w:hAnsi="Times New Roman" w:cs="Simplified Arabic" w:hint="cs"/>
          <w:sz w:val="24"/>
          <w:szCs w:val="24"/>
          <w:rtl/>
        </w:rPr>
        <w:t>من</w:t>
      </w:r>
      <w:r w:rsidRPr="00A416E6">
        <w:rPr>
          <w:rFonts w:ascii="Times New Roman" w:eastAsia="Times New Roman" w:hAnsi="Times New Roman" w:cs="Simplified Arabic"/>
          <w:sz w:val="24"/>
          <w:szCs w:val="24"/>
          <w:rtl/>
        </w:rPr>
        <w:t xml:space="preserve"> استخدام الحجر النظيف، وعلى هذا يبقى نحو </w:t>
      </w:r>
      <w:r w:rsidRPr="00A416E6">
        <w:rPr>
          <w:rFonts w:ascii="Times New Roman" w:eastAsia="Times New Roman" w:hAnsi="Times New Roman" w:cs="Simplified Arabic" w:hint="cs"/>
          <w:sz w:val="24"/>
          <w:szCs w:val="24"/>
          <w:rtl/>
        </w:rPr>
        <w:t>3.6</w:t>
      </w:r>
      <w:r w:rsidRPr="00A416E6">
        <w:rPr>
          <w:rFonts w:ascii="Times New Roman" w:eastAsia="Times New Roman" w:hAnsi="Times New Roman" w:cs="Simplified Arabic"/>
          <w:sz w:val="24"/>
          <w:szCs w:val="24"/>
          <w:rtl/>
        </w:rPr>
        <w:t>% لمواد البناء الأخرى</w:t>
      </w:r>
      <w:r w:rsidR="00F878CF" w:rsidRPr="00A416E6">
        <w:rPr>
          <w:rFonts w:ascii="Times New Roman" w:eastAsia="Times New Roman" w:hAnsi="Times New Roman" w:cs="Simplified Arabic" w:hint="cs"/>
          <w:sz w:val="24"/>
          <w:szCs w:val="24"/>
          <w:rtl/>
        </w:rPr>
        <w:t xml:space="preserve"> في قطاع غزة</w:t>
      </w:r>
      <w:r w:rsidRPr="00A416E6">
        <w:rPr>
          <w:rFonts w:ascii="Times New Roman" w:eastAsia="Times New Roman" w:hAnsi="Times New Roman" w:cs="Simplified Arabic"/>
          <w:sz w:val="24"/>
          <w:szCs w:val="24"/>
          <w:rtl/>
        </w:rPr>
        <w:t>.</w:t>
      </w:r>
    </w:p>
    <w:p w:rsidR="009B63CD" w:rsidRPr="00C02B10" w:rsidRDefault="009B63CD" w:rsidP="009B63CD">
      <w:pPr>
        <w:bidi/>
        <w:spacing w:after="0" w:line="240" w:lineRule="auto"/>
        <w:jc w:val="both"/>
        <w:rPr>
          <w:rFonts w:ascii="Times New Roman" w:eastAsia="Times New Roman" w:hAnsi="Times New Roman" w:cs="Simplified Arabic"/>
          <w:sz w:val="18"/>
          <w:szCs w:val="18"/>
          <w:rtl/>
        </w:rPr>
      </w:pPr>
    </w:p>
    <w:p w:rsidR="0041677D" w:rsidRDefault="0041677D" w:rsidP="00516698">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وعلى ضوء ذلك نجد أن مؤشر </w:t>
      </w:r>
      <w:r w:rsidRPr="00A416E6">
        <w:rPr>
          <w:rFonts w:ascii="Times New Roman" w:eastAsia="Times New Roman" w:hAnsi="Times New Roman" w:cs="Simplified Arabic"/>
          <w:sz w:val="24"/>
          <w:szCs w:val="24"/>
          <w:rtl/>
        </w:rPr>
        <w:t>مادة البناء</w:t>
      </w:r>
      <w:r w:rsidRPr="00A416E6">
        <w:rPr>
          <w:rFonts w:ascii="Times New Roman" w:eastAsia="Times New Roman" w:hAnsi="Times New Roman" w:cs="Simplified Arabic" w:hint="cs"/>
          <w:sz w:val="24"/>
          <w:szCs w:val="24"/>
          <w:rtl/>
        </w:rPr>
        <w:t xml:space="preserve"> المستخدمة في فلسطين يعد جيد</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إلى حد كبير في كل من الضفة الغربية وقطاع غزة، و</w:t>
      </w:r>
      <w:r w:rsidRPr="00A416E6">
        <w:rPr>
          <w:rFonts w:ascii="Times New Roman" w:eastAsia="Times New Roman" w:hAnsi="Times New Roman" w:cs="Simplified Arabic"/>
          <w:sz w:val="24"/>
          <w:szCs w:val="24"/>
          <w:rtl/>
        </w:rPr>
        <w:t>ثمة علاقة بين نوع مادة البناء وكل من نوع المبنى، ومستوى الدخل</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فأصحاب الدخل المرتفع غالب</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ما يستخدمون الحجر </w:t>
      </w:r>
      <w:r w:rsidR="00516698">
        <w:rPr>
          <w:rFonts w:ascii="Times New Roman" w:eastAsia="Times New Roman" w:hAnsi="Times New Roman" w:cs="Simplified Arabic" w:hint="cs"/>
          <w:sz w:val="24"/>
          <w:szCs w:val="24"/>
          <w:rtl/>
        </w:rPr>
        <w:t>الطبيعي</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القدسي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الذي </w:t>
      </w:r>
      <w:r w:rsidRPr="00A416E6">
        <w:rPr>
          <w:rFonts w:ascii="Times New Roman" w:eastAsia="Times New Roman" w:hAnsi="Times New Roman" w:cs="Simplified Arabic" w:hint="cs"/>
          <w:sz w:val="24"/>
          <w:szCs w:val="24"/>
          <w:rtl/>
        </w:rPr>
        <w:t>يوجد بكثرة في</w:t>
      </w:r>
      <w:r w:rsidRPr="00A416E6">
        <w:rPr>
          <w:rFonts w:ascii="Times New Roman" w:eastAsia="Times New Roman" w:hAnsi="Times New Roman" w:cs="Simplified Arabic"/>
          <w:sz w:val="24"/>
          <w:szCs w:val="24"/>
          <w:rtl/>
        </w:rPr>
        <w:t xml:space="preserve"> جبال الضفة </w:t>
      </w:r>
      <w:r w:rsidRPr="00A416E6">
        <w:rPr>
          <w:rFonts w:ascii="Times New Roman" w:eastAsia="Times New Roman" w:hAnsi="Times New Roman" w:cs="Simplified Arabic" w:hint="cs"/>
          <w:sz w:val="24"/>
          <w:szCs w:val="24"/>
          <w:rtl/>
        </w:rPr>
        <w:t>الغربية</w:t>
      </w:r>
      <w:r w:rsidRPr="00A416E6">
        <w:rPr>
          <w:rFonts w:ascii="Times New Roman" w:eastAsia="Times New Roman" w:hAnsi="Times New Roman" w:cs="Simplified Arabic"/>
          <w:sz w:val="24"/>
          <w:szCs w:val="24"/>
          <w:rtl/>
        </w:rPr>
        <w:t>، كما يستخدمونه في واجهات العمارات والمحلات التجارية والمساجد والمباني الفخمة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وغالب</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ما يستخدم هذا النوع كقشرة خارجية، وترجع قلة استخدامه إلى ثمنه المرتفع وأجرة بنائه المرتفعة إذا ما قورنت بالطوب الأسمنتي.</w:t>
      </w:r>
    </w:p>
    <w:p w:rsidR="002D036B" w:rsidRDefault="002D036B" w:rsidP="002D036B">
      <w:pPr>
        <w:bidi/>
        <w:spacing w:after="0" w:line="240" w:lineRule="auto"/>
        <w:jc w:val="both"/>
        <w:rPr>
          <w:rFonts w:ascii="Times New Roman" w:eastAsia="Times New Roman" w:hAnsi="Times New Roman" w:cs="Simplified Arabic"/>
          <w:sz w:val="24"/>
          <w:szCs w:val="24"/>
          <w:rtl/>
        </w:rPr>
      </w:pPr>
    </w:p>
    <w:p w:rsidR="0041677D" w:rsidRPr="00A416E6" w:rsidRDefault="0092774F" w:rsidP="007F40A2">
      <w:pPr>
        <w:bidi/>
        <w:spacing w:after="0" w:line="240" w:lineRule="auto"/>
        <w:jc w:val="both"/>
        <w:rPr>
          <w:rFonts w:ascii="Times New Roman" w:eastAsia="Times New Roman" w:hAnsi="Times New Roman" w:cs="Simplified Arabic"/>
          <w:b/>
          <w:bCs/>
          <w:sz w:val="24"/>
          <w:szCs w:val="24"/>
          <w:rtl/>
        </w:rPr>
      </w:pPr>
      <w:bookmarkStart w:id="97" w:name="_Toc23671111"/>
      <w:bookmarkStart w:id="98" w:name="_Toc33086959"/>
      <w:r w:rsidRPr="00A416E6">
        <w:rPr>
          <w:rFonts w:ascii="Times New Roman" w:eastAsia="Times New Roman" w:hAnsi="Times New Roman" w:cs="Simplified Arabic" w:hint="cs"/>
          <w:b/>
          <w:bCs/>
          <w:sz w:val="24"/>
          <w:szCs w:val="24"/>
          <w:rtl/>
        </w:rPr>
        <w:t>4</w:t>
      </w:r>
      <w:r w:rsidR="003E7F79" w:rsidRPr="00A416E6">
        <w:rPr>
          <w:rFonts w:ascii="Times New Roman" w:eastAsia="Times New Roman" w:hAnsi="Times New Roman" w:cs="Simplified Arabic" w:hint="cs"/>
          <w:b/>
          <w:bCs/>
          <w:sz w:val="24"/>
          <w:szCs w:val="24"/>
          <w:rtl/>
        </w:rPr>
        <w:t xml:space="preserve">.1.3 </w:t>
      </w:r>
      <w:r w:rsidR="0041677D" w:rsidRPr="00A416E6">
        <w:rPr>
          <w:rFonts w:ascii="Times New Roman" w:eastAsia="Times New Roman" w:hAnsi="Times New Roman" w:cs="Simplified Arabic"/>
          <w:b/>
          <w:bCs/>
          <w:sz w:val="24"/>
          <w:szCs w:val="24"/>
          <w:rtl/>
        </w:rPr>
        <w:t>حالة المبنى</w:t>
      </w:r>
      <w:bookmarkEnd w:id="97"/>
      <w:bookmarkEnd w:id="98"/>
    </w:p>
    <w:p w:rsidR="0041677D" w:rsidRPr="00A416E6" w:rsidRDefault="0041677D" w:rsidP="00516698">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يفيد مؤشر</w:t>
      </w:r>
      <w:r w:rsidRPr="00A416E6">
        <w:rPr>
          <w:rFonts w:ascii="Times New Roman" w:eastAsia="Times New Roman" w:hAnsi="Times New Roman" w:cs="Simplified Arabic"/>
          <w:sz w:val="24"/>
          <w:szCs w:val="24"/>
          <w:rtl/>
        </w:rPr>
        <w:t xml:space="preserve"> حالة المبنى في إعادة تخطيط المناطق السكنية وفي عمليات تجديد الأحياء، ولقد حددت كثير من الدول معايير </w:t>
      </w:r>
      <w:r w:rsidR="0066178B" w:rsidRPr="00A416E6">
        <w:rPr>
          <w:rFonts w:ascii="Times New Roman" w:eastAsia="Times New Roman" w:hAnsi="Times New Roman" w:cs="Simplified Arabic" w:hint="cs"/>
          <w:sz w:val="24"/>
          <w:szCs w:val="24"/>
          <w:rtl/>
        </w:rPr>
        <w:t>وأ</w:t>
      </w:r>
      <w:r w:rsidR="00516698">
        <w:rPr>
          <w:rFonts w:ascii="Times New Roman" w:eastAsia="Times New Roman" w:hAnsi="Times New Roman" w:cs="Simplified Arabic" w:hint="cs"/>
          <w:sz w:val="24"/>
          <w:szCs w:val="24"/>
          <w:rtl/>
        </w:rPr>
        <w:t>سس</w:t>
      </w:r>
      <w:r w:rsidRPr="00A416E6">
        <w:rPr>
          <w:rFonts w:ascii="Times New Roman" w:eastAsia="Times New Roman" w:hAnsi="Times New Roman" w:cs="Simplified Arabic"/>
          <w:sz w:val="24"/>
          <w:szCs w:val="24"/>
          <w:rtl/>
        </w:rPr>
        <w:t xml:space="preserve"> لاستخدامها في تقييم مستوى البيئة السكنية </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المسكن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ومستوى البيئة العامة المحيطة، وتقسم بعض المدن مستويات البيئة السكنية والبيئة العامة المحيطة بها على أساس هذه المعايير إلى خمسة مستويات: رديئة جدا</w:t>
      </w:r>
      <w:r w:rsidR="0066178B"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أقل من المقبولة، مقبولة، جيدة، ممتازة، بل يمكن تجميع هذه المستويات في ثلاث مجموعات، وهي: أحياء تتطلب الإزالة وإعادة البناء، وأحياء تتطلب الإصلاح والترميم، وأحياء أخرى جديدة تتطلب المحافظة عليها</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(علام، وآخرو</w:t>
      </w:r>
      <w:r w:rsidRPr="00A416E6">
        <w:rPr>
          <w:rFonts w:ascii="Times New Roman" w:eastAsia="Times New Roman" w:hAnsi="Times New Roman" w:cs="Simplified Arabic" w:hint="cs"/>
          <w:sz w:val="24"/>
          <w:szCs w:val="24"/>
          <w:rtl/>
        </w:rPr>
        <w:t>ن، 1995</w:t>
      </w:r>
      <w:r w:rsidRPr="00A416E6">
        <w:rPr>
          <w:rFonts w:ascii="Times New Roman" w:eastAsia="Times New Roman" w:hAnsi="Times New Roman" w:cs="Simplified Arabic"/>
          <w:sz w:val="24"/>
          <w:szCs w:val="24"/>
          <w:rtl/>
        </w:rPr>
        <w:t xml:space="preserve">). </w:t>
      </w:r>
    </w:p>
    <w:p w:rsidR="003E7F79" w:rsidRPr="00A416E6" w:rsidRDefault="003E7F79" w:rsidP="003E7F79">
      <w:pPr>
        <w:bidi/>
        <w:spacing w:after="0" w:line="240" w:lineRule="auto"/>
        <w:jc w:val="both"/>
        <w:rPr>
          <w:rFonts w:ascii="Times New Roman" w:eastAsia="Times New Roman" w:hAnsi="Times New Roman" w:cs="Simplified Arabic"/>
          <w:sz w:val="16"/>
          <w:szCs w:val="16"/>
          <w:rtl/>
        </w:rPr>
      </w:pPr>
    </w:p>
    <w:p w:rsidR="0041677D" w:rsidRPr="00A416E6" w:rsidRDefault="0041677D" w:rsidP="00EB2BF7">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ويمكن الحصول على حالة المبنى من خلال دراسة عمر المبنى</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ونوع المبنى، </w:t>
      </w:r>
      <w:r w:rsidRPr="00A416E6">
        <w:rPr>
          <w:rFonts w:ascii="Times New Roman" w:eastAsia="Times New Roman" w:hAnsi="Times New Roman" w:cs="Simplified Arabic" w:hint="cs"/>
          <w:sz w:val="24"/>
          <w:szCs w:val="24"/>
          <w:rtl/>
        </w:rPr>
        <w:t xml:space="preserve">والحالة الإنشائية للمبنى، </w:t>
      </w:r>
      <w:r w:rsidRPr="00A416E6">
        <w:rPr>
          <w:rFonts w:ascii="Times New Roman" w:eastAsia="Times New Roman" w:hAnsi="Times New Roman" w:cs="Simplified Arabic"/>
          <w:sz w:val="24"/>
          <w:szCs w:val="24"/>
          <w:rtl/>
        </w:rPr>
        <w:t xml:space="preserve">ومدى توفر المرافق </w:t>
      </w:r>
      <w:r w:rsidRPr="00A416E6">
        <w:rPr>
          <w:rFonts w:ascii="Times New Roman" w:eastAsia="Times New Roman" w:hAnsi="Times New Roman" w:cs="Simplified Arabic" w:hint="cs"/>
          <w:sz w:val="24"/>
          <w:szCs w:val="24"/>
          <w:rtl/>
        </w:rPr>
        <w:t>والخدمات</w:t>
      </w:r>
      <w:r w:rsidRPr="00A416E6">
        <w:rPr>
          <w:rFonts w:ascii="Times New Roman" w:eastAsia="Times New Roman" w:hAnsi="Times New Roman" w:cs="Simplified Arabic"/>
          <w:sz w:val="24"/>
          <w:szCs w:val="24"/>
          <w:rtl/>
        </w:rPr>
        <w:t xml:space="preserve"> بجانب نوع التجمع السكاني</w:t>
      </w:r>
      <w:r w:rsidRPr="00A416E6">
        <w:rPr>
          <w:rFonts w:ascii="Times New Roman" w:eastAsia="Times New Roman" w:hAnsi="Times New Roman" w:cs="Simplified Arabic" w:hint="cs"/>
          <w:sz w:val="24"/>
          <w:szCs w:val="24"/>
          <w:rtl/>
        </w:rPr>
        <w:t>، بالإضافة إلى نوع سقف المبنى هل هو من مواد البناء الثابتة كالأسمنت المسلح أم من مواد البناء المؤقتة مثل الصفيح والأسبست.</w:t>
      </w:r>
    </w:p>
    <w:p w:rsidR="003E7F79" w:rsidRPr="00A416E6" w:rsidRDefault="003E7F79" w:rsidP="003E7F79">
      <w:pPr>
        <w:bidi/>
        <w:spacing w:after="0" w:line="240" w:lineRule="auto"/>
        <w:jc w:val="both"/>
        <w:rPr>
          <w:rFonts w:ascii="Times New Roman" w:eastAsia="Times New Roman" w:hAnsi="Times New Roman" w:cs="Simplified Arabic"/>
          <w:sz w:val="16"/>
          <w:szCs w:val="16"/>
          <w:rtl/>
        </w:rPr>
      </w:pPr>
    </w:p>
    <w:p w:rsidR="0041677D" w:rsidRPr="00A416E6" w:rsidRDefault="0041677D" w:rsidP="0066178B">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ولدراسة هذا المؤشر بشكل علمي ودقيق؛ فإنه يخضع إلى عدة معايير للحكم على حالة المبنى، وفي ضوء عدم توفر بيانات جميع تلك المعايير فمن الصعوبة بمكان الحكم على هذا المؤشر في فلسطين، إلا أنه من الواضح </w:t>
      </w:r>
      <w:r w:rsidRPr="00A416E6">
        <w:rPr>
          <w:rFonts w:ascii="Times New Roman" w:eastAsia="Times New Roman" w:hAnsi="Times New Roman" w:cs="Simplified Arabic"/>
          <w:sz w:val="24"/>
          <w:szCs w:val="24"/>
          <w:rtl/>
        </w:rPr>
        <w:t>أن مستوى المباني في</w:t>
      </w:r>
      <w:r w:rsidRPr="00A416E6">
        <w:rPr>
          <w:rFonts w:ascii="Times New Roman" w:eastAsia="Times New Roman" w:hAnsi="Times New Roman" w:cs="Simplified Arabic" w:hint="cs"/>
          <w:sz w:val="24"/>
          <w:szCs w:val="24"/>
          <w:rtl/>
        </w:rPr>
        <w:t xml:space="preserve"> فلسطين </w:t>
      </w:r>
      <w:r w:rsidRPr="00A416E6">
        <w:rPr>
          <w:rFonts w:ascii="Times New Roman" w:eastAsia="Times New Roman" w:hAnsi="Times New Roman" w:cs="Simplified Arabic"/>
          <w:sz w:val="24"/>
          <w:szCs w:val="24"/>
          <w:rtl/>
        </w:rPr>
        <w:t>بصفة عامة ذ</w:t>
      </w:r>
      <w:r w:rsidRPr="00A416E6">
        <w:rPr>
          <w:rFonts w:ascii="Times New Roman" w:eastAsia="Times New Roman" w:hAnsi="Times New Roman" w:cs="Simplified Arabic" w:hint="cs"/>
          <w:sz w:val="24"/>
          <w:szCs w:val="24"/>
          <w:rtl/>
        </w:rPr>
        <w:t>ات</w:t>
      </w:r>
      <w:r w:rsidRPr="00A416E6">
        <w:rPr>
          <w:rFonts w:ascii="Times New Roman" w:eastAsia="Times New Roman" w:hAnsi="Times New Roman" w:cs="Simplified Arabic"/>
          <w:sz w:val="24"/>
          <w:szCs w:val="24"/>
          <w:rtl/>
        </w:rPr>
        <w:t xml:space="preserve"> مستوى </w:t>
      </w:r>
      <w:r w:rsidRPr="00A416E6">
        <w:rPr>
          <w:rFonts w:ascii="Times New Roman" w:eastAsia="Times New Roman" w:hAnsi="Times New Roman" w:cs="Simplified Arabic" w:hint="cs"/>
          <w:sz w:val="24"/>
          <w:szCs w:val="24"/>
          <w:rtl/>
        </w:rPr>
        <w:t xml:space="preserve">جيد، ما عدا </w:t>
      </w:r>
      <w:r w:rsidRPr="00A416E6">
        <w:rPr>
          <w:rFonts w:ascii="Times New Roman" w:eastAsia="Times New Roman" w:hAnsi="Times New Roman" w:cs="Simplified Arabic"/>
          <w:sz w:val="24"/>
          <w:szCs w:val="24"/>
          <w:rtl/>
        </w:rPr>
        <w:t>مخيمات اللاجئين والمناطق القد</w:t>
      </w:r>
      <w:r w:rsidRPr="00A416E6">
        <w:rPr>
          <w:rFonts w:ascii="Times New Roman" w:eastAsia="Times New Roman" w:hAnsi="Times New Roman" w:cs="Simplified Arabic" w:hint="cs"/>
          <w:sz w:val="24"/>
          <w:szCs w:val="24"/>
          <w:rtl/>
        </w:rPr>
        <w:t>يمة والعشوائية</w:t>
      </w:r>
      <w:r w:rsidRPr="00A416E6">
        <w:rPr>
          <w:rFonts w:ascii="Times New Roman" w:eastAsia="Times New Roman" w:hAnsi="Times New Roman" w:cs="Simplified Arabic"/>
          <w:sz w:val="24"/>
          <w:szCs w:val="24"/>
          <w:rtl/>
        </w:rPr>
        <w:t xml:space="preserve"> والأحياء الشعبية</w:t>
      </w:r>
      <w:r w:rsidRPr="00A416E6">
        <w:rPr>
          <w:rFonts w:ascii="Times New Roman" w:eastAsia="Times New Roman" w:hAnsi="Times New Roman" w:cs="Simplified Arabic" w:hint="cs"/>
          <w:sz w:val="24"/>
          <w:szCs w:val="24"/>
          <w:rtl/>
        </w:rPr>
        <w:t xml:space="preserve">، منها ذات مستوى </w:t>
      </w:r>
      <w:r w:rsidRPr="00A416E6">
        <w:rPr>
          <w:rFonts w:ascii="Times New Roman" w:eastAsia="Times New Roman" w:hAnsi="Times New Roman" w:cs="Simplified Arabic"/>
          <w:sz w:val="24"/>
          <w:szCs w:val="24"/>
          <w:rtl/>
        </w:rPr>
        <w:t>رديء ومتوسط وقليل منها الممتاز</w:t>
      </w:r>
      <w:r w:rsidRPr="00A416E6">
        <w:rPr>
          <w:rFonts w:ascii="Times New Roman" w:eastAsia="Times New Roman" w:hAnsi="Times New Roman" w:cs="Simplified Arabic" w:hint="cs"/>
          <w:sz w:val="24"/>
          <w:szCs w:val="24"/>
          <w:rtl/>
        </w:rPr>
        <w:t>، وهذا ما أكدته عدد من الدراسات،</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منها دراسة (الحواجري، 2016) بعنوان: مخيمات اللاجئين في قطاع غزة، ودراسة (المصري، 2012) بعنوان: الإسكان العشوائي في قطاع غزة</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 xml:space="preserve"> ومن الطبيعي أن يكون هناك تشابه للخصائص العمرانية للمخيمات والعشوائيات في الضفة الغربية وقطاع غزة. ومن المباني ذات المستوى الرديء أو المتوسط أيض</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المباني التي تستخدم الطين اللبن والحجر القديم </w:t>
      </w:r>
      <w:r w:rsidRPr="00A416E6">
        <w:rPr>
          <w:rFonts w:ascii="Times New Roman" w:eastAsia="Times New Roman" w:hAnsi="Times New Roman" w:cs="Simplified Arabic" w:hint="cs"/>
          <w:sz w:val="24"/>
          <w:szCs w:val="24"/>
          <w:rtl/>
        </w:rPr>
        <w:t>في بناء</w:t>
      </w:r>
      <w:r w:rsidRPr="00A416E6">
        <w:rPr>
          <w:rFonts w:ascii="Times New Roman" w:eastAsia="Times New Roman" w:hAnsi="Times New Roman" w:cs="Simplified Arabic"/>
          <w:sz w:val="24"/>
          <w:szCs w:val="24"/>
          <w:rtl/>
        </w:rPr>
        <w:t xml:space="preserve"> الجدران، والمباني التي تستخدم الإسبست والصفيح في سقف المسكن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بالإضافة إلى المباني القديمة التي </w:t>
      </w:r>
      <w:r w:rsidRPr="00A416E6">
        <w:rPr>
          <w:rFonts w:ascii="Times New Roman" w:eastAsia="Times New Roman" w:hAnsi="Times New Roman" w:cs="Simplified Arabic" w:hint="cs"/>
          <w:sz w:val="24"/>
          <w:szCs w:val="24"/>
          <w:rtl/>
        </w:rPr>
        <w:t>بُنيت</w:t>
      </w:r>
      <w:r w:rsidRPr="00A416E6">
        <w:rPr>
          <w:rFonts w:ascii="Times New Roman" w:eastAsia="Times New Roman" w:hAnsi="Times New Roman" w:cs="Simplified Arabic"/>
          <w:sz w:val="24"/>
          <w:szCs w:val="24"/>
          <w:rtl/>
        </w:rPr>
        <w:t xml:space="preserve"> قبل عام 1967، كما أن </w:t>
      </w:r>
      <w:r w:rsidRPr="00A416E6">
        <w:rPr>
          <w:rFonts w:ascii="Times New Roman" w:eastAsia="Times New Roman" w:hAnsi="Times New Roman" w:cs="Simplified Arabic" w:hint="cs"/>
          <w:sz w:val="24"/>
          <w:szCs w:val="24"/>
          <w:rtl/>
        </w:rPr>
        <w:t>كثير</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من المساكن في فلسطين غير مشيدة من الخارج وبالذات في قطاع غزة، ولكن عدم التشييد لا يضر بحالة المبنى</w:t>
      </w:r>
      <w:r w:rsidRPr="00A416E6">
        <w:rPr>
          <w:rFonts w:ascii="Times New Roman" w:eastAsia="Times New Roman" w:hAnsi="Times New Roman" w:cs="Simplified Arabic" w:hint="cs"/>
          <w:sz w:val="24"/>
          <w:szCs w:val="24"/>
          <w:rtl/>
        </w:rPr>
        <w:t xml:space="preserve"> ولكن يؤثر على النواحي الجمالية للمظهر العام للمباني، ما يؤدي إلى التلوث البصري (شتيوى، سعاد، 2007)</w:t>
      </w:r>
      <w:r w:rsidR="003E7F79" w:rsidRPr="00A416E6">
        <w:rPr>
          <w:rFonts w:ascii="Times New Roman" w:eastAsia="Times New Roman" w:hAnsi="Times New Roman" w:cs="Simplified Arabic" w:hint="cs"/>
          <w:sz w:val="24"/>
          <w:szCs w:val="24"/>
          <w:rtl/>
        </w:rPr>
        <w:t>.</w:t>
      </w:r>
    </w:p>
    <w:p w:rsidR="003E7F79" w:rsidRPr="00C02B10" w:rsidRDefault="003E7F79" w:rsidP="003E7F79">
      <w:pPr>
        <w:bidi/>
        <w:spacing w:after="0" w:line="240" w:lineRule="auto"/>
        <w:jc w:val="both"/>
        <w:rPr>
          <w:rFonts w:ascii="Times New Roman" w:eastAsia="Times New Roman" w:hAnsi="Times New Roman" w:cs="Simplified Arabic"/>
          <w:rtl/>
        </w:rPr>
      </w:pPr>
    </w:p>
    <w:p w:rsidR="0041677D" w:rsidRPr="00A416E6" w:rsidRDefault="0092774F" w:rsidP="00273934">
      <w:pPr>
        <w:bidi/>
        <w:spacing w:after="0" w:line="240" w:lineRule="auto"/>
        <w:jc w:val="both"/>
        <w:rPr>
          <w:rFonts w:ascii="Times New Roman" w:eastAsia="Times New Roman" w:hAnsi="Times New Roman" w:cs="Simplified Arabic"/>
          <w:b/>
          <w:bCs/>
          <w:sz w:val="24"/>
          <w:szCs w:val="24"/>
          <w:rtl/>
        </w:rPr>
      </w:pPr>
      <w:bookmarkStart w:id="99" w:name="_Toc23671112"/>
      <w:bookmarkStart w:id="100" w:name="_Toc33086960"/>
      <w:r w:rsidRPr="00A416E6">
        <w:rPr>
          <w:rFonts w:ascii="Times New Roman" w:eastAsia="Times New Roman" w:hAnsi="Times New Roman" w:cs="Simplified Arabic" w:hint="cs"/>
          <w:b/>
          <w:bCs/>
          <w:sz w:val="24"/>
          <w:szCs w:val="24"/>
          <w:rtl/>
        </w:rPr>
        <w:t>5</w:t>
      </w:r>
      <w:r w:rsidR="003E7F79" w:rsidRPr="00A416E6">
        <w:rPr>
          <w:rFonts w:ascii="Times New Roman" w:eastAsia="Times New Roman" w:hAnsi="Times New Roman" w:cs="Simplified Arabic" w:hint="cs"/>
          <w:b/>
          <w:bCs/>
          <w:sz w:val="24"/>
          <w:szCs w:val="24"/>
          <w:rtl/>
        </w:rPr>
        <w:t xml:space="preserve">.1.3 </w:t>
      </w:r>
      <w:r w:rsidR="0041677D" w:rsidRPr="00A416E6">
        <w:rPr>
          <w:rFonts w:ascii="Times New Roman" w:eastAsia="Times New Roman" w:hAnsi="Times New Roman" w:cs="Simplified Arabic"/>
          <w:b/>
          <w:bCs/>
          <w:sz w:val="24"/>
          <w:szCs w:val="24"/>
          <w:rtl/>
        </w:rPr>
        <w:t>ارتفاعات المباني</w:t>
      </w:r>
      <w:r w:rsidR="0041677D" w:rsidRPr="00A416E6">
        <w:rPr>
          <w:rFonts w:ascii="Times New Roman" w:eastAsia="Times New Roman" w:hAnsi="Times New Roman" w:cs="Simplified Arabic" w:hint="cs"/>
          <w:b/>
          <w:bCs/>
          <w:sz w:val="24"/>
          <w:szCs w:val="24"/>
          <w:rtl/>
        </w:rPr>
        <w:t xml:space="preserve"> المكتملة</w:t>
      </w:r>
      <w:bookmarkEnd w:id="99"/>
      <w:bookmarkEnd w:id="100"/>
    </w:p>
    <w:p w:rsidR="0041677D" w:rsidRPr="00A416E6" w:rsidRDefault="0041677D" w:rsidP="00F878C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يفيد هذا المؤشر في التعرف على </w:t>
      </w:r>
      <w:r w:rsidRPr="00A416E6">
        <w:rPr>
          <w:rFonts w:ascii="Times New Roman" w:eastAsia="Times New Roman" w:hAnsi="Times New Roman" w:cs="Simplified Arabic"/>
          <w:sz w:val="24"/>
          <w:szCs w:val="24"/>
          <w:rtl/>
        </w:rPr>
        <w:t>الاتجاه</w:t>
      </w:r>
      <w:r w:rsidRPr="00A416E6">
        <w:rPr>
          <w:rFonts w:ascii="Times New Roman" w:eastAsia="Times New Roman" w:hAnsi="Times New Roman" w:cs="Simplified Arabic" w:hint="cs"/>
          <w:sz w:val="24"/>
          <w:szCs w:val="24"/>
          <w:rtl/>
        </w:rPr>
        <w:t xml:space="preserve"> العام لأنماط المباني، بالإضافة إلى تحديد </w:t>
      </w:r>
      <w:r w:rsidRPr="00A416E6">
        <w:rPr>
          <w:rFonts w:ascii="Times New Roman" w:eastAsia="Times New Roman" w:hAnsi="Times New Roman" w:cs="Simplified Arabic"/>
          <w:sz w:val="24"/>
          <w:szCs w:val="24"/>
          <w:rtl/>
        </w:rPr>
        <w:t xml:space="preserve">المباني التي يمكن </w:t>
      </w:r>
      <w:r w:rsidRPr="00A416E6">
        <w:rPr>
          <w:rFonts w:ascii="Times New Roman" w:eastAsia="Times New Roman" w:hAnsi="Times New Roman" w:cs="Simplified Arabic" w:hint="cs"/>
          <w:sz w:val="24"/>
          <w:szCs w:val="24"/>
          <w:rtl/>
        </w:rPr>
        <w:t xml:space="preserve">لها </w:t>
      </w:r>
      <w:r w:rsidRPr="00A416E6">
        <w:rPr>
          <w:rFonts w:ascii="Times New Roman" w:eastAsia="Times New Roman" w:hAnsi="Times New Roman" w:cs="Simplified Arabic"/>
          <w:sz w:val="24"/>
          <w:szCs w:val="24"/>
          <w:rtl/>
        </w:rPr>
        <w:t xml:space="preserve">أن تستوعب </w:t>
      </w:r>
      <w:r w:rsidRPr="00A416E6">
        <w:rPr>
          <w:rFonts w:ascii="Times New Roman" w:eastAsia="Times New Roman" w:hAnsi="Times New Roman" w:cs="Simplified Arabic" w:hint="cs"/>
          <w:sz w:val="24"/>
          <w:szCs w:val="24"/>
          <w:rtl/>
        </w:rPr>
        <w:t>أدوار</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إضافية، </w:t>
      </w:r>
      <w:r w:rsidRPr="00A416E6">
        <w:rPr>
          <w:rFonts w:ascii="Times New Roman" w:eastAsia="Times New Roman" w:hAnsi="Times New Roman" w:cs="Simplified Arabic" w:hint="cs"/>
          <w:sz w:val="24"/>
          <w:szCs w:val="24"/>
          <w:rtl/>
        </w:rPr>
        <w:t>والتعرف على الكثافة البنائية وكثافة المبنى، ويستخدم هذا المؤشر في إعداد سياسات قطاع الإسكان، وتعديل الشروط التنظيمية لارتفاعات المباني، وإفراز الأراضي للاستخدام السكني.</w:t>
      </w:r>
    </w:p>
    <w:p w:rsidR="004610D5" w:rsidRPr="00C02B10" w:rsidRDefault="00C02B10" w:rsidP="00C02B10">
      <w:pPr>
        <w:tabs>
          <w:tab w:val="left" w:pos="2113"/>
        </w:tabs>
        <w:bidi/>
        <w:spacing w:after="0" w:line="240" w:lineRule="auto"/>
        <w:jc w:val="both"/>
        <w:rPr>
          <w:rFonts w:ascii="Times New Roman" w:eastAsia="Times New Roman" w:hAnsi="Times New Roman" w:cs="Simplified Arabic"/>
          <w:sz w:val="24"/>
          <w:szCs w:val="24"/>
          <w:rtl/>
        </w:rPr>
      </w:pPr>
      <w:r>
        <w:rPr>
          <w:rFonts w:ascii="Times New Roman" w:eastAsia="Times New Roman" w:hAnsi="Times New Roman" w:cs="Simplified Arabic"/>
          <w:sz w:val="16"/>
          <w:szCs w:val="16"/>
          <w:rtl/>
        </w:rPr>
        <w:tab/>
      </w:r>
    </w:p>
    <w:p w:rsidR="0041677D" w:rsidRPr="00A416E6" w:rsidRDefault="00665A4C" w:rsidP="003E7F79">
      <w:pPr>
        <w:bidi/>
        <w:spacing w:after="0" w:line="240" w:lineRule="auto"/>
        <w:jc w:val="center"/>
        <w:rPr>
          <w:rFonts w:ascii="Times New Roman" w:eastAsia="Times New Roman" w:hAnsi="Times New Roman" w:cs="Simplified Arabic"/>
          <w:b/>
          <w:bCs/>
          <w:rtl/>
        </w:rPr>
      </w:pPr>
      <w:bookmarkStart w:id="101" w:name="_Toc33098096"/>
      <w:r w:rsidRPr="00A416E6">
        <w:rPr>
          <w:rFonts w:ascii="Times New Roman" w:eastAsia="Times New Roman" w:hAnsi="Times New Roman" w:cs="Simplified Arabic"/>
          <w:b/>
          <w:bCs/>
          <w:rtl/>
        </w:rPr>
        <w:t>جدول</w:t>
      </w:r>
      <w:r w:rsidR="0041677D" w:rsidRPr="00A416E6">
        <w:rPr>
          <w:rFonts w:ascii="Times New Roman" w:eastAsia="Times New Roman" w:hAnsi="Times New Roman" w:cs="Simplified Arabic" w:hint="cs"/>
          <w:b/>
          <w:bCs/>
          <w:rtl/>
        </w:rPr>
        <w:t xml:space="preserve"> </w:t>
      </w:r>
      <w:r w:rsidR="00053446" w:rsidRPr="00A416E6">
        <w:rPr>
          <w:rFonts w:ascii="Times New Roman" w:eastAsia="Times New Roman" w:hAnsi="Times New Roman" w:cs="Simplified Arabic"/>
          <w:b/>
          <w:bCs/>
          <w:rtl/>
        </w:rPr>
        <w:fldChar w:fldCharType="begin"/>
      </w:r>
      <w:r w:rsidR="0041677D" w:rsidRPr="00A416E6">
        <w:rPr>
          <w:rFonts w:ascii="Times New Roman" w:eastAsia="Times New Roman" w:hAnsi="Times New Roman" w:cs="Simplified Arabic"/>
          <w:b/>
          <w:bCs/>
          <w:rtl/>
        </w:rPr>
        <w:instrText xml:space="preserve"> </w:instrText>
      </w:r>
      <w:r w:rsidR="0041677D" w:rsidRPr="00A416E6">
        <w:rPr>
          <w:rFonts w:ascii="Times New Roman" w:eastAsia="Times New Roman" w:hAnsi="Times New Roman" w:cs="Simplified Arabic"/>
          <w:b/>
          <w:bCs/>
        </w:rPr>
        <w:instrText>SEQ</w:instrText>
      </w:r>
      <w:r w:rsidR="0041677D" w:rsidRPr="00A416E6">
        <w:rPr>
          <w:rFonts w:ascii="Times New Roman" w:eastAsia="Times New Roman" w:hAnsi="Times New Roman" w:cs="Simplified Arabic"/>
          <w:b/>
          <w:bCs/>
          <w:rtl/>
        </w:rPr>
        <w:instrText xml:space="preserve"> جدول \* </w:instrText>
      </w:r>
      <w:r w:rsidR="0041677D" w:rsidRPr="00A416E6">
        <w:rPr>
          <w:rFonts w:ascii="Times New Roman" w:eastAsia="Times New Roman" w:hAnsi="Times New Roman" w:cs="Simplified Arabic"/>
          <w:b/>
          <w:bCs/>
        </w:rPr>
        <w:instrText>ARABIC</w:instrText>
      </w:r>
      <w:r w:rsidR="0041677D" w:rsidRPr="00A416E6">
        <w:rPr>
          <w:rFonts w:ascii="Times New Roman" w:eastAsia="Times New Roman" w:hAnsi="Times New Roman" w:cs="Simplified Arabic"/>
          <w:b/>
          <w:bCs/>
          <w:rtl/>
        </w:rPr>
        <w:instrText xml:space="preserve"> </w:instrText>
      </w:r>
      <w:r w:rsidR="00053446" w:rsidRPr="00A416E6">
        <w:rPr>
          <w:rFonts w:ascii="Times New Roman" w:eastAsia="Times New Roman" w:hAnsi="Times New Roman" w:cs="Simplified Arabic"/>
          <w:b/>
          <w:bCs/>
          <w:rtl/>
        </w:rPr>
        <w:fldChar w:fldCharType="separate"/>
      </w:r>
      <w:r w:rsidR="0038604B">
        <w:rPr>
          <w:rFonts w:ascii="Times New Roman" w:eastAsia="Times New Roman" w:hAnsi="Times New Roman" w:cs="Simplified Arabic"/>
          <w:b/>
          <w:bCs/>
          <w:noProof/>
          <w:rtl/>
        </w:rPr>
        <w:t>8</w:t>
      </w:r>
      <w:r w:rsidR="00053446" w:rsidRPr="00A416E6">
        <w:rPr>
          <w:rFonts w:ascii="Times New Roman" w:eastAsia="Times New Roman" w:hAnsi="Times New Roman" w:cs="Simplified Arabic"/>
          <w:b/>
          <w:bCs/>
          <w:rtl/>
        </w:rPr>
        <w:fldChar w:fldCharType="end"/>
      </w:r>
      <w:r w:rsidR="0041677D" w:rsidRPr="00A416E6">
        <w:rPr>
          <w:rFonts w:ascii="Times New Roman" w:eastAsia="Times New Roman" w:hAnsi="Times New Roman" w:cs="Simplified Arabic" w:hint="cs"/>
          <w:b/>
          <w:bCs/>
          <w:rtl/>
        </w:rPr>
        <w:t xml:space="preserve">: </w:t>
      </w:r>
      <w:r w:rsidR="0041677D" w:rsidRPr="00A416E6">
        <w:rPr>
          <w:rFonts w:ascii="Times New Roman" w:eastAsia="Times New Roman" w:hAnsi="Times New Roman" w:cs="Simplified Arabic" w:hint="eastAsia"/>
          <w:b/>
          <w:bCs/>
          <w:rtl/>
        </w:rPr>
        <w:t>عدد</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eastAsia"/>
          <w:b/>
          <w:bCs/>
          <w:rtl/>
        </w:rPr>
        <w:t>المباني</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eastAsia"/>
          <w:b/>
          <w:bCs/>
          <w:rtl/>
        </w:rPr>
        <w:t>المكتملة</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eastAsia"/>
          <w:b/>
          <w:bCs/>
          <w:rtl/>
        </w:rPr>
        <w:t>في</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eastAsia"/>
          <w:b/>
          <w:bCs/>
          <w:rtl/>
        </w:rPr>
        <w:t>فلسطين</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eastAsia"/>
          <w:b/>
          <w:bCs/>
          <w:rtl/>
        </w:rPr>
        <w:t>حسب</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eastAsia"/>
          <w:b/>
          <w:bCs/>
          <w:rtl/>
        </w:rPr>
        <w:t>المنطقة</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eastAsia"/>
          <w:b/>
          <w:bCs/>
          <w:rtl/>
        </w:rPr>
        <w:t>وعدد</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eastAsia"/>
          <w:b/>
          <w:bCs/>
          <w:rtl/>
        </w:rPr>
        <w:t>الطوابق</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eastAsia"/>
          <w:b/>
          <w:bCs/>
          <w:rtl/>
        </w:rPr>
        <w:t>في</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eastAsia"/>
          <w:b/>
          <w:bCs/>
          <w:rtl/>
        </w:rPr>
        <w:t>المبنى</w:t>
      </w:r>
      <w:r w:rsidR="00EB154D" w:rsidRPr="00A416E6">
        <w:rPr>
          <w:rFonts w:ascii="Times New Roman" w:eastAsia="Times New Roman" w:hAnsi="Times New Roman" w:cs="Simplified Arabic" w:hint="cs"/>
          <w:b/>
          <w:bCs/>
          <w:rtl/>
        </w:rPr>
        <w:t>،</w:t>
      </w:r>
      <w:r w:rsidR="003E7F79" w:rsidRPr="00A416E6">
        <w:rPr>
          <w:rFonts w:ascii="Times New Roman" w:eastAsia="Times New Roman" w:hAnsi="Times New Roman" w:cs="Simplified Arabic" w:hint="cs"/>
          <w:b/>
          <w:bCs/>
          <w:rtl/>
        </w:rPr>
        <w:t xml:space="preserve"> </w:t>
      </w:r>
      <w:r w:rsidR="0041677D" w:rsidRPr="00A416E6">
        <w:rPr>
          <w:rFonts w:ascii="Times New Roman" w:eastAsia="Times New Roman" w:hAnsi="Times New Roman" w:cs="Simplified Arabic"/>
          <w:b/>
          <w:bCs/>
          <w:rtl/>
        </w:rPr>
        <w:t>2017</w:t>
      </w:r>
      <w:bookmarkEnd w:id="101"/>
    </w:p>
    <w:p w:rsidR="003E7F79" w:rsidRPr="00A416E6" w:rsidRDefault="003E7F79" w:rsidP="003E7F79">
      <w:pPr>
        <w:bidi/>
        <w:spacing w:after="0" w:line="240" w:lineRule="auto"/>
        <w:jc w:val="center"/>
        <w:rPr>
          <w:rFonts w:ascii="Times New Roman" w:eastAsia="Times New Roman" w:hAnsi="Times New Roman" w:cs="Simplified Arabic"/>
          <w:b/>
          <w:bCs/>
          <w:sz w:val="12"/>
          <w:szCs w:val="12"/>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432"/>
        <w:gridCol w:w="1030"/>
        <w:gridCol w:w="1031"/>
        <w:gridCol w:w="1031"/>
        <w:gridCol w:w="884"/>
        <w:gridCol w:w="882"/>
        <w:gridCol w:w="884"/>
        <w:gridCol w:w="824"/>
        <w:gridCol w:w="1074"/>
      </w:tblGrid>
      <w:tr w:rsidR="0041677D" w:rsidRPr="00625AD6" w:rsidTr="00273934">
        <w:trPr>
          <w:trHeight w:val="340"/>
          <w:jc w:val="center"/>
        </w:trPr>
        <w:tc>
          <w:tcPr>
            <w:tcW w:w="790" w:type="pct"/>
            <w:vMerge w:val="restart"/>
            <w:shd w:val="clear" w:color="auto" w:fill="auto"/>
            <w:noWrap/>
            <w:vAlign w:val="center"/>
          </w:tcPr>
          <w:p w:rsidR="0041677D" w:rsidRPr="00625AD6" w:rsidRDefault="0041677D" w:rsidP="003E7F79">
            <w:pPr>
              <w:bidi/>
              <w:spacing w:after="0" w:line="240" w:lineRule="auto"/>
              <w:jc w:val="center"/>
              <w:rPr>
                <w:rFonts w:ascii="Simplified Arabic" w:eastAsia="Times New Roman" w:hAnsi="Simplified Arabic" w:cs="Simplified Arabic"/>
                <w:b/>
                <w:bCs/>
                <w:sz w:val="18"/>
                <w:szCs w:val="18"/>
                <w:rtl/>
              </w:rPr>
            </w:pPr>
            <w:bookmarkStart w:id="102" w:name="OLE_LINK3"/>
            <w:bookmarkStart w:id="103" w:name="OLE_LINK4"/>
            <w:r w:rsidRPr="00625AD6">
              <w:rPr>
                <w:rFonts w:ascii="Simplified Arabic" w:eastAsia="Times New Roman" w:hAnsi="Simplified Arabic" w:cs="Simplified Arabic"/>
                <w:b/>
                <w:bCs/>
                <w:sz w:val="18"/>
                <w:szCs w:val="18"/>
                <w:rtl/>
              </w:rPr>
              <w:t>المنطقة</w:t>
            </w:r>
          </w:p>
        </w:tc>
        <w:tc>
          <w:tcPr>
            <w:tcW w:w="3618" w:type="pct"/>
            <w:gridSpan w:val="7"/>
            <w:shd w:val="clear" w:color="auto" w:fill="auto"/>
            <w:noWrap/>
            <w:vAlign w:val="center"/>
          </w:tcPr>
          <w:p w:rsidR="0041677D" w:rsidRPr="00625AD6" w:rsidRDefault="0041677D" w:rsidP="003E7F79">
            <w:pPr>
              <w:bidi/>
              <w:spacing w:after="0" w:line="240" w:lineRule="auto"/>
              <w:jc w:val="center"/>
              <w:rPr>
                <w:rFonts w:ascii="Simplified Arabic" w:eastAsia="Times New Roman" w:hAnsi="Simplified Arabic" w:cs="Simplified Arabic"/>
                <w:b/>
                <w:bCs/>
                <w:sz w:val="18"/>
                <w:szCs w:val="18"/>
                <w:rtl/>
              </w:rPr>
            </w:pPr>
            <w:r w:rsidRPr="00625AD6">
              <w:rPr>
                <w:rFonts w:ascii="Simplified Arabic" w:eastAsia="Times New Roman" w:hAnsi="Simplified Arabic" w:cs="Simplified Arabic"/>
                <w:b/>
                <w:bCs/>
                <w:sz w:val="18"/>
                <w:szCs w:val="18"/>
                <w:rtl/>
              </w:rPr>
              <w:t>عدد الطوابق</w:t>
            </w:r>
          </w:p>
        </w:tc>
        <w:tc>
          <w:tcPr>
            <w:tcW w:w="592" w:type="pct"/>
            <w:vMerge w:val="restart"/>
            <w:shd w:val="clear" w:color="auto" w:fill="auto"/>
            <w:noWrap/>
            <w:vAlign w:val="center"/>
          </w:tcPr>
          <w:p w:rsidR="0041677D" w:rsidRPr="00625AD6" w:rsidRDefault="0041677D" w:rsidP="003E7F79">
            <w:pPr>
              <w:bidi/>
              <w:spacing w:after="0" w:line="240" w:lineRule="auto"/>
              <w:jc w:val="center"/>
              <w:rPr>
                <w:rFonts w:ascii="Simplified Arabic" w:eastAsia="Times New Roman" w:hAnsi="Simplified Arabic" w:cs="Simplified Arabic"/>
                <w:b/>
                <w:bCs/>
                <w:sz w:val="18"/>
                <w:szCs w:val="18"/>
                <w:rtl/>
              </w:rPr>
            </w:pPr>
            <w:r w:rsidRPr="00625AD6">
              <w:rPr>
                <w:rFonts w:ascii="Simplified Arabic" w:eastAsia="Times New Roman" w:hAnsi="Simplified Arabic" w:cs="Simplified Arabic"/>
                <w:b/>
                <w:bCs/>
                <w:sz w:val="18"/>
                <w:szCs w:val="18"/>
                <w:rtl/>
              </w:rPr>
              <w:t>المجموع</w:t>
            </w:r>
          </w:p>
        </w:tc>
      </w:tr>
      <w:tr w:rsidR="0041677D" w:rsidRPr="00625AD6" w:rsidTr="00273934">
        <w:trPr>
          <w:trHeight w:val="340"/>
          <w:jc w:val="center"/>
        </w:trPr>
        <w:tc>
          <w:tcPr>
            <w:tcW w:w="790" w:type="pct"/>
            <w:vMerge/>
            <w:tcBorders>
              <w:bottom w:val="single" w:sz="4" w:space="0" w:color="auto"/>
            </w:tcBorders>
            <w:shd w:val="clear" w:color="auto" w:fill="F2F2F2"/>
            <w:noWrap/>
            <w:vAlign w:val="center"/>
          </w:tcPr>
          <w:p w:rsidR="0041677D" w:rsidRPr="00625AD6" w:rsidRDefault="0041677D" w:rsidP="00EB2BF7">
            <w:pPr>
              <w:bidi/>
              <w:spacing w:after="0" w:line="240" w:lineRule="auto"/>
              <w:jc w:val="both"/>
              <w:rPr>
                <w:rFonts w:ascii="Simplified Arabic" w:eastAsia="Times New Roman" w:hAnsi="Simplified Arabic" w:cs="Simplified Arabic"/>
                <w:sz w:val="18"/>
                <w:szCs w:val="18"/>
                <w:rtl/>
              </w:rPr>
            </w:pPr>
          </w:p>
        </w:tc>
        <w:tc>
          <w:tcPr>
            <w:tcW w:w="568" w:type="pct"/>
            <w:tcBorders>
              <w:bottom w:val="single" w:sz="4" w:space="0" w:color="auto"/>
            </w:tcBorders>
            <w:shd w:val="clear" w:color="auto" w:fill="auto"/>
            <w:noWrap/>
            <w:vAlign w:val="center"/>
          </w:tcPr>
          <w:p w:rsidR="0041677D" w:rsidRPr="00625AD6" w:rsidRDefault="0041677D" w:rsidP="003E7F79">
            <w:pPr>
              <w:bidi/>
              <w:spacing w:after="0" w:line="240" w:lineRule="auto"/>
              <w:jc w:val="center"/>
              <w:rPr>
                <w:rFonts w:ascii="Arial" w:eastAsia="Times New Roman" w:hAnsi="Arial" w:cs="Arial"/>
                <w:sz w:val="18"/>
                <w:szCs w:val="18"/>
              </w:rPr>
            </w:pPr>
            <w:r w:rsidRPr="00625AD6">
              <w:rPr>
                <w:rFonts w:ascii="Arial" w:eastAsia="Times New Roman" w:hAnsi="Arial" w:cs="Arial"/>
                <w:sz w:val="18"/>
                <w:szCs w:val="18"/>
              </w:rPr>
              <w:t>1</w:t>
            </w:r>
          </w:p>
        </w:tc>
        <w:tc>
          <w:tcPr>
            <w:tcW w:w="568" w:type="pct"/>
            <w:tcBorders>
              <w:bottom w:val="single" w:sz="4" w:space="0" w:color="auto"/>
            </w:tcBorders>
            <w:shd w:val="clear" w:color="auto" w:fill="auto"/>
            <w:vAlign w:val="center"/>
          </w:tcPr>
          <w:p w:rsidR="0041677D" w:rsidRPr="00625AD6" w:rsidRDefault="0041677D" w:rsidP="003E7F79">
            <w:pPr>
              <w:bidi/>
              <w:spacing w:after="0" w:line="240" w:lineRule="auto"/>
              <w:jc w:val="center"/>
              <w:rPr>
                <w:rFonts w:ascii="Arial" w:eastAsia="Times New Roman" w:hAnsi="Arial" w:cs="Arial"/>
                <w:sz w:val="18"/>
                <w:szCs w:val="18"/>
              </w:rPr>
            </w:pPr>
            <w:r w:rsidRPr="00625AD6">
              <w:rPr>
                <w:rFonts w:ascii="Arial" w:eastAsia="Times New Roman" w:hAnsi="Arial" w:cs="Arial"/>
                <w:sz w:val="18"/>
                <w:szCs w:val="18"/>
                <w:rtl/>
              </w:rPr>
              <w:t>2</w:t>
            </w:r>
          </w:p>
        </w:tc>
        <w:tc>
          <w:tcPr>
            <w:tcW w:w="568" w:type="pct"/>
            <w:tcBorders>
              <w:bottom w:val="single" w:sz="4" w:space="0" w:color="auto"/>
            </w:tcBorders>
            <w:shd w:val="clear" w:color="auto" w:fill="auto"/>
            <w:noWrap/>
            <w:vAlign w:val="center"/>
          </w:tcPr>
          <w:p w:rsidR="0041677D" w:rsidRPr="00625AD6" w:rsidRDefault="0041677D" w:rsidP="003E7F79">
            <w:pPr>
              <w:bidi/>
              <w:spacing w:after="0" w:line="240" w:lineRule="auto"/>
              <w:jc w:val="center"/>
              <w:rPr>
                <w:rFonts w:ascii="Arial" w:eastAsia="Times New Roman" w:hAnsi="Arial" w:cs="Arial"/>
                <w:sz w:val="18"/>
                <w:szCs w:val="18"/>
              </w:rPr>
            </w:pPr>
            <w:r w:rsidRPr="00625AD6">
              <w:rPr>
                <w:rFonts w:ascii="Arial" w:eastAsia="Times New Roman" w:hAnsi="Arial" w:cs="Arial"/>
                <w:sz w:val="18"/>
                <w:szCs w:val="18"/>
                <w:rtl/>
              </w:rPr>
              <w:t>3</w:t>
            </w:r>
          </w:p>
        </w:tc>
        <w:tc>
          <w:tcPr>
            <w:tcW w:w="487" w:type="pct"/>
            <w:tcBorders>
              <w:bottom w:val="single" w:sz="4" w:space="0" w:color="auto"/>
            </w:tcBorders>
            <w:shd w:val="clear" w:color="auto" w:fill="auto"/>
            <w:noWrap/>
            <w:vAlign w:val="center"/>
          </w:tcPr>
          <w:p w:rsidR="0041677D" w:rsidRPr="00625AD6" w:rsidRDefault="0041677D" w:rsidP="003E7F79">
            <w:pPr>
              <w:bidi/>
              <w:spacing w:after="0" w:line="240" w:lineRule="auto"/>
              <w:jc w:val="center"/>
              <w:rPr>
                <w:rFonts w:ascii="Arial" w:eastAsia="Times New Roman" w:hAnsi="Arial" w:cs="Arial"/>
                <w:sz w:val="18"/>
                <w:szCs w:val="18"/>
              </w:rPr>
            </w:pPr>
            <w:r w:rsidRPr="00625AD6">
              <w:rPr>
                <w:rFonts w:ascii="Arial" w:eastAsia="Times New Roman" w:hAnsi="Arial" w:cs="Arial"/>
                <w:sz w:val="18"/>
                <w:szCs w:val="18"/>
                <w:rtl/>
              </w:rPr>
              <w:t>4</w:t>
            </w:r>
          </w:p>
        </w:tc>
        <w:tc>
          <w:tcPr>
            <w:tcW w:w="486" w:type="pct"/>
            <w:tcBorders>
              <w:bottom w:val="single" w:sz="4" w:space="0" w:color="auto"/>
            </w:tcBorders>
            <w:shd w:val="clear" w:color="auto" w:fill="auto"/>
            <w:noWrap/>
            <w:vAlign w:val="center"/>
          </w:tcPr>
          <w:p w:rsidR="0041677D" w:rsidRPr="00625AD6" w:rsidRDefault="0041677D" w:rsidP="003E7F79">
            <w:pPr>
              <w:bidi/>
              <w:spacing w:after="0" w:line="240" w:lineRule="auto"/>
              <w:jc w:val="center"/>
              <w:rPr>
                <w:rFonts w:ascii="Arial" w:eastAsia="Times New Roman" w:hAnsi="Arial" w:cs="Arial"/>
                <w:sz w:val="18"/>
                <w:szCs w:val="18"/>
              </w:rPr>
            </w:pPr>
            <w:r w:rsidRPr="00625AD6">
              <w:rPr>
                <w:rFonts w:ascii="Arial" w:eastAsia="Times New Roman" w:hAnsi="Arial" w:cs="Arial"/>
                <w:sz w:val="18"/>
                <w:szCs w:val="18"/>
                <w:rtl/>
              </w:rPr>
              <w:t>5</w:t>
            </w:r>
          </w:p>
        </w:tc>
        <w:tc>
          <w:tcPr>
            <w:tcW w:w="487" w:type="pct"/>
            <w:tcBorders>
              <w:bottom w:val="single" w:sz="4" w:space="0" w:color="auto"/>
            </w:tcBorders>
            <w:shd w:val="clear" w:color="auto" w:fill="auto"/>
            <w:vAlign w:val="center"/>
          </w:tcPr>
          <w:p w:rsidR="0041677D" w:rsidRPr="00625AD6" w:rsidRDefault="0041677D" w:rsidP="003E7F79">
            <w:pPr>
              <w:bidi/>
              <w:spacing w:after="0" w:line="240" w:lineRule="auto"/>
              <w:jc w:val="center"/>
              <w:rPr>
                <w:rFonts w:ascii="Arial" w:eastAsia="Times New Roman" w:hAnsi="Arial" w:cs="Arial"/>
                <w:sz w:val="18"/>
                <w:szCs w:val="18"/>
              </w:rPr>
            </w:pPr>
            <w:r w:rsidRPr="00625AD6">
              <w:rPr>
                <w:rFonts w:ascii="Arial" w:eastAsia="Times New Roman" w:hAnsi="Arial" w:cs="Arial"/>
                <w:sz w:val="18"/>
                <w:szCs w:val="18"/>
                <w:rtl/>
              </w:rPr>
              <w:t>6+</w:t>
            </w:r>
          </w:p>
        </w:tc>
        <w:tc>
          <w:tcPr>
            <w:tcW w:w="454" w:type="pct"/>
            <w:tcBorders>
              <w:bottom w:val="single" w:sz="4" w:space="0" w:color="auto"/>
            </w:tcBorders>
            <w:shd w:val="clear" w:color="auto" w:fill="auto"/>
            <w:noWrap/>
            <w:vAlign w:val="center"/>
          </w:tcPr>
          <w:p w:rsidR="0041677D" w:rsidRPr="00625AD6" w:rsidRDefault="0041677D" w:rsidP="003E7F79">
            <w:pPr>
              <w:bidi/>
              <w:spacing w:after="0" w:line="240" w:lineRule="auto"/>
              <w:jc w:val="center"/>
              <w:rPr>
                <w:rFonts w:ascii="Simplified Arabic" w:eastAsia="Times New Roman" w:hAnsi="Simplified Arabic" w:cs="Simplified Arabic"/>
                <w:sz w:val="18"/>
                <w:szCs w:val="18"/>
              </w:rPr>
            </w:pPr>
            <w:r w:rsidRPr="00625AD6">
              <w:rPr>
                <w:rFonts w:ascii="Simplified Arabic" w:eastAsia="Times New Roman" w:hAnsi="Simplified Arabic" w:cs="Simplified Arabic"/>
                <w:sz w:val="18"/>
                <w:szCs w:val="18"/>
                <w:rtl/>
              </w:rPr>
              <w:t>غير مبين</w:t>
            </w:r>
          </w:p>
        </w:tc>
        <w:tc>
          <w:tcPr>
            <w:tcW w:w="592" w:type="pct"/>
            <w:vMerge/>
            <w:tcBorders>
              <w:bottom w:val="single" w:sz="4" w:space="0" w:color="auto"/>
            </w:tcBorders>
            <w:shd w:val="clear" w:color="auto" w:fill="F2F2F2"/>
            <w:noWrap/>
            <w:vAlign w:val="center"/>
          </w:tcPr>
          <w:p w:rsidR="0041677D" w:rsidRPr="00625AD6" w:rsidRDefault="0041677D" w:rsidP="00EB2BF7">
            <w:pPr>
              <w:bidi/>
              <w:spacing w:after="0" w:line="240" w:lineRule="auto"/>
              <w:jc w:val="both"/>
              <w:rPr>
                <w:rFonts w:ascii="Arial" w:eastAsia="Times New Roman" w:hAnsi="Arial" w:cs="Arial"/>
                <w:b/>
                <w:bCs/>
                <w:sz w:val="18"/>
                <w:szCs w:val="18"/>
              </w:rPr>
            </w:pPr>
          </w:p>
        </w:tc>
      </w:tr>
      <w:tr w:rsidR="00B27288" w:rsidRPr="00625AD6" w:rsidTr="00273934">
        <w:trPr>
          <w:trHeight w:val="340"/>
          <w:jc w:val="center"/>
        </w:trPr>
        <w:tc>
          <w:tcPr>
            <w:tcW w:w="790" w:type="pct"/>
            <w:tcBorders>
              <w:bottom w:val="nil"/>
            </w:tcBorders>
            <w:noWrap/>
            <w:hideMark/>
          </w:tcPr>
          <w:p w:rsidR="00625AD6" w:rsidRPr="00625AD6" w:rsidRDefault="00625AD6" w:rsidP="00625AD6">
            <w:pPr>
              <w:bidi/>
              <w:spacing w:after="0" w:line="240" w:lineRule="auto"/>
              <w:ind w:left="151"/>
              <w:rPr>
                <w:rFonts w:ascii="Simplified Arabic" w:eastAsia="Times New Roman" w:hAnsi="Simplified Arabic" w:cs="Simplified Arabic"/>
                <w:b/>
                <w:bCs/>
                <w:sz w:val="18"/>
                <w:szCs w:val="18"/>
              </w:rPr>
            </w:pPr>
            <w:r w:rsidRPr="00625AD6">
              <w:rPr>
                <w:rFonts w:ascii="Simplified Arabic" w:eastAsia="Times New Roman" w:hAnsi="Simplified Arabic" w:cs="Simplified Arabic"/>
                <w:b/>
                <w:bCs/>
                <w:sz w:val="18"/>
                <w:szCs w:val="18"/>
                <w:rtl/>
              </w:rPr>
              <w:t>فلسطين</w:t>
            </w:r>
          </w:p>
        </w:tc>
        <w:tc>
          <w:tcPr>
            <w:tcW w:w="568" w:type="pct"/>
            <w:tcBorders>
              <w:top w:val="single" w:sz="4" w:space="0" w:color="auto"/>
              <w:left w:val="nil"/>
              <w:bottom w:val="nil"/>
              <w:right w:val="nil"/>
            </w:tcBorders>
            <w:shd w:val="clear" w:color="auto" w:fill="auto"/>
            <w:noWrap/>
            <w:vAlign w:val="center"/>
          </w:tcPr>
          <w:p w:rsidR="00625AD6" w:rsidRPr="00B27288" w:rsidRDefault="00625AD6" w:rsidP="00273934">
            <w:pPr>
              <w:bidi/>
              <w:spacing w:after="0" w:line="240" w:lineRule="auto"/>
              <w:ind w:left="50"/>
              <w:rPr>
                <w:rFonts w:ascii="Arial" w:eastAsia="Times New Roman" w:hAnsi="Arial" w:cs="Arial"/>
                <w:b/>
                <w:bCs/>
                <w:color w:val="000000" w:themeColor="text1"/>
                <w:sz w:val="18"/>
                <w:szCs w:val="18"/>
              </w:rPr>
            </w:pPr>
            <w:r w:rsidRPr="00B27288">
              <w:rPr>
                <w:rFonts w:ascii="Arial" w:eastAsia="Times New Roman" w:hAnsi="Arial" w:cs="Arial"/>
                <w:b/>
                <w:bCs/>
                <w:color w:val="000000" w:themeColor="text1"/>
                <w:sz w:val="18"/>
                <w:szCs w:val="18"/>
              </w:rPr>
              <w:t>226,854</w:t>
            </w:r>
          </w:p>
        </w:tc>
        <w:tc>
          <w:tcPr>
            <w:tcW w:w="568" w:type="pct"/>
            <w:tcBorders>
              <w:top w:val="single" w:sz="4" w:space="0" w:color="auto"/>
              <w:left w:val="nil"/>
              <w:bottom w:val="nil"/>
              <w:right w:val="nil"/>
            </w:tcBorders>
            <w:shd w:val="clear" w:color="000000" w:fill="FFFFFF"/>
            <w:vAlign w:val="center"/>
          </w:tcPr>
          <w:p w:rsidR="00625AD6" w:rsidRPr="00B27288" w:rsidRDefault="00625AD6" w:rsidP="00273934">
            <w:pPr>
              <w:bidi/>
              <w:spacing w:after="0" w:line="240" w:lineRule="auto"/>
              <w:ind w:left="50"/>
              <w:rPr>
                <w:rFonts w:ascii="Arial" w:eastAsia="Times New Roman" w:hAnsi="Arial" w:cs="Arial"/>
                <w:b/>
                <w:bCs/>
                <w:color w:val="000000" w:themeColor="text1"/>
                <w:sz w:val="18"/>
                <w:szCs w:val="18"/>
              </w:rPr>
            </w:pPr>
            <w:r w:rsidRPr="00B27288">
              <w:rPr>
                <w:rFonts w:ascii="Arial" w:eastAsia="Times New Roman" w:hAnsi="Arial" w:cs="Arial"/>
                <w:b/>
                <w:bCs/>
                <w:color w:val="000000" w:themeColor="text1"/>
                <w:sz w:val="18"/>
                <w:szCs w:val="18"/>
              </w:rPr>
              <w:t>232,115</w:t>
            </w:r>
          </w:p>
        </w:tc>
        <w:tc>
          <w:tcPr>
            <w:tcW w:w="568" w:type="pct"/>
            <w:tcBorders>
              <w:top w:val="single" w:sz="4" w:space="0" w:color="auto"/>
              <w:left w:val="nil"/>
              <w:bottom w:val="nil"/>
              <w:right w:val="nil"/>
            </w:tcBorders>
            <w:shd w:val="clear" w:color="000000" w:fill="FFFFFF"/>
            <w:noWrap/>
            <w:vAlign w:val="center"/>
          </w:tcPr>
          <w:p w:rsidR="00625AD6" w:rsidRPr="00B27288" w:rsidRDefault="00625AD6" w:rsidP="00273934">
            <w:pPr>
              <w:bidi/>
              <w:spacing w:after="0" w:line="240" w:lineRule="auto"/>
              <w:ind w:left="50"/>
              <w:rPr>
                <w:rFonts w:ascii="Arial" w:eastAsia="Times New Roman" w:hAnsi="Arial" w:cs="Arial"/>
                <w:b/>
                <w:bCs/>
                <w:color w:val="000000" w:themeColor="text1"/>
                <w:sz w:val="18"/>
                <w:szCs w:val="18"/>
              </w:rPr>
            </w:pPr>
            <w:r w:rsidRPr="00B27288">
              <w:rPr>
                <w:rFonts w:ascii="Arial" w:eastAsia="Times New Roman" w:hAnsi="Arial" w:cs="Arial"/>
                <w:b/>
                <w:bCs/>
                <w:color w:val="000000" w:themeColor="text1"/>
                <w:sz w:val="18"/>
                <w:szCs w:val="18"/>
              </w:rPr>
              <w:t>90,116</w:t>
            </w:r>
          </w:p>
        </w:tc>
        <w:tc>
          <w:tcPr>
            <w:tcW w:w="487" w:type="pct"/>
            <w:tcBorders>
              <w:top w:val="single" w:sz="4" w:space="0" w:color="auto"/>
              <w:left w:val="nil"/>
              <w:bottom w:val="nil"/>
              <w:right w:val="nil"/>
            </w:tcBorders>
            <w:shd w:val="clear" w:color="000000" w:fill="FFFFFF"/>
            <w:noWrap/>
            <w:vAlign w:val="center"/>
          </w:tcPr>
          <w:p w:rsidR="00625AD6" w:rsidRPr="00B27288" w:rsidRDefault="00625AD6" w:rsidP="00273934">
            <w:pPr>
              <w:bidi/>
              <w:spacing w:after="0" w:line="240" w:lineRule="auto"/>
              <w:ind w:left="50"/>
              <w:rPr>
                <w:rFonts w:ascii="Arial" w:eastAsia="Times New Roman" w:hAnsi="Arial" w:cs="Arial"/>
                <w:b/>
                <w:bCs/>
                <w:color w:val="000000" w:themeColor="text1"/>
                <w:sz w:val="18"/>
                <w:szCs w:val="18"/>
              </w:rPr>
            </w:pPr>
            <w:r w:rsidRPr="00B27288">
              <w:rPr>
                <w:rFonts w:ascii="Arial" w:eastAsia="Times New Roman" w:hAnsi="Arial" w:cs="Arial"/>
                <w:b/>
                <w:bCs/>
                <w:color w:val="000000" w:themeColor="text1"/>
                <w:sz w:val="18"/>
                <w:szCs w:val="18"/>
              </w:rPr>
              <w:t>30,917</w:t>
            </w:r>
          </w:p>
        </w:tc>
        <w:tc>
          <w:tcPr>
            <w:tcW w:w="486" w:type="pct"/>
            <w:tcBorders>
              <w:top w:val="single" w:sz="4" w:space="0" w:color="auto"/>
              <w:left w:val="nil"/>
              <w:bottom w:val="nil"/>
              <w:right w:val="nil"/>
            </w:tcBorders>
            <w:shd w:val="clear" w:color="000000" w:fill="FFFFFF"/>
            <w:noWrap/>
            <w:vAlign w:val="center"/>
          </w:tcPr>
          <w:p w:rsidR="00625AD6" w:rsidRPr="00B27288" w:rsidRDefault="00625AD6" w:rsidP="00273934">
            <w:pPr>
              <w:bidi/>
              <w:spacing w:after="0" w:line="240" w:lineRule="auto"/>
              <w:ind w:left="50"/>
              <w:rPr>
                <w:rFonts w:ascii="Arial" w:eastAsia="Times New Roman" w:hAnsi="Arial" w:cs="Arial"/>
                <w:b/>
                <w:bCs/>
                <w:color w:val="000000" w:themeColor="text1"/>
                <w:sz w:val="18"/>
                <w:szCs w:val="18"/>
              </w:rPr>
            </w:pPr>
            <w:r w:rsidRPr="00B27288">
              <w:rPr>
                <w:rFonts w:ascii="Arial" w:eastAsia="Times New Roman" w:hAnsi="Arial" w:cs="Arial"/>
                <w:b/>
                <w:bCs/>
                <w:color w:val="000000" w:themeColor="text1"/>
                <w:sz w:val="18"/>
                <w:szCs w:val="18"/>
              </w:rPr>
              <w:t>10,632</w:t>
            </w:r>
          </w:p>
        </w:tc>
        <w:tc>
          <w:tcPr>
            <w:tcW w:w="487" w:type="pct"/>
            <w:tcBorders>
              <w:top w:val="single" w:sz="4" w:space="0" w:color="auto"/>
              <w:left w:val="nil"/>
              <w:bottom w:val="nil"/>
              <w:right w:val="nil"/>
            </w:tcBorders>
            <w:shd w:val="clear" w:color="000000" w:fill="FFFFFF"/>
            <w:vAlign w:val="center"/>
          </w:tcPr>
          <w:p w:rsidR="00625AD6" w:rsidRPr="00B27288" w:rsidRDefault="00625AD6" w:rsidP="00273934">
            <w:pPr>
              <w:bidi/>
              <w:spacing w:after="0" w:line="240" w:lineRule="auto"/>
              <w:ind w:left="50"/>
              <w:rPr>
                <w:rFonts w:ascii="Arial" w:eastAsia="Times New Roman" w:hAnsi="Arial" w:cs="Arial"/>
                <w:b/>
                <w:bCs/>
                <w:color w:val="000000" w:themeColor="text1"/>
                <w:sz w:val="18"/>
                <w:szCs w:val="18"/>
              </w:rPr>
            </w:pPr>
            <w:r w:rsidRPr="00B27288">
              <w:rPr>
                <w:rFonts w:ascii="Arial" w:eastAsia="Times New Roman" w:hAnsi="Arial" w:cs="Arial"/>
                <w:b/>
                <w:bCs/>
                <w:color w:val="000000" w:themeColor="text1"/>
                <w:sz w:val="18"/>
                <w:szCs w:val="18"/>
              </w:rPr>
              <w:t>8,698</w:t>
            </w:r>
          </w:p>
        </w:tc>
        <w:tc>
          <w:tcPr>
            <w:tcW w:w="454" w:type="pct"/>
            <w:tcBorders>
              <w:top w:val="single" w:sz="4" w:space="0" w:color="auto"/>
              <w:left w:val="nil"/>
              <w:bottom w:val="nil"/>
              <w:right w:val="nil"/>
            </w:tcBorders>
            <w:shd w:val="clear" w:color="000000" w:fill="FFFFFF"/>
            <w:noWrap/>
            <w:vAlign w:val="center"/>
          </w:tcPr>
          <w:p w:rsidR="00625AD6" w:rsidRPr="00B27288" w:rsidRDefault="00625AD6" w:rsidP="00273934">
            <w:pPr>
              <w:bidi/>
              <w:spacing w:after="0" w:line="240" w:lineRule="auto"/>
              <w:ind w:left="50"/>
              <w:rPr>
                <w:rFonts w:ascii="Arial" w:eastAsia="Times New Roman" w:hAnsi="Arial" w:cs="Arial"/>
                <w:b/>
                <w:bCs/>
                <w:color w:val="000000" w:themeColor="text1"/>
                <w:sz w:val="18"/>
                <w:szCs w:val="18"/>
              </w:rPr>
            </w:pPr>
            <w:r w:rsidRPr="00B27288">
              <w:rPr>
                <w:rFonts w:ascii="Arial" w:eastAsia="Times New Roman" w:hAnsi="Arial" w:cs="Arial"/>
                <w:b/>
                <w:bCs/>
                <w:color w:val="000000" w:themeColor="text1"/>
                <w:sz w:val="18"/>
                <w:szCs w:val="18"/>
              </w:rPr>
              <w:t>1,713</w:t>
            </w:r>
          </w:p>
        </w:tc>
        <w:tc>
          <w:tcPr>
            <w:tcW w:w="592" w:type="pct"/>
            <w:tcBorders>
              <w:top w:val="single" w:sz="4" w:space="0" w:color="auto"/>
              <w:left w:val="nil"/>
              <w:bottom w:val="nil"/>
              <w:right w:val="single" w:sz="4" w:space="0" w:color="auto"/>
            </w:tcBorders>
            <w:shd w:val="clear" w:color="000000" w:fill="FFFFFF"/>
            <w:noWrap/>
            <w:vAlign w:val="center"/>
          </w:tcPr>
          <w:p w:rsidR="00625AD6" w:rsidRPr="00B27288" w:rsidRDefault="00625AD6" w:rsidP="00273934">
            <w:pPr>
              <w:bidi/>
              <w:spacing w:after="0" w:line="240" w:lineRule="auto"/>
              <w:ind w:left="50"/>
              <w:rPr>
                <w:rFonts w:ascii="Arial" w:eastAsia="Times New Roman" w:hAnsi="Arial" w:cs="Arial"/>
                <w:b/>
                <w:bCs/>
                <w:color w:val="000000" w:themeColor="text1"/>
                <w:sz w:val="18"/>
                <w:szCs w:val="18"/>
              </w:rPr>
            </w:pPr>
            <w:r w:rsidRPr="00B27288">
              <w:rPr>
                <w:rFonts w:ascii="Arial" w:eastAsia="Times New Roman" w:hAnsi="Arial" w:cs="Arial"/>
                <w:b/>
                <w:bCs/>
                <w:color w:val="000000" w:themeColor="text1"/>
                <w:sz w:val="18"/>
                <w:szCs w:val="18"/>
              </w:rPr>
              <w:t>601,045</w:t>
            </w:r>
          </w:p>
        </w:tc>
      </w:tr>
      <w:tr w:rsidR="00625AD6" w:rsidRPr="00625AD6" w:rsidTr="00273934">
        <w:trPr>
          <w:trHeight w:val="340"/>
          <w:jc w:val="center"/>
        </w:trPr>
        <w:tc>
          <w:tcPr>
            <w:tcW w:w="790" w:type="pct"/>
            <w:tcBorders>
              <w:top w:val="nil"/>
              <w:bottom w:val="nil"/>
            </w:tcBorders>
            <w:noWrap/>
          </w:tcPr>
          <w:p w:rsidR="00625AD6" w:rsidRPr="00625AD6" w:rsidRDefault="00625AD6" w:rsidP="00625AD6">
            <w:pPr>
              <w:bidi/>
              <w:spacing w:after="0" w:line="240" w:lineRule="auto"/>
              <w:ind w:left="151"/>
              <w:rPr>
                <w:rFonts w:ascii="Simplified Arabic" w:eastAsia="Times New Roman" w:hAnsi="Simplified Arabic" w:cs="Simplified Arabic"/>
                <w:b/>
                <w:bCs/>
                <w:sz w:val="18"/>
                <w:szCs w:val="18"/>
                <w:rtl/>
              </w:rPr>
            </w:pPr>
            <w:r w:rsidRPr="00625AD6">
              <w:rPr>
                <w:rFonts w:ascii="Simplified Arabic" w:eastAsia="Times New Roman" w:hAnsi="Simplified Arabic" w:cs="Simplified Arabic"/>
                <w:b/>
                <w:bCs/>
                <w:sz w:val="18"/>
                <w:szCs w:val="18"/>
                <w:rtl/>
              </w:rPr>
              <w:t>%</w:t>
            </w:r>
          </w:p>
        </w:tc>
        <w:tc>
          <w:tcPr>
            <w:tcW w:w="568" w:type="pct"/>
            <w:tcBorders>
              <w:top w:val="nil"/>
              <w:left w:val="nil"/>
              <w:bottom w:val="nil"/>
              <w:right w:val="nil"/>
            </w:tcBorders>
            <w:shd w:val="clear" w:color="auto" w:fill="auto"/>
            <w:noWrap/>
            <w:vAlign w:val="center"/>
          </w:tcPr>
          <w:p w:rsidR="00625AD6" w:rsidRPr="00B27288" w:rsidRDefault="00625AD6" w:rsidP="00273934">
            <w:pPr>
              <w:bidi/>
              <w:spacing w:after="0" w:line="240" w:lineRule="auto"/>
              <w:ind w:left="50"/>
              <w:rPr>
                <w:rFonts w:ascii="Arial" w:eastAsia="Times New Roman" w:hAnsi="Arial" w:cs="Arial"/>
                <w:b/>
                <w:bCs/>
                <w:color w:val="000000" w:themeColor="text1"/>
                <w:sz w:val="18"/>
                <w:szCs w:val="18"/>
              </w:rPr>
            </w:pPr>
            <w:r w:rsidRPr="00B27288">
              <w:rPr>
                <w:rFonts w:ascii="Arial" w:eastAsia="Times New Roman" w:hAnsi="Arial" w:cs="Arial"/>
                <w:b/>
                <w:bCs/>
                <w:color w:val="000000" w:themeColor="text1"/>
                <w:sz w:val="18"/>
                <w:szCs w:val="18"/>
              </w:rPr>
              <w:t>37.7</w:t>
            </w:r>
          </w:p>
        </w:tc>
        <w:tc>
          <w:tcPr>
            <w:tcW w:w="568" w:type="pct"/>
            <w:tcBorders>
              <w:top w:val="nil"/>
              <w:left w:val="nil"/>
              <w:bottom w:val="nil"/>
              <w:right w:val="nil"/>
            </w:tcBorders>
            <w:shd w:val="clear" w:color="000000" w:fill="FFFFFF"/>
            <w:vAlign w:val="center"/>
          </w:tcPr>
          <w:p w:rsidR="00625AD6" w:rsidRPr="00B27288" w:rsidRDefault="00625AD6" w:rsidP="00273934">
            <w:pPr>
              <w:bidi/>
              <w:spacing w:after="0" w:line="240" w:lineRule="auto"/>
              <w:ind w:left="50"/>
              <w:rPr>
                <w:rFonts w:ascii="Arial" w:eastAsia="Times New Roman" w:hAnsi="Arial" w:cs="Arial"/>
                <w:b/>
                <w:bCs/>
                <w:color w:val="000000" w:themeColor="text1"/>
                <w:sz w:val="18"/>
                <w:szCs w:val="18"/>
              </w:rPr>
            </w:pPr>
            <w:r w:rsidRPr="00B27288">
              <w:rPr>
                <w:rFonts w:ascii="Arial" w:eastAsia="Times New Roman" w:hAnsi="Arial" w:cs="Arial"/>
                <w:b/>
                <w:bCs/>
                <w:color w:val="000000" w:themeColor="text1"/>
                <w:sz w:val="18"/>
                <w:szCs w:val="18"/>
              </w:rPr>
              <w:t>38.6</w:t>
            </w:r>
          </w:p>
        </w:tc>
        <w:tc>
          <w:tcPr>
            <w:tcW w:w="568" w:type="pct"/>
            <w:tcBorders>
              <w:top w:val="nil"/>
              <w:left w:val="nil"/>
              <w:bottom w:val="nil"/>
              <w:right w:val="nil"/>
            </w:tcBorders>
            <w:shd w:val="clear" w:color="000000" w:fill="FFFFFF"/>
            <w:noWrap/>
            <w:vAlign w:val="center"/>
          </w:tcPr>
          <w:p w:rsidR="00625AD6" w:rsidRPr="00B27288" w:rsidRDefault="00C1780F" w:rsidP="00273934">
            <w:pPr>
              <w:bidi/>
              <w:spacing w:after="0" w:line="240" w:lineRule="auto"/>
              <w:ind w:left="50"/>
              <w:rPr>
                <w:rFonts w:ascii="Arial" w:eastAsia="Times New Roman" w:hAnsi="Arial" w:cs="Arial"/>
                <w:b/>
                <w:bCs/>
                <w:color w:val="000000" w:themeColor="text1"/>
                <w:sz w:val="18"/>
                <w:szCs w:val="18"/>
              </w:rPr>
            </w:pPr>
            <w:r>
              <w:rPr>
                <w:rFonts w:ascii="Arial" w:eastAsia="Times New Roman" w:hAnsi="Arial" w:cs="Arial" w:hint="cs"/>
                <w:b/>
                <w:bCs/>
                <w:color w:val="000000" w:themeColor="text1"/>
                <w:sz w:val="18"/>
                <w:szCs w:val="18"/>
                <w:rtl/>
              </w:rPr>
              <w:t>15.0</w:t>
            </w:r>
          </w:p>
        </w:tc>
        <w:tc>
          <w:tcPr>
            <w:tcW w:w="487" w:type="pct"/>
            <w:tcBorders>
              <w:top w:val="nil"/>
              <w:left w:val="nil"/>
              <w:bottom w:val="nil"/>
              <w:right w:val="nil"/>
            </w:tcBorders>
            <w:shd w:val="clear" w:color="000000" w:fill="FFFFFF"/>
            <w:noWrap/>
            <w:vAlign w:val="center"/>
          </w:tcPr>
          <w:p w:rsidR="00625AD6" w:rsidRPr="00B27288" w:rsidRDefault="00625AD6" w:rsidP="00273934">
            <w:pPr>
              <w:bidi/>
              <w:spacing w:after="0" w:line="240" w:lineRule="auto"/>
              <w:ind w:left="50"/>
              <w:rPr>
                <w:rFonts w:ascii="Arial" w:eastAsia="Times New Roman" w:hAnsi="Arial" w:cs="Arial"/>
                <w:b/>
                <w:bCs/>
                <w:color w:val="000000" w:themeColor="text1"/>
                <w:sz w:val="18"/>
                <w:szCs w:val="18"/>
              </w:rPr>
            </w:pPr>
            <w:r w:rsidRPr="00B27288">
              <w:rPr>
                <w:rFonts w:ascii="Arial" w:eastAsia="Times New Roman" w:hAnsi="Arial" w:cs="Arial"/>
                <w:b/>
                <w:bCs/>
                <w:color w:val="000000" w:themeColor="text1"/>
                <w:sz w:val="18"/>
                <w:szCs w:val="18"/>
              </w:rPr>
              <w:t>5.1</w:t>
            </w:r>
          </w:p>
        </w:tc>
        <w:tc>
          <w:tcPr>
            <w:tcW w:w="486" w:type="pct"/>
            <w:tcBorders>
              <w:top w:val="nil"/>
              <w:left w:val="nil"/>
              <w:bottom w:val="nil"/>
              <w:right w:val="nil"/>
            </w:tcBorders>
            <w:shd w:val="clear" w:color="000000" w:fill="FFFFFF"/>
            <w:noWrap/>
            <w:vAlign w:val="center"/>
          </w:tcPr>
          <w:p w:rsidR="00625AD6" w:rsidRPr="00B27288" w:rsidRDefault="00C1780F" w:rsidP="00273934">
            <w:pPr>
              <w:bidi/>
              <w:spacing w:after="0" w:line="240" w:lineRule="auto"/>
              <w:ind w:left="50"/>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1.8</w:t>
            </w:r>
          </w:p>
        </w:tc>
        <w:tc>
          <w:tcPr>
            <w:tcW w:w="487" w:type="pct"/>
            <w:tcBorders>
              <w:top w:val="nil"/>
              <w:left w:val="nil"/>
              <w:bottom w:val="nil"/>
              <w:right w:val="nil"/>
            </w:tcBorders>
            <w:shd w:val="clear" w:color="000000" w:fill="FFFFFF"/>
            <w:vAlign w:val="center"/>
          </w:tcPr>
          <w:p w:rsidR="00625AD6" w:rsidRPr="00B27288" w:rsidRDefault="00625AD6" w:rsidP="00273934">
            <w:pPr>
              <w:bidi/>
              <w:spacing w:after="0" w:line="240" w:lineRule="auto"/>
              <w:ind w:left="50"/>
              <w:rPr>
                <w:rFonts w:ascii="Arial" w:eastAsia="Times New Roman" w:hAnsi="Arial" w:cs="Arial"/>
                <w:b/>
                <w:bCs/>
                <w:color w:val="000000" w:themeColor="text1"/>
                <w:sz w:val="18"/>
                <w:szCs w:val="18"/>
              </w:rPr>
            </w:pPr>
            <w:r w:rsidRPr="00B27288">
              <w:rPr>
                <w:rFonts w:ascii="Arial" w:eastAsia="Times New Roman" w:hAnsi="Arial" w:cs="Arial"/>
                <w:b/>
                <w:bCs/>
                <w:color w:val="000000" w:themeColor="text1"/>
                <w:sz w:val="18"/>
                <w:szCs w:val="18"/>
              </w:rPr>
              <w:t>1.</w:t>
            </w:r>
            <w:r w:rsidR="00C1780F">
              <w:rPr>
                <w:rFonts w:ascii="Arial" w:eastAsia="Times New Roman" w:hAnsi="Arial" w:cs="Arial"/>
                <w:b/>
                <w:bCs/>
                <w:color w:val="000000" w:themeColor="text1"/>
                <w:sz w:val="18"/>
                <w:szCs w:val="18"/>
              </w:rPr>
              <w:t>5</w:t>
            </w:r>
          </w:p>
        </w:tc>
        <w:tc>
          <w:tcPr>
            <w:tcW w:w="454" w:type="pct"/>
            <w:tcBorders>
              <w:top w:val="nil"/>
              <w:left w:val="nil"/>
              <w:bottom w:val="nil"/>
              <w:right w:val="nil"/>
            </w:tcBorders>
            <w:shd w:val="clear" w:color="000000" w:fill="FFFFFF"/>
            <w:noWrap/>
            <w:vAlign w:val="center"/>
          </w:tcPr>
          <w:p w:rsidR="00625AD6" w:rsidRPr="00B27288" w:rsidRDefault="00625AD6" w:rsidP="00273934">
            <w:pPr>
              <w:bidi/>
              <w:spacing w:after="0" w:line="240" w:lineRule="auto"/>
              <w:ind w:left="50"/>
              <w:rPr>
                <w:rFonts w:ascii="Arial" w:eastAsia="Times New Roman" w:hAnsi="Arial" w:cs="Arial"/>
                <w:b/>
                <w:bCs/>
                <w:color w:val="000000" w:themeColor="text1"/>
                <w:sz w:val="18"/>
                <w:szCs w:val="18"/>
              </w:rPr>
            </w:pPr>
            <w:r w:rsidRPr="00B27288">
              <w:rPr>
                <w:rFonts w:ascii="Arial" w:eastAsia="Times New Roman" w:hAnsi="Arial" w:cs="Arial"/>
                <w:b/>
                <w:bCs/>
                <w:color w:val="000000" w:themeColor="text1"/>
                <w:sz w:val="18"/>
                <w:szCs w:val="18"/>
              </w:rPr>
              <w:t>0.</w:t>
            </w:r>
            <w:r w:rsidR="00C1780F">
              <w:rPr>
                <w:rFonts w:ascii="Arial" w:eastAsia="Times New Roman" w:hAnsi="Arial" w:cs="Arial"/>
                <w:b/>
                <w:bCs/>
                <w:color w:val="000000" w:themeColor="text1"/>
                <w:sz w:val="18"/>
                <w:szCs w:val="18"/>
              </w:rPr>
              <w:t>3</w:t>
            </w:r>
          </w:p>
        </w:tc>
        <w:tc>
          <w:tcPr>
            <w:tcW w:w="592" w:type="pct"/>
            <w:tcBorders>
              <w:top w:val="nil"/>
              <w:left w:val="nil"/>
              <w:bottom w:val="nil"/>
              <w:right w:val="single" w:sz="4" w:space="0" w:color="auto"/>
            </w:tcBorders>
            <w:shd w:val="clear" w:color="000000" w:fill="FFFFFF"/>
            <w:noWrap/>
            <w:vAlign w:val="center"/>
          </w:tcPr>
          <w:p w:rsidR="00625AD6" w:rsidRPr="00B27288" w:rsidRDefault="00625AD6" w:rsidP="00273934">
            <w:pPr>
              <w:bidi/>
              <w:spacing w:after="0" w:line="240" w:lineRule="auto"/>
              <w:ind w:left="50"/>
              <w:rPr>
                <w:rFonts w:ascii="Arial" w:eastAsia="Times New Roman" w:hAnsi="Arial" w:cs="Arial"/>
                <w:b/>
                <w:bCs/>
                <w:color w:val="000000" w:themeColor="text1"/>
                <w:sz w:val="18"/>
                <w:szCs w:val="18"/>
                <w:rtl/>
              </w:rPr>
            </w:pPr>
            <w:r w:rsidRPr="00B27288">
              <w:rPr>
                <w:rFonts w:ascii="Arial" w:eastAsia="Times New Roman" w:hAnsi="Arial" w:cs="Arial"/>
                <w:b/>
                <w:bCs/>
                <w:color w:val="000000" w:themeColor="text1"/>
                <w:sz w:val="18"/>
                <w:szCs w:val="18"/>
              </w:rPr>
              <w:t>100</w:t>
            </w:r>
          </w:p>
        </w:tc>
      </w:tr>
      <w:tr w:rsidR="00625AD6" w:rsidRPr="00625AD6" w:rsidTr="00273934">
        <w:trPr>
          <w:trHeight w:val="340"/>
          <w:jc w:val="center"/>
        </w:trPr>
        <w:tc>
          <w:tcPr>
            <w:tcW w:w="790" w:type="pct"/>
            <w:tcBorders>
              <w:top w:val="nil"/>
              <w:bottom w:val="nil"/>
            </w:tcBorders>
            <w:noWrap/>
            <w:hideMark/>
          </w:tcPr>
          <w:p w:rsidR="00625AD6" w:rsidRPr="00625AD6" w:rsidRDefault="00625AD6" w:rsidP="00625AD6">
            <w:pPr>
              <w:bidi/>
              <w:spacing w:after="0" w:line="240" w:lineRule="auto"/>
              <w:ind w:left="151"/>
              <w:rPr>
                <w:rFonts w:ascii="Simplified Arabic" w:eastAsia="Times New Roman" w:hAnsi="Simplified Arabic" w:cs="Simplified Arabic"/>
                <w:sz w:val="18"/>
                <w:szCs w:val="18"/>
              </w:rPr>
            </w:pPr>
            <w:r w:rsidRPr="00625AD6">
              <w:rPr>
                <w:rFonts w:ascii="Simplified Arabic" w:eastAsia="Times New Roman" w:hAnsi="Simplified Arabic" w:cs="Simplified Arabic"/>
                <w:sz w:val="18"/>
                <w:szCs w:val="18"/>
                <w:rtl/>
              </w:rPr>
              <w:t>الضفة الغربية</w:t>
            </w:r>
          </w:p>
        </w:tc>
        <w:tc>
          <w:tcPr>
            <w:tcW w:w="568" w:type="pct"/>
            <w:tcBorders>
              <w:top w:val="nil"/>
              <w:left w:val="nil"/>
              <w:bottom w:val="nil"/>
              <w:right w:val="nil"/>
            </w:tcBorders>
            <w:shd w:val="clear" w:color="auto" w:fill="auto"/>
            <w:noWrap/>
            <w:vAlign w:val="center"/>
          </w:tcPr>
          <w:p w:rsidR="00625AD6" w:rsidRPr="00B27288" w:rsidRDefault="00625AD6" w:rsidP="00273934">
            <w:pPr>
              <w:bidi/>
              <w:spacing w:after="0" w:line="240" w:lineRule="auto"/>
              <w:ind w:left="50"/>
              <w:rPr>
                <w:rFonts w:ascii="Arial" w:eastAsia="Times New Roman" w:hAnsi="Arial" w:cs="Arial"/>
                <w:color w:val="000000" w:themeColor="text1"/>
                <w:sz w:val="18"/>
                <w:szCs w:val="18"/>
              </w:rPr>
            </w:pPr>
            <w:r w:rsidRPr="00B27288">
              <w:rPr>
                <w:rFonts w:ascii="Arial" w:eastAsia="Times New Roman" w:hAnsi="Arial" w:cs="Arial"/>
                <w:color w:val="000000" w:themeColor="text1"/>
                <w:sz w:val="18"/>
                <w:szCs w:val="18"/>
              </w:rPr>
              <w:t>145,428</w:t>
            </w:r>
          </w:p>
        </w:tc>
        <w:tc>
          <w:tcPr>
            <w:tcW w:w="568" w:type="pct"/>
            <w:tcBorders>
              <w:top w:val="nil"/>
              <w:left w:val="nil"/>
              <w:bottom w:val="nil"/>
              <w:right w:val="nil"/>
            </w:tcBorders>
            <w:shd w:val="clear" w:color="000000" w:fill="FFFFFF"/>
            <w:vAlign w:val="center"/>
          </w:tcPr>
          <w:p w:rsidR="00625AD6" w:rsidRPr="00B27288" w:rsidRDefault="00625AD6" w:rsidP="00273934">
            <w:pPr>
              <w:bidi/>
              <w:spacing w:after="0" w:line="240" w:lineRule="auto"/>
              <w:ind w:left="50"/>
              <w:rPr>
                <w:rFonts w:ascii="Arial" w:eastAsia="Times New Roman" w:hAnsi="Arial" w:cs="Arial"/>
                <w:color w:val="000000" w:themeColor="text1"/>
                <w:sz w:val="18"/>
                <w:szCs w:val="18"/>
              </w:rPr>
            </w:pPr>
            <w:r w:rsidRPr="00B27288">
              <w:rPr>
                <w:rFonts w:ascii="Arial" w:eastAsia="Times New Roman" w:hAnsi="Arial" w:cs="Arial"/>
                <w:color w:val="000000" w:themeColor="text1"/>
                <w:sz w:val="18"/>
                <w:szCs w:val="18"/>
              </w:rPr>
              <w:t>182,927</w:t>
            </w:r>
          </w:p>
        </w:tc>
        <w:tc>
          <w:tcPr>
            <w:tcW w:w="568" w:type="pct"/>
            <w:tcBorders>
              <w:top w:val="nil"/>
              <w:left w:val="nil"/>
              <w:bottom w:val="nil"/>
              <w:right w:val="nil"/>
            </w:tcBorders>
            <w:shd w:val="clear" w:color="000000" w:fill="FFFFFF"/>
            <w:noWrap/>
            <w:vAlign w:val="center"/>
          </w:tcPr>
          <w:p w:rsidR="00625AD6" w:rsidRPr="00B27288" w:rsidRDefault="00625AD6" w:rsidP="00273934">
            <w:pPr>
              <w:bidi/>
              <w:spacing w:after="0" w:line="240" w:lineRule="auto"/>
              <w:ind w:left="50"/>
              <w:rPr>
                <w:rFonts w:ascii="Arial" w:eastAsia="Times New Roman" w:hAnsi="Arial" w:cs="Arial"/>
                <w:color w:val="000000" w:themeColor="text1"/>
                <w:sz w:val="18"/>
                <w:szCs w:val="18"/>
              </w:rPr>
            </w:pPr>
            <w:r w:rsidRPr="00B27288">
              <w:rPr>
                <w:rFonts w:ascii="Arial" w:eastAsia="Times New Roman" w:hAnsi="Arial" w:cs="Arial"/>
                <w:color w:val="000000" w:themeColor="text1"/>
                <w:sz w:val="18"/>
                <w:szCs w:val="18"/>
              </w:rPr>
              <w:t>61,790</w:t>
            </w:r>
          </w:p>
        </w:tc>
        <w:tc>
          <w:tcPr>
            <w:tcW w:w="487" w:type="pct"/>
            <w:tcBorders>
              <w:top w:val="nil"/>
              <w:left w:val="nil"/>
              <w:bottom w:val="nil"/>
              <w:right w:val="nil"/>
            </w:tcBorders>
            <w:shd w:val="clear" w:color="000000" w:fill="FFFFFF"/>
            <w:noWrap/>
            <w:vAlign w:val="center"/>
          </w:tcPr>
          <w:p w:rsidR="00625AD6" w:rsidRPr="00B27288" w:rsidRDefault="00625AD6" w:rsidP="00273934">
            <w:pPr>
              <w:bidi/>
              <w:spacing w:after="0" w:line="240" w:lineRule="auto"/>
              <w:ind w:left="50"/>
              <w:rPr>
                <w:rFonts w:ascii="Arial" w:eastAsia="Times New Roman" w:hAnsi="Arial" w:cs="Arial"/>
                <w:color w:val="000000" w:themeColor="text1"/>
                <w:sz w:val="18"/>
                <w:szCs w:val="18"/>
              </w:rPr>
            </w:pPr>
            <w:r w:rsidRPr="00B27288">
              <w:rPr>
                <w:rFonts w:ascii="Arial" w:eastAsia="Times New Roman" w:hAnsi="Arial" w:cs="Arial"/>
                <w:color w:val="000000" w:themeColor="text1"/>
                <w:sz w:val="18"/>
                <w:szCs w:val="18"/>
              </w:rPr>
              <w:t>17,032</w:t>
            </w:r>
          </w:p>
        </w:tc>
        <w:tc>
          <w:tcPr>
            <w:tcW w:w="486" w:type="pct"/>
            <w:tcBorders>
              <w:top w:val="nil"/>
              <w:left w:val="nil"/>
              <w:bottom w:val="nil"/>
              <w:right w:val="nil"/>
            </w:tcBorders>
            <w:shd w:val="clear" w:color="000000" w:fill="FFFFFF"/>
            <w:noWrap/>
            <w:vAlign w:val="center"/>
          </w:tcPr>
          <w:p w:rsidR="00625AD6" w:rsidRPr="00B27288" w:rsidRDefault="00625AD6" w:rsidP="00273934">
            <w:pPr>
              <w:bidi/>
              <w:spacing w:after="0" w:line="240" w:lineRule="auto"/>
              <w:ind w:left="50"/>
              <w:rPr>
                <w:rFonts w:ascii="Arial" w:eastAsia="Times New Roman" w:hAnsi="Arial" w:cs="Arial"/>
                <w:color w:val="000000" w:themeColor="text1"/>
                <w:sz w:val="18"/>
                <w:szCs w:val="18"/>
              </w:rPr>
            </w:pPr>
            <w:r w:rsidRPr="00B27288">
              <w:rPr>
                <w:rFonts w:ascii="Arial" w:eastAsia="Times New Roman" w:hAnsi="Arial" w:cs="Arial"/>
                <w:color w:val="000000" w:themeColor="text1"/>
                <w:sz w:val="18"/>
                <w:szCs w:val="18"/>
              </w:rPr>
              <w:t>5,095</w:t>
            </w:r>
          </w:p>
        </w:tc>
        <w:tc>
          <w:tcPr>
            <w:tcW w:w="487" w:type="pct"/>
            <w:tcBorders>
              <w:top w:val="nil"/>
              <w:left w:val="nil"/>
              <w:bottom w:val="nil"/>
              <w:right w:val="nil"/>
            </w:tcBorders>
            <w:shd w:val="clear" w:color="000000" w:fill="FFFFFF"/>
            <w:vAlign w:val="center"/>
          </w:tcPr>
          <w:p w:rsidR="00625AD6" w:rsidRPr="00B27288" w:rsidRDefault="00625AD6" w:rsidP="00273934">
            <w:pPr>
              <w:bidi/>
              <w:spacing w:after="0" w:line="240" w:lineRule="auto"/>
              <w:ind w:left="50"/>
              <w:rPr>
                <w:rFonts w:ascii="Arial" w:eastAsia="Times New Roman" w:hAnsi="Arial" w:cs="Arial"/>
                <w:color w:val="000000" w:themeColor="text1"/>
                <w:sz w:val="18"/>
                <w:szCs w:val="18"/>
              </w:rPr>
            </w:pPr>
            <w:r w:rsidRPr="00B27288">
              <w:rPr>
                <w:rFonts w:ascii="Arial" w:eastAsia="Times New Roman" w:hAnsi="Arial" w:cs="Arial"/>
                <w:color w:val="000000" w:themeColor="text1"/>
                <w:sz w:val="18"/>
                <w:szCs w:val="18"/>
              </w:rPr>
              <w:t>5,493</w:t>
            </w:r>
          </w:p>
        </w:tc>
        <w:tc>
          <w:tcPr>
            <w:tcW w:w="454" w:type="pct"/>
            <w:tcBorders>
              <w:top w:val="nil"/>
              <w:left w:val="nil"/>
              <w:bottom w:val="nil"/>
              <w:right w:val="nil"/>
            </w:tcBorders>
            <w:shd w:val="clear" w:color="000000" w:fill="FFFFFF"/>
            <w:noWrap/>
            <w:vAlign w:val="center"/>
          </w:tcPr>
          <w:p w:rsidR="00625AD6" w:rsidRPr="00B27288" w:rsidRDefault="00625AD6" w:rsidP="00273934">
            <w:pPr>
              <w:bidi/>
              <w:spacing w:after="0" w:line="240" w:lineRule="auto"/>
              <w:ind w:left="50"/>
              <w:rPr>
                <w:rFonts w:ascii="Arial" w:eastAsia="Times New Roman" w:hAnsi="Arial" w:cs="Arial"/>
                <w:color w:val="000000" w:themeColor="text1"/>
                <w:sz w:val="18"/>
                <w:szCs w:val="18"/>
              </w:rPr>
            </w:pPr>
            <w:r w:rsidRPr="00B27288">
              <w:rPr>
                <w:rFonts w:ascii="Arial" w:eastAsia="Times New Roman" w:hAnsi="Arial" w:cs="Arial"/>
                <w:color w:val="000000" w:themeColor="text1"/>
                <w:sz w:val="18"/>
                <w:szCs w:val="18"/>
              </w:rPr>
              <w:t>1,395</w:t>
            </w:r>
          </w:p>
        </w:tc>
        <w:tc>
          <w:tcPr>
            <w:tcW w:w="592" w:type="pct"/>
            <w:tcBorders>
              <w:top w:val="nil"/>
              <w:left w:val="nil"/>
              <w:bottom w:val="nil"/>
              <w:right w:val="single" w:sz="4" w:space="0" w:color="auto"/>
            </w:tcBorders>
            <w:shd w:val="clear" w:color="000000" w:fill="FFFFFF"/>
            <w:noWrap/>
            <w:vAlign w:val="center"/>
          </w:tcPr>
          <w:p w:rsidR="00625AD6" w:rsidRPr="00B27288" w:rsidRDefault="00625AD6" w:rsidP="00273934">
            <w:pPr>
              <w:bidi/>
              <w:spacing w:after="0" w:line="240" w:lineRule="auto"/>
              <w:ind w:left="50"/>
              <w:rPr>
                <w:rFonts w:ascii="Arial" w:eastAsia="Times New Roman" w:hAnsi="Arial" w:cs="Arial"/>
                <w:b/>
                <w:bCs/>
                <w:color w:val="000000" w:themeColor="text1"/>
                <w:sz w:val="18"/>
                <w:szCs w:val="18"/>
              </w:rPr>
            </w:pPr>
            <w:r w:rsidRPr="00B27288">
              <w:rPr>
                <w:rFonts w:ascii="Arial" w:eastAsia="Times New Roman" w:hAnsi="Arial" w:cs="Arial"/>
                <w:b/>
                <w:bCs/>
                <w:color w:val="000000" w:themeColor="text1"/>
                <w:sz w:val="18"/>
                <w:szCs w:val="18"/>
              </w:rPr>
              <w:t>419,160</w:t>
            </w:r>
          </w:p>
        </w:tc>
      </w:tr>
      <w:tr w:rsidR="00625AD6" w:rsidRPr="00625AD6" w:rsidTr="00273934">
        <w:trPr>
          <w:trHeight w:val="340"/>
          <w:jc w:val="center"/>
        </w:trPr>
        <w:tc>
          <w:tcPr>
            <w:tcW w:w="790" w:type="pct"/>
            <w:tcBorders>
              <w:top w:val="nil"/>
              <w:bottom w:val="nil"/>
            </w:tcBorders>
            <w:noWrap/>
          </w:tcPr>
          <w:p w:rsidR="00625AD6" w:rsidRPr="00625AD6" w:rsidRDefault="00625AD6" w:rsidP="00625AD6">
            <w:pPr>
              <w:bidi/>
              <w:spacing w:after="0" w:line="240" w:lineRule="auto"/>
              <w:ind w:left="151"/>
              <w:rPr>
                <w:rFonts w:ascii="Simplified Arabic" w:eastAsia="Times New Roman" w:hAnsi="Simplified Arabic" w:cs="Simplified Arabic"/>
                <w:sz w:val="18"/>
                <w:szCs w:val="18"/>
                <w:rtl/>
              </w:rPr>
            </w:pPr>
            <w:r w:rsidRPr="00625AD6">
              <w:rPr>
                <w:rFonts w:ascii="Simplified Arabic" w:eastAsia="Times New Roman" w:hAnsi="Simplified Arabic" w:cs="Simplified Arabic"/>
                <w:sz w:val="18"/>
                <w:szCs w:val="18"/>
                <w:rtl/>
              </w:rPr>
              <w:t>%</w:t>
            </w:r>
          </w:p>
        </w:tc>
        <w:tc>
          <w:tcPr>
            <w:tcW w:w="568" w:type="pct"/>
            <w:tcBorders>
              <w:top w:val="nil"/>
              <w:left w:val="nil"/>
              <w:bottom w:val="nil"/>
              <w:right w:val="nil"/>
            </w:tcBorders>
            <w:shd w:val="clear" w:color="auto" w:fill="auto"/>
            <w:noWrap/>
            <w:vAlign w:val="center"/>
          </w:tcPr>
          <w:p w:rsidR="00625AD6" w:rsidRPr="00B27288" w:rsidRDefault="00625AD6" w:rsidP="00273934">
            <w:pPr>
              <w:bidi/>
              <w:spacing w:after="0" w:line="240" w:lineRule="auto"/>
              <w:ind w:left="50"/>
              <w:rPr>
                <w:rFonts w:ascii="Arial" w:eastAsia="Times New Roman" w:hAnsi="Arial" w:cs="Arial"/>
                <w:color w:val="000000" w:themeColor="text1"/>
                <w:sz w:val="18"/>
                <w:szCs w:val="18"/>
              </w:rPr>
            </w:pPr>
            <w:r w:rsidRPr="00B27288">
              <w:rPr>
                <w:rFonts w:ascii="Arial" w:eastAsia="Times New Roman" w:hAnsi="Arial" w:cs="Arial"/>
                <w:color w:val="000000" w:themeColor="text1"/>
                <w:sz w:val="18"/>
                <w:szCs w:val="18"/>
              </w:rPr>
              <w:t>34.7</w:t>
            </w:r>
          </w:p>
        </w:tc>
        <w:tc>
          <w:tcPr>
            <w:tcW w:w="568" w:type="pct"/>
            <w:tcBorders>
              <w:top w:val="nil"/>
              <w:left w:val="nil"/>
              <w:bottom w:val="nil"/>
              <w:right w:val="nil"/>
            </w:tcBorders>
            <w:shd w:val="clear" w:color="000000" w:fill="FFFFFF"/>
            <w:vAlign w:val="center"/>
          </w:tcPr>
          <w:p w:rsidR="00625AD6" w:rsidRPr="00B27288" w:rsidRDefault="00625AD6" w:rsidP="00273934">
            <w:pPr>
              <w:bidi/>
              <w:spacing w:after="0" w:line="240" w:lineRule="auto"/>
              <w:ind w:left="50"/>
              <w:rPr>
                <w:rFonts w:ascii="Arial" w:eastAsia="Times New Roman" w:hAnsi="Arial" w:cs="Arial"/>
                <w:color w:val="000000" w:themeColor="text1"/>
                <w:sz w:val="18"/>
                <w:szCs w:val="18"/>
              </w:rPr>
            </w:pPr>
            <w:r w:rsidRPr="00B27288">
              <w:rPr>
                <w:rFonts w:ascii="Arial" w:eastAsia="Times New Roman" w:hAnsi="Arial" w:cs="Arial"/>
                <w:color w:val="000000" w:themeColor="text1"/>
                <w:sz w:val="18"/>
                <w:szCs w:val="18"/>
              </w:rPr>
              <w:t>43.6</w:t>
            </w:r>
          </w:p>
        </w:tc>
        <w:tc>
          <w:tcPr>
            <w:tcW w:w="568" w:type="pct"/>
            <w:tcBorders>
              <w:top w:val="nil"/>
              <w:left w:val="nil"/>
              <w:bottom w:val="nil"/>
              <w:right w:val="nil"/>
            </w:tcBorders>
            <w:shd w:val="clear" w:color="000000" w:fill="FFFFFF"/>
            <w:noWrap/>
            <w:vAlign w:val="center"/>
          </w:tcPr>
          <w:p w:rsidR="00625AD6" w:rsidRPr="00B27288" w:rsidRDefault="00625AD6" w:rsidP="00273934">
            <w:pPr>
              <w:bidi/>
              <w:spacing w:after="0" w:line="240" w:lineRule="auto"/>
              <w:ind w:left="50"/>
              <w:rPr>
                <w:rFonts w:ascii="Arial" w:eastAsia="Times New Roman" w:hAnsi="Arial" w:cs="Arial"/>
                <w:color w:val="000000" w:themeColor="text1"/>
                <w:sz w:val="18"/>
                <w:szCs w:val="18"/>
              </w:rPr>
            </w:pPr>
            <w:r w:rsidRPr="00B27288">
              <w:rPr>
                <w:rFonts w:ascii="Arial" w:eastAsia="Times New Roman" w:hAnsi="Arial" w:cs="Arial"/>
                <w:color w:val="000000" w:themeColor="text1"/>
                <w:sz w:val="18"/>
                <w:szCs w:val="18"/>
              </w:rPr>
              <w:t>14.7</w:t>
            </w:r>
          </w:p>
        </w:tc>
        <w:tc>
          <w:tcPr>
            <w:tcW w:w="487" w:type="pct"/>
            <w:tcBorders>
              <w:top w:val="nil"/>
              <w:left w:val="nil"/>
              <w:bottom w:val="nil"/>
              <w:right w:val="nil"/>
            </w:tcBorders>
            <w:shd w:val="clear" w:color="000000" w:fill="FFFFFF"/>
            <w:noWrap/>
            <w:vAlign w:val="center"/>
          </w:tcPr>
          <w:p w:rsidR="00625AD6" w:rsidRPr="00B27288" w:rsidRDefault="00625AD6" w:rsidP="00273934">
            <w:pPr>
              <w:bidi/>
              <w:spacing w:after="0" w:line="240" w:lineRule="auto"/>
              <w:ind w:left="50"/>
              <w:rPr>
                <w:rFonts w:ascii="Arial" w:eastAsia="Times New Roman" w:hAnsi="Arial" w:cs="Arial"/>
                <w:color w:val="000000" w:themeColor="text1"/>
                <w:sz w:val="18"/>
                <w:szCs w:val="18"/>
              </w:rPr>
            </w:pPr>
            <w:r w:rsidRPr="00B27288">
              <w:rPr>
                <w:rFonts w:ascii="Arial" w:eastAsia="Times New Roman" w:hAnsi="Arial" w:cs="Arial"/>
                <w:color w:val="000000" w:themeColor="text1"/>
                <w:sz w:val="18"/>
                <w:szCs w:val="18"/>
              </w:rPr>
              <w:t>4.1</w:t>
            </w:r>
          </w:p>
        </w:tc>
        <w:tc>
          <w:tcPr>
            <w:tcW w:w="486" w:type="pct"/>
            <w:tcBorders>
              <w:top w:val="nil"/>
              <w:left w:val="nil"/>
              <w:bottom w:val="nil"/>
              <w:right w:val="nil"/>
            </w:tcBorders>
            <w:shd w:val="clear" w:color="000000" w:fill="FFFFFF"/>
            <w:noWrap/>
            <w:vAlign w:val="center"/>
          </w:tcPr>
          <w:p w:rsidR="00625AD6" w:rsidRPr="00B27288" w:rsidRDefault="00625AD6" w:rsidP="00273934">
            <w:pPr>
              <w:bidi/>
              <w:spacing w:after="0" w:line="240" w:lineRule="auto"/>
              <w:ind w:left="50"/>
              <w:rPr>
                <w:rFonts w:ascii="Arial" w:eastAsia="Times New Roman" w:hAnsi="Arial" w:cs="Arial"/>
                <w:color w:val="000000" w:themeColor="text1"/>
                <w:sz w:val="18"/>
                <w:szCs w:val="18"/>
              </w:rPr>
            </w:pPr>
            <w:r w:rsidRPr="00B27288">
              <w:rPr>
                <w:rFonts w:ascii="Arial" w:eastAsia="Times New Roman" w:hAnsi="Arial" w:cs="Arial"/>
                <w:color w:val="000000" w:themeColor="text1"/>
                <w:sz w:val="18"/>
                <w:szCs w:val="18"/>
              </w:rPr>
              <w:t>1.2</w:t>
            </w:r>
          </w:p>
        </w:tc>
        <w:tc>
          <w:tcPr>
            <w:tcW w:w="487" w:type="pct"/>
            <w:tcBorders>
              <w:top w:val="nil"/>
              <w:left w:val="nil"/>
              <w:bottom w:val="nil"/>
              <w:right w:val="nil"/>
            </w:tcBorders>
            <w:shd w:val="clear" w:color="000000" w:fill="FFFFFF"/>
            <w:vAlign w:val="center"/>
          </w:tcPr>
          <w:p w:rsidR="00625AD6" w:rsidRPr="00B27288" w:rsidRDefault="00625AD6" w:rsidP="00273934">
            <w:pPr>
              <w:bidi/>
              <w:spacing w:after="0" w:line="240" w:lineRule="auto"/>
              <w:ind w:left="50"/>
              <w:rPr>
                <w:rFonts w:ascii="Arial" w:eastAsia="Times New Roman" w:hAnsi="Arial" w:cs="Arial"/>
                <w:color w:val="000000" w:themeColor="text1"/>
                <w:sz w:val="18"/>
                <w:szCs w:val="18"/>
              </w:rPr>
            </w:pPr>
            <w:r w:rsidRPr="00B27288">
              <w:rPr>
                <w:rFonts w:ascii="Arial" w:eastAsia="Times New Roman" w:hAnsi="Arial" w:cs="Arial"/>
                <w:color w:val="000000" w:themeColor="text1"/>
                <w:sz w:val="18"/>
                <w:szCs w:val="18"/>
              </w:rPr>
              <w:t>1.3</w:t>
            </w:r>
          </w:p>
        </w:tc>
        <w:tc>
          <w:tcPr>
            <w:tcW w:w="454" w:type="pct"/>
            <w:tcBorders>
              <w:top w:val="nil"/>
              <w:left w:val="nil"/>
              <w:bottom w:val="nil"/>
              <w:right w:val="nil"/>
            </w:tcBorders>
            <w:shd w:val="clear" w:color="000000" w:fill="FFFFFF"/>
            <w:noWrap/>
            <w:vAlign w:val="center"/>
          </w:tcPr>
          <w:p w:rsidR="00625AD6" w:rsidRPr="00B27288" w:rsidRDefault="00625AD6" w:rsidP="00273934">
            <w:pPr>
              <w:bidi/>
              <w:spacing w:after="0" w:line="240" w:lineRule="auto"/>
              <w:ind w:left="50"/>
              <w:rPr>
                <w:rFonts w:ascii="Arial" w:eastAsia="Times New Roman" w:hAnsi="Arial" w:cs="Arial"/>
                <w:color w:val="000000" w:themeColor="text1"/>
                <w:sz w:val="18"/>
                <w:szCs w:val="18"/>
              </w:rPr>
            </w:pPr>
            <w:r w:rsidRPr="00B27288">
              <w:rPr>
                <w:rFonts w:ascii="Arial" w:eastAsia="Times New Roman" w:hAnsi="Arial" w:cs="Arial"/>
                <w:color w:val="000000" w:themeColor="text1"/>
                <w:sz w:val="18"/>
                <w:szCs w:val="18"/>
              </w:rPr>
              <w:t>0.3</w:t>
            </w:r>
          </w:p>
        </w:tc>
        <w:tc>
          <w:tcPr>
            <w:tcW w:w="592" w:type="pct"/>
            <w:tcBorders>
              <w:top w:val="nil"/>
              <w:left w:val="nil"/>
              <w:bottom w:val="nil"/>
              <w:right w:val="single" w:sz="4" w:space="0" w:color="auto"/>
            </w:tcBorders>
            <w:shd w:val="clear" w:color="000000" w:fill="FFFFFF"/>
            <w:noWrap/>
            <w:vAlign w:val="center"/>
          </w:tcPr>
          <w:p w:rsidR="00625AD6" w:rsidRPr="00B27288" w:rsidRDefault="00625AD6" w:rsidP="00273934">
            <w:pPr>
              <w:bidi/>
              <w:spacing w:after="0" w:line="240" w:lineRule="auto"/>
              <w:ind w:left="50"/>
              <w:rPr>
                <w:rFonts w:ascii="Arial" w:eastAsia="Times New Roman" w:hAnsi="Arial" w:cs="Arial"/>
                <w:b/>
                <w:bCs/>
                <w:color w:val="000000" w:themeColor="text1"/>
                <w:sz w:val="18"/>
                <w:szCs w:val="18"/>
              </w:rPr>
            </w:pPr>
            <w:r w:rsidRPr="00B27288">
              <w:rPr>
                <w:rFonts w:ascii="Arial" w:eastAsia="Times New Roman" w:hAnsi="Arial" w:cs="Arial"/>
                <w:b/>
                <w:bCs/>
                <w:color w:val="000000" w:themeColor="text1"/>
                <w:sz w:val="18"/>
                <w:szCs w:val="18"/>
              </w:rPr>
              <w:t>100</w:t>
            </w:r>
          </w:p>
        </w:tc>
      </w:tr>
      <w:tr w:rsidR="00625AD6" w:rsidRPr="00625AD6" w:rsidTr="00273934">
        <w:trPr>
          <w:trHeight w:val="340"/>
          <w:jc w:val="center"/>
        </w:trPr>
        <w:tc>
          <w:tcPr>
            <w:tcW w:w="790" w:type="pct"/>
            <w:tcBorders>
              <w:top w:val="nil"/>
              <w:bottom w:val="nil"/>
            </w:tcBorders>
            <w:noWrap/>
            <w:hideMark/>
          </w:tcPr>
          <w:p w:rsidR="00625AD6" w:rsidRPr="00625AD6" w:rsidRDefault="00625AD6" w:rsidP="00625AD6">
            <w:pPr>
              <w:bidi/>
              <w:spacing w:after="0" w:line="240" w:lineRule="auto"/>
              <w:ind w:left="151"/>
              <w:rPr>
                <w:rFonts w:ascii="Simplified Arabic" w:eastAsia="Times New Roman" w:hAnsi="Simplified Arabic" w:cs="Simplified Arabic"/>
                <w:sz w:val="18"/>
                <w:szCs w:val="18"/>
              </w:rPr>
            </w:pPr>
            <w:r w:rsidRPr="00625AD6">
              <w:rPr>
                <w:rFonts w:ascii="Simplified Arabic" w:eastAsia="Times New Roman" w:hAnsi="Simplified Arabic" w:cs="Simplified Arabic"/>
                <w:sz w:val="18"/>
                <w:szCs w:val="18"/>
                <w:rtl/>
              </w:rPr>
              <w:t>قطاع غزة</w:t>
            </w:r>
          </w:p>
        </w:tc>
        <w:tc>
          <w:tcPr>
            <w:tcW w:w="568" w:type="pct"/>
            <w:tcBorders>
              <w:top w:val="nil"/>
              <w:left w:val="nil"/>
              <w:bottom w:val="nil"/>
              <w:right w:val="nil"/>
            </w:tcBorders>
            <w:shd w:val="clear" w:color="auto" w:fill="auto"/>
            <w:noWrap/>
            <w:vAlign w:val="center"/>
          </w:tcPr>
          <w:p w:rsidR="00625AD6" w:rsidRPr="00B27288" w:rsidRDefault="00625AD6" w:rsidP="00273934">
            <w:pPr>
              <w:bidi/>
              <w:spacing w:after="0" w:line="240" w:lineRule="auto"/>
              <w:ind w:left="50"/>
              <w:rPr>
                <w:rFonts w:ascii="Arial" w:eastAsia="Times New Roman" w:hAnsi="Arial" w:cs="Arial"/>
                <w:color w:val="000000" w:themeColor="text1"/>
                <w:sz w:val="18"/>
                <w:szCs w:val="18"/>
              </w:rPr>
            </w:pPr>
            <w:r w:rsidRPr="00B27288">
              <w:rPr>
                <w:rFonts w:ascii="Arial" w:eastAsia="Times New Roman" w:hAnsi="Arial" w:cs="Arial"/>
                <w:color w:val="000000" w:themeColor="text1"/>
                <w:sz w:val="18"/>
                <w:szCs w:val="18"/>
              </w:rPr>
              <w:t>81,426</w:t>
            </w:r>
          </w:p>
        </w:tc>
        <w:tc>
          <w:tcPr>
            <w:tcW w:w="568" w:type="pct"/>
            <w:tcBorders>
              <w:top w:val="nil"/>
              <w:left w:val="nil"/>
              <w:bottom w:val="nil"/>
              <w:right w:val="nil"/>
            </w:tcBorders>
            <w:shd w:val="clear" w:color="000000" w:fill="FFFFFF"/>
            <w:vAlign w:val="center"/>
          </w:tcPr>
          <w:p w:rsidR="00625AD6" w:rsidRPr="00B27288" w:rsidRDefault="00625AD6" w:rsidP="00273934">
            <w:pPr>
              <w:bidi/>
              <w:spacing w:after="0" w:line="240" w:lineRule="auto"/>
              <w:ind w:left="50"/>
              <w:rPr>
                <w:rFonts w:ascii="Arial" w:eastAsia="Times New Roman" w:hAnsi="Arial" w:cs="Arial"/>
                <w:color w:val="000000" w:themeColor="text1"/>
                <w:sz w:val="18"/>
                <w:szCs w:val="18"/>
              </w:rPr>
            </w:pPr>
            <w:r w:rsidRPr="00B27288">
              <w:rPr>
                <w:rFonts w:ascii="Arial" w:eastAsia="Times New Roman" w:hAnsi="Arial" w:cs="Arial"/>
                <w:color w:val="000000" w:themeColor="text1"/>
                <w:sz w:val="18"/>
                <w:szCs w:val="18"/>
              </w:rPr>
              <w:t>49,188</w:t>
            </w:r>
          </w:p>
        </w:tc>
        <w:tc>
          <w:tcPr>
            <w:tcW w:w="568" w:type="pct"/>
            <w:tcBorders>
              <w:top w:val="nil"/>
              <w:left w:val="nil"/>
              <w:bottom w:val="nil"/>
              <w:right w:val="nil"/>
            </w:tcBorders>
            <w:shd w:val="clear" w:color="000000" w:fill="FFFFFF"/>
            <w:noWrap/>
            <w:vAlign w:val="center"/>
          </w:tcPr>
          <w:p w:rsidR="00625AD6" w:rsidRPr="00B27288" w:rsidRDefault="00625AD6" w:rsidP="00273934">
            <w:pPr>
              <w:bidi/>
              <w:spacing w:after="0" w:line="240" w:lineRule="auto"/>
              <w:ind w:left="50"/>
              <w:rPr>
                <w:rFonts w:ascii="Arial" w:eastAsia="Times New Roman" w:hAnsi="Arial" w:cs="Arial"/>
                <w:color w:val="000000" w:themeColor="text1"/>
                <w:sz w:val="18"/>
                <w:szCs w:val="18"/>
              </w:rPr>
            </w:pPr>
            <w:r w:rsidRPr="00B27288">
              <w:rPr>
                <w:rFonts w:ascii="Arial" w:eastAsia="Times New Roman" w:hAnsi="Arial" w:cs="Arial"/>
                <w:color w:val="000000" w:themeColor="text1"/>
                <w:sz w:val="18"/>
                <w:szCs w:val="18"/>
              </w:rPr>
              <w:t>28,326</w:t>
            </w:r>
          </w:p>
        </w:tc>
        <w:tc>
          <w:tcPr>
            <w:tcW w:w="487" w:type="pct"/>
            <w:tcBorders>
              <w:top w:val="nil"/>
              <w:left w:val="nil"/>
              <w:bottom w:val="nil"/>
              <w:right w:val="nil"/>
            </w:tcBorders>
            <w:shd w:val="clear" w:color="000000" w:fill="FFFFFF"/>
            <w:noWrap/>
            <w:vAlign w:val="center"/>
          </w:tcPr>
          <w:p w:rsidR="00625AD6" w:rsidRPr="00B27288" w:rsidRDefault="00625AD6" w:rsidP="00273934">
            <w:pPr>
              <w:bidi/>
              <w:spacing w:after="0" w:line="240" w:lineRule="auto"/>
              <w:ind w:left="50"/>
              <w:rPr>
                <w:rFonts w:ascii="Arial" w:eastAsia="Times New Roman" w:hAnsi="Arial" w:cs="Arial"/>
                <w:color w:val="000000" w:themeColor="text1"/>
                <w:sz w:val="18"/>
                <w:szCs w:val="18"/>
              </w:rPr>
            </w:pPr>
            <w:r w:rsidRPr="00B27288">
              <w:rPr>
                <w:rFonts w:ascii="Arial" w:eastAsia="Times New Roman" w:hAnsi="Arial" w:cs="Arial"/>
                <w:color w:val="000000" w:themeColor="text1"/>
                <w:sz w:val="18"/>
                <w:szCs w:val="18"/>
              </w:rPr>
              <w:t>13,885</w:t>
            </w:r>
          </w:p>
        </w:tc>
        <w:tc>
          <w:tcPr>
            <w:tcW w:w="486" w:type="pct"/>
            <w:tcBorders>
              <w:top w:val="nil"/>
              <w:left w:val="nil"/>
              <w:bottom w:val="nil"/>
              <w:right w:val="nil"/>
            </w:tcBorders>
            <w:shd w:val="clear" w:color="000000" w:fill="FFFFFF"/>
            <w:noWrap/>
            <w:vAlign w:val="center"/>
          </w:tcPr>
          <w:p w:rsidR="00625AD6" w:rsidRPr="00B27288" w:rsidRDefault="00625AD6" w:rsidP="00273934">
            <w:pPr>
              <w:bidi/>
              <w:spacing w:after="0" w:line="240" w:lineRule="auto"/>
              <w:ind w:left="50"/>
              <w:rPr>
                <w:rFonts w:ascii="Arial" w:eastAsia="Times New Roman" w:hAnsi="Arial" w:cs="Arial"/>
                <w:color w:val="000000" w:themeColor="text1"/>
                <w:sz w:val="18"/>
                <w:szCs w:val="18"/>
              </w:rPr>
            </w:pPr>
            <w:r w:rsidRPr="00B27288">
              <w:rPr>
                <w:rFonts w:ascii="Arial" w:eastAsia="Times New Roman" w:hAnsi="Arial" w:cs="Arial"/>
                <w:color w:val="000000" w:themeColor="text1"/>
                <w:sz w:val="18"/>
                <w:szCs w:val="18"/>
              </w:rPr>
              <w:t>5,537</w:t>
            </w:r>
          </w:p>
        </w:tc>
        <w:tc>
          <w:tcPr>
            <w:tcW w:w="487" w:type="pct"/>
            <w:tcBorders>
              <w:top w:val="nil"/>
              <w:left w:val="nil"/>
              <w:bottom w:val="nil"/>
              <w:right w:val="nil"/>
            </w:tcBorders>
            <w:shd w:val="clear" w:color="000000" w:fill="FFFFFF"/>
            <w:vAlign w:val="center"/>
          </w:tcPr>
          <w:p w:rsidR="00625AD6" w:rsidRPr="00B27288" w:rsidRDefault="00625AD6" w:rsidP="00273934">
            <w:pPr>
              <w:bidi/>
              <w:spacing w:after="0" w:line="240" w:lineRule="auto"/>
              <w:ind w:left="50"/>
              <w:rPr>
                <w:rFonts w:ascii="Arial" w:eastAsia="Times New Roman" w:hAnsi="Arial" w:cs="Arial"/>
                <w:color w:val="000000" w:themeColor="text1"/>
                <w:sz w:val="18"/>
                <w:szCs w:val="18"/>
              </w:rPr>
            </w:pPr>
            <w:r w:rsidRPr="00B27288">
              <w:rPr>
                <w:rFonts w:ascii="Arial" w:eastAsia="Times New Roman" w:hAnsi="Arial" w:cs="Arial"/>
                <w:color w:val="000000" w:themeColor="text1"/>
                <w:sz w:val="18"/>
                <w:szCs w:val="18"/>
              </w:rPr>
              <w:t>3,205</w:t>
            </w:r>
          </w:p>
        </w:tc>
        <w:tc>
          <w:tcPr>
            <w:tcW w:w="454" w:type="pct"/>
            <w:tcBorders>
              <w:top w:val="nil"/>
              <w:left w:val="nil"/>
              <w:bottom w:val="nil"/>
              <w:right w:val="nil"/>
            </w:tcBorders>
            <w:shd w:val="clear" w:color="000000" w:fill="FFFFFF"/>
            <w:noWrap/>
            <w:vAlign w:val="center"/>
          </w:tcPr>
          <w:p w:rsidR="00625AD6" w:rsidRPr="00B27288" w:rsidRDefault="00625AD6" w:rsidP="00273934">
            <w:pPr>
              <w:bidi/>
              <w:spacing w:after="0" w:line="240" w:lineRule="auto"/>
              <w:ind w:left="50"/>
              <w:rPr>
                <w:rFonts w:ascii="Arial" w:eastAsia="Times New Roman" w:hAnsi="Arial" w:cs="Arial"/>
                <w:color w:val="000000" w:themeColor="text1"/>
                <w:sz w:val="18"/>
                <w:szCs w:val="18"/>
              </w:rPr>
            </w:pPr>
            <w:r w:rsidRPr="00B27288">
              <w:rPr>
                <w:rFonts w:ascii="Arial" w:eastAsia="Times New Roman" w:hAnsi="Arial" w:cs="Arial"/>
                <w:color w:val="000000" w:themeColor="text1"/>
                <w:sz w:val="18"/>
                <w:szCs w:val="18"/>
              </w:rPr>
              <w:t>318</w:t>
            </w:r>
          </w:p>
        </w:tc>
        <w:tc>
          <w:tcPr>
            <w:tcW w:w="592" w:type="pct"/>
            <w:tcBorders>
              <w:top w:val="nil"/>
              <w:left w:val="nil"/>
              <w:bottom w:val="nil"/>
              <w:right w:val="single" w:sz="4" w:space="0" w:color="auto"/>
            </w:tcBorders>
            <w:shd w:val="clear" w:color="000000" w:fill="FFFFFF"/>
            <w:noWrap/>
            <w:vAlign w:val="center"/>
          </w:tcPr>
          <w:p w:rsidR="00625AD6" w:rsidRPr="00B27288" w:rsidRDefault="00625AD6" w:rsidP="00273934">
            <w:pPr>
              <w:bidi/>
              <w:spacing w:after="0" w:line="240" w:lineRule="auto"/>
              <w:ind w:left="50"/>
              <w:rPr>
                <w:rFonts w:ascii="Arial" w:eastAsia="Times New Roman" w:hAnsi="Arial" w:cs="Arial"/>
                <w:b/>
                <w:bCs/>
                <w:color w:val="000000" w:themeColor="text1"/>
                <w:sz w:val="18"/>
                <w:szCs w:val="18"/>
              </w:rPr>
            </w:pPr>
            <w:r w:rsidRPr="00B27288">
              <w:rPr>
                <w:rFonts w:ascii="Arial" w:eastAsia="Times New Roman" w:hAnsi="Arial" w:cs="Arial"/>
                <w:b/>
                <w:bCs/>
                <w:color w:val="000000" w:themeColor="text1"/>
                <w:sz w:val="18"/>
                <w:szCs w:val="18"/>
              </w:rPr>
              <w:t>181,885</w:t>
            </w:r>
          </w:p>
        </w:tc>
      </w:tr>
      <w:tr w:rsidR="00625AD6" w:rsidRPr="00625AD6" w:rsidTr="00273934">
        <w:trPr>
          <w:trHeight w:val="340"/>
          <w:jc w:val="center"/>
        </w:trPr>
        <w:tc>
          <w:tcPr>
            <w:tcW w:w="790" w:type="pct"/>
            <w:tcBorders>
              <w:top w:val="nil"/>
            </w:tcBorders>
            <w:noWrap/>
          </w:tcPr>
          <w:p w:rsidR="00625AD6" w:rsidRPr="00625AD6" w:rsidRDefault="00625AD6" w:rsidP="00625AD6">
            <w:pPr>
              <w:bidi/>
              <w:spacing w:after="0" w:line="240" w:lineRule="auto"/>
              <w:ind w:left="151"/>
              <w:rPr>
                <w:rFonts w:ascii="Simplified Arabic" w:eastAsia="Times New Roman" w:hAnsi="Simplified Arabic" w:cs="Simplified Arabic"/>
                <w:sz w:val="18"/>
                <w:szCs w:val="18"/>
              </w:rPr>
            </w:pPr>
            <w:r w:rsidRPr="00625AD6">
              <w:rPr>
                <w:rFonts w:ascii="Simplified Arabic" w:eastAsia="Times New Roman" w:hAnsi="Simplified Arabic" w:cs="Simplified Arabic"/>
                <w:sz w:val="18"/>
                <w:szCs w:val="18"/>
                <w:rtl/>
              </w:rPr>
              <w:t>%</w:t>
            </w:r>
          </w:p>
        </w:tc>
        <w:tc>
          <w:tcPr>
            <w:tcW w:w="568" w:type="pct"/>
            <w:tcBorders>
              <w:top w:val="nil"/>
              <w:left w:val="nil"/>
              <w:bottom w:val="single" w:sz="4" w:space="0" w:color="auto"/>
              <w:right w:val="nil"/>
            </w:tcBorders>
            <w:shd w:val="clear" w:color="auto" w:fill="auto"/>
            <w:noWrap/>
            <w:vAlign w:val="center"/>
          </w:tcPr>
          <w:p w:rsidR="00625AD6" w:rsidRPr="00B27288" w:rsidRDefault="00625AD6" w:rsidP="00273934">
            <w:pPr>
              <w:bidi/>
              <w:spacing w:after="0" w:line="240" w:lineRule="auto"/>
              <w:ind w:left="50"/>
              <w:rPr>
                <w:rFonts w:ascii="Arial" w:eastAsia="Times New Roman" w:hAnsi="Arial" w:cs="Arial"/>
                <w:color w:val="000000" w:themeColor="text1"/>
                <w:sz w:val="18"/>
                <w:szCs w:val="18"/>
              </w:rPr>
            </w:pPr>
            <w:r w:rsidRPr="00B27288">
              <w:rPr>
                <w:rFonts w:ascii="Arial" w:eastAsia="Times New Roman" w:hAnsi="Arial" w:cs="Arial"/>
                <w:color w:val="000000" w:themeColor="text1"/>
                <w:sz w:val="18"/>
                <w:szCs w:val="18"/>
              </w:rPr>
              <w:t>44.8</w:t>
            </w:r>
          </w:p>
        </w:tc>
        <w:tc>
          <w:tcPr>
            <w:tcW w:w="568" w:type="pct"/>
            <w:tcBorders>
              <w:top w:val="nil"/>
              <w:left w:val="nil"/>
              <w:bottom w:val="single" w:sz="4" w:space="0" w:color="auto"/>
              <w:right w:val="nil"/>
            </w:tcBorders>
            <w:shd w:val="clear" w:color="auto" w:fill="auto"/>
            <w:vAlign w:val="center"/>
          </w:tcPr>
          <w:p w:rsidR="00625AD6" w:rsidRPr="00B27288" w:rsidRDefault="00625AD6" w:rsidP="00273934">
            <w:pPr>
              <w:bidi/>
              <w:spacing w:after="0" w:line="240" w:lineRule="auto"/>
              <w:ind w:left="50"/>
              <w:rPr>
                <w:rFonts w:ascii="Arial" w:eastAsia="Times New Roman" w:hAnsi="Arial" w:cs="Arial"/>
                <w:color w:val="000000" w:themeColor="text1"/>
                <w:sz w:val="18"/>
                <w:szCs w:val="18"/>
              </w:rPr>
            </w:pPr>
            <w:r w:rsidRPr="00B27288">
              <w:rPr>
                <w:rFonts w:ascii="Arial" w:eastAsia="Times New Roman" w:hAnsi="Arial" w:cs="Arial"/>
                <w:color w:val="000000" w:themeColor="text1"/>
                <w:sz w:val="18"/>
                <w:szCs w:val="18"/>
              </w:rPr>
              <w:t>27.0</w:t>
            </w:r>
          </w:p>
        </w:tc>
        <w:tc>
          <w:tcPr>
            <w:tcW w:w="568" w:type="pct"/>
            <w:tcBorders>
              <w:top w:val="nil"/>
              <w:left w:val="nil"/>
              <w:bottom w:val="single" w:sz="4" w:space="0" w:color="auto"/>
              <w:right w:val="nil"/>
            </w:tcBorders>
            <w:shd w:val="clear" w:color="auto" w:fill="auto"/>
            <w:noWrap/>
            <w:vAlign w:val="center"/>
          </w:tcPr>
          <w:p w:rsidR="00625AD6" w:rsidRPr="00B27288" w:rsidRDefault="00625AD6" w:rsidP="00273934">
            <w:pPr>
              <w:bidi/>
              <w:spacing w:after="0" w:line="240" w:lineRule="auto"/>
              <w:ind w:left="50"/>
              <w:rPr>
                <w:rFonts w:ascii="Arial" w:eastAsia="Times New Roman" w:hAnsi="Arial" w:cs="Arial"/>
                <w:color w:val="000000" w:themeColor="text1"/>
                <w:sz w:val="18"/>
                <w:szCs w:val="18"/>
              </w:rPr>
            </w:pPr>
            <w:r w:rsidRPr="00B27288">
              <w:rPr>
                <w:rFonts w:ascii="Arial" w:eastAsia="Times New Roman" w:hAnsi="Arial" w:cs="Arial"/>
                <w:color w:val="000000" w:themeColor="text1"/>
                <w:sz w:val="18"/>
                <w:szCs w:val="18"/>
              </w:rPr>
              <w:t>15.6</w:t>
            </w:r>
          </w:p>
        </w:tc>
        <w:tc>
          <w:tcPr>
            <w:tcW w:w="487" w:type="pct"/>
            <w:tcBorders>
              <w:top w:val="nil"/>
              <w:left w:val="nil"/>
              <w:bottom w:val="single" w:sz="4" w:space="0" w:color="auto"/>
              <w:right w:val="nil"/>
            </w:tcBorders>
            <w:shd w:val="clear" w:color="auto" w:fill="auto"/>
            <w:noWrap/>
            <w:vAlign w:val="center"/>
          </w:tcPr>
          <w:p w:rsidR="00625AD6" w:rsidRPr="00B27288" w:rsidRDefault="00625AD6" w:rsidP="00273934">
            <w:pPr>
              <w:bidi/>
              <w:spacing w:after="0" w:line="240" w:lineRule="auto"/>
              <w:ind w:left="50"/>
              <w:rPr>
                <w:rFonts w:ascii="Arial" w:eastAsia="Times New Roman" w:hAnsi="Arial" w:cs="Arial"/>
                <w:color w:val="000000" w:themeColor="text1"/>
                <w:sz w:val="18"/>
                <w:szCs w:val="18"/>
              </w:rPr>
            </w:pPr>
            <w:r w:rsidRPr="00B27288">
              <w:rPr>
                <w:rFonts w:ascii="Arial" w:eastAsia="Times New Roman" w:hAnsi="Arial" w:cs="Arial"/>
                <w:color w:val="000000" w:themeColor="text1"/>
                <w:sz w:val="18"/>
                <w:szCs w:val="18"/>
              </w:rPr>
              <w:t>7.6</w:t>
            </w:r>
          </w:p>
        </w:tc>
        <w:tc>
          <w:tcPr>
            <w:tcW w:w="486" w:type="pct"/>
            <w:tcBorders>
              <w:top w:val="nil"/>
              <w:left w:val="nil"/>
              <w:bottom w:val="single" w:sz="4" w:space="0" w:color="auto"/>
              <w:right w:val="nil"/>
            </w:tcBorders>
            <w:shd w:val="clear" w:color="auto" w:fill="auto"/>
            <w:noWrap/>
            <w:vAlign w:val="center"/>
          </w:tcPr>
          <w:p w:rsidR="00625AD6" w:rsidRPr="00B27288" w:rsidRDefault="00625AD6" w:rsidP="00273934">
            <w:pPr>
              <w:bidi/>
              <w:spacing w:after="0" w:line="240" w:lineRule="auto"/>
              <w:ind w:left="50"/>
              <w:rPr>
                <w:rFonts w:ascii="Arial" w:eastAsia="Times New Roman" w:hAnsi="Arial" w:cs="Arial"/>
                <w:color w:val="000000" w:themeColor="text1"/>
                <w:sz w:val="18"/>
                <w:szCs w:val="18"/>
              </w:rPr>
            </w:pPr>
            <w:r w:rsidRPr="00B27288">
              <w:rPr>
                <w:rFonts w:ascii="Arial" w:eastAsia="Times New Roman" w:hAnsi="Arial" w:cs="Arial"/>
                <w:color w:val="000000" w:themeColor="text1"/>
                <w:sz w:val="18"/>
                <w:szCs w:val="18"/>
              </w:rPr>
              <w:t>3.0</w:t>
            </w:r>
          </w:p>
        </w:tc>
        <w:tc>
          <w:tcPr>
            <w:tcW w:w="487" w:type="pct"/>
            <w:tcBorders>
              <w:top w:val="nil"/>
              <w:left w:val="nil"/>
              <w:bottom w:val="single" w:sz="4" w:space="0" w:color="auto"/>
              <w:right w:val="nil"/>
            </w:tcBorders>
            <w:shd w:val="clear" w:color="auto" w:fill="auto"/>
            <w:vAlign w:val="center"/>
          </w:tcPr>
          <w:p w:rsidR="00625AD6" w:rsidRPr="00B27288" w:rsidRDefault="00625AD6" w:rsidP="00273934">
            <w:pPr>
              <w:bidi/>
              <w:spacing w:after="0" w:line="240" w:lineRule="auto"/>
              <w:ind w:left="50"/>
              <w:rPr>
                <w:rFonts w:ascii="Arial" w:eastAsia="Times New Roman" w:hAnsi="Arial" w:cs="Arial"/>
                <w:color w:val="000000" w:themeColor="text1"/>
                <w:sz w:val="18"/>
                <w:szCs w:val="18"/>
              </w:rPr>
            </w:pPr>
            <w:r w:rsidRPr="00B27288">
              <w:rPr>
                <w:rFonts w:ascii="Arial" w:eastAsia="Times New Roman" w:hAnsi="Arial" w:cs="Arial"/>
                <w:color w:val="000000" w:themeColor="text1"/>
                <w:sz w:val="18"/>
                <w:szCs w:val="18"/>
              </w:rPr>
              <w:t>1.8</w:t>
            </w:r>
          </w:p>
        </w:tc>
        <w:tc>
          <w:tcPr>
            <w:tcW w:w="454" w:type="pct"/>
            <w:tcBorders>
              <w:top w:val="nil"/>
              <w:left w:val="nil"/>
              <w:bottom w:val="single" w:sz="4" w:space="0" w:color="auto"/>
              <w:right w:val="nil"/>
            </w:tcBorders>
            <w:shd w:val="clear" w:color="auto" w:fill="auto"/>
            <w:noWrap/>
            <w:vAlign w:val="center"/>
          </w:tcPr>
          <w:p w:rsidR="00625AD6" w:rsidRPr="00B27288" w:rsidRDefault="00625AD6" w:rsidP="00273934">
            <w:pPr>
              <w:bidi/>
              <w:spacing w:after="0" w:line="240" w:lineRule="auto"/>
              <w:ind w:left="50"/>
              <w:rPr>
                <w:rFonts w:ascii="Arial" w:eastAsia="Times New Roman" w:hAnsi="Arial" w:cs="Arial"/>
                <w:color w:val="000000" w:themeColor="text1"/>
                <w:sz w:val="18"/>
                <w:szCs w:val="18"/>
              </w:rPr>
            </w:pPr>
            <w:r w:rsidRPr="00B27288">
              <w:rPr>
                <w:rFonts w:ascii="Arial" w:eastAsia="Times New Roman" w:hAnsi="Arial" w:cs="Arial"/>
                <w:color w:val="000000" w:themeColor="text1"/>
                <w:sz w:val="18"/>
                <w:szCs w:val="18"/>
              </w:rPr>
              <w:t>0.2</w:t>
            </w:r>
          </w:p>
        </w:tc>
        <w:tc>
          <w:tcPr>
            <w:tcW w:w="592" w:type="pct"/>
            <w:tcBorders>
              <w:top w:val="nil"/>
              <w:left w:val="nil"/>
              <w:bottom w:val="single" w:sz="4" w:space="0" w:color="auto"/>
              <w:right w:val="single" w:sz="4" w:space="0" w:color="auto"/>
            </w:tcBorders>
            <w:shd w:val="clear" w:color="auto" w:fill="auto"/>
            <w:noWrap/>
            <w:vAlign w:val="center"/>
          </w:tcPr>
          <w:p w:rsidR="00625AD6" w:rsidRPr="00B27288" w:rsidRDefault="00625AD6" w:rsidP="00273934">
            <w:pPr>
              <w:bidi/>
              <w:spacing w:after="0" w:line="240" w:lineRule="auto"/>
              <w:ind w:left="50"/>
              <w:rPr>
                <w:rFonts w:ascii="Arial" w:eastAsia="Times New Roman" w:hAnsi="Arial" w:cs="Arial"/>
                <w:b/>
                <w:bCs/>
                <w:color w:val="000000" w:themeColor="text1"/>
                <w:sz w:val="18"/>
                <w:szCs w:val="18"/>
              </w:rPr>
            </w:pPr>
            <w:r w:rsidRPr="00B27288">
              <w:rPr>
                <w:rFonts w:ascii="Arial" w:eastAsia="Times New Roman" w:hAnsi="Arial" w:cs="Arial"/>
                <w:b/>
                <w:bCs/>
                <w:color w:val="000000" w:themeColor="text1"/>
                <w:sz w:val="18"/>
                <w:szCs w:val="18"/>
              </w:rPr>
              <w:t>100</w:t>
            </w:r>
          </w:p>
        </w:tc>
      </w:tr>
    </w:tbl>
    <w:bookmarkEnd w:id="102"/>
    <w:bookmarkEnd w:id="103"/>
    <w:p w:rsidR="000F5821" w:rsidRPr="00A416E6" w:rsidRDefault="000F5821" w:rsidP="000F5821">
      <w:pPr>
        <w:bidi/>
        <w:spacing w:after="0" w:line="240" w:lineRule="auto"/>
        <w:contextualSpacing/>
        <w:jc w:val="both"/>
        <w:outlineLvl w:val="2"/>
        <w:rPr>
          <w:rFonts w:ascii="Times New Roman" w:eastAsia="Times New Roman" w:hAnsi="Times New Roman" w:cs="Simplified Arabic"/>
          <w:sz w:val="17"/>
          <w:szCs w:val="17"/>
        </w:rPr>
      </w:pPr>
      <w:r w:rsidRPr="00A416E6">
        <w:rPr>
          <w:rFonts w:ascii="Times New Roman" w:eastAsia="Times New Roman" w:hAnsi="Times New Roman" w:cs="Simplified Arabic"/>
          <w:sz w:val="17"/>
          <w:szCs w:val="17"/>
          <w:rtl/>
        </w:rPr>
        <w:t>الجهاز المركزي للإحصاء الفلسطيني</w:t>
      </w:r>
      <w:r w:rsidRPr="00A416E6">
        <w:rPr>
          <w:rFonts w:ascii="Times New Roman" w:eastAsia="Times New Roman" w:hAnsi="Times New Roman" w:cs="Simplified Arabic" w:hint="cs"/>
          <w:sz w:val="17"/>
          <w:szCs w:val="17"/>
          <w:rtl/>
        </w:rPr>
        <w:t xml:space="preserve"> (2018).</w:t>
      </w:r>
      <w:r w:rsidRPr="00A416E6">
        <w:rPr>
          <w:rFonts w:ascii="Times New Roman" w:eastAsia="Times New Roman" w:hAnsi="Times New Roman" w:cs="Simplified Arabic"/>
          <w:sz w:val="17"/>
          <w:szCs w:val="17"/>
          <w:rtl/>
        </w:rPr>
        <w:t xml:space="preserve"> التعداد العام للسكان والمساكن والمنشآت 2017: النتائج النهائية - تقرير المباني. </w:t>
      </w:r>
      <w:r w:rsidRPr="00A416E6">
        <w:rPr>
          <w:rFonts w:ascii="Times New Roman" w:eastAsia="Times New Roman" w:hAnsi="Times New Roman" w:cs="Simplified Arabic" w:hint="cs"/>
          <w:sz w:val="17"/>
          <w:szCs w:val="17"/>
          <w:rtl/>
        </w:rPr>
        <w:t>الرقم</w:t>
      </w:r>
      <w:r w:rsidRPr="00A416E6">
        <w:rPr>
          <w:rFonts w:ascii="Times New Roman" w:eastAsia="Times New Roman" w:hAnsi="Times New Roman" w:cs="Simplified Arabic"/>
          <w:sz w:val="17"/>
          <w:szCs w:val="17"/>
          <w:rtl/>
        </w:rPr>
        <w:t xml:space="preserve"> المرجعي: 2378</w:t>
      </w:r>
      <w:r w:rsidR="00735E9B">
        <w:rPr>
          <w:rFonts w:ascii="Times New Roman" w:eastAsia="Times New Roman" w:hAnsi="Times New Roman" w:cs="Simplified Arabic" w:hint="cs"/>
          <w:sz w:val="17"/>
          <w:szCs w:val="17"/>
          <w:rtl/>
        </w:rPr>
        <w:t>.</w:t>
      </w:r>
      <w:r w:rsidRPr="00A416E6">
        <w:rPr>
          <w:rFonts w:ascii="Times New Roman" w:eastAsia="Times New Roman" w:hAnsi="Times New Roman" w:cs="Simplified Arabic"/>
          <w:sz w:val="17"/>
          <w:szCs w:val="17"/>
          <w:rtl/>
        </w:rPr>
        <w:t xml:space="preserve"> رام الله - فلسطين.</w:t>
      </w:r>
    </w:p>
    <w:p w:rsidR="003E7F79" w:rsidRPr="00A416E6" w:rsidRDefault="003E7F79" w:rsidP="003E7F79">
      <w:pPr>
        <w:bidi/>
        <w:spacing w:after="0" w:line="240" w:lineRule="auto"/>
        <w:jc w:val="both"/>
        <w:rPr>
          <w:rFonts w:ascii="Times New Roman" w:eastAsia="Times New Roman" w:hAnsi="Times New Roman" w:cs="Simplified Arabic"/>
          <w:sz w:val="16"/>
          <w:szCs w:val="16"/>
          <w:rtl/>
        </w:rPr>
      </w:pPr>
    </w:p>
    <w:p w:rsidR="00C02B10" w:rsidRDefault="00C02B10">
      <w:pPr>
        <w:rPr>
          <w:rFonts w:ascii="Times New Roman" w:eastAsia="Times New Roman" w:hAnsi="Times New Roman" w:cs="Simplified Arabic"/>
          <w:sz w:val="24"/>
          <w:szCs w:val="24"/>
          <w:rtl/>
        </w:rPr>
      </w:pPr>
      <w:r>
        <w:rPr>
          <w:rFonts w:ascii="Times New Roman" w:eastAsia="Times New Roman" w:hAnsi="Times New Roman" w:cs="Simplified Arabic"/>
          <w:sz w:val="24"/>
          <w:szCs w:val="24"/>
          <w:rtl/>
        </w:rPr>
        <w:br w:type="page"/>
      </w:r>
    </w:p>
    <w:p w:rsidR="0041677D" w:rsidRPr="00A416E6" w:rsidRDefault="0041677D" w:rsidP="00EB2BF7">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يتضح من الجدول السابق رقم (</w:t>
      </w:r>
      <w:r w:rsidRPr="00A416E6">
        <w:rPr>
          <w:rFonts w:ascii="Times New Roman" w:eastAsia="Times New Roman" w:hAnsi="Times New Roman" w:cs="Simplified Arabic" w:hint="cs"/>
          <w:sz w:val="24"/>
          <w:szCs w:val="24"/>
          <w:rtl/>
        </w:rPr>
        <w:t>8</w:t>
      </w:r>
      <w:r w:rsidRPr="00A416E6">
        <w:rPr>
          <w:rFonts w:ascii="Times New Roman" w:eastAsia="Times New Roman" w:hAnsi="Times New Roman" w:cs="Simplified Arabic"/>
          <w:sz w:val="24"/>
          <w:szCs w:val="24"/>
          <w:rtl/>
        </w:rPr>
        <w:t>) والشكل رقم (</w:t>
      </w:r>
      <w:r w:rsidRPr="00A416E6">
        <w:rPr>
          <w:rFonts w:ascii="Times New Roman" w:eastAsia="Times New Roman" w:hAnsi="Times New Roman" w:cs="Simplified Arabic" w:hint="cs"/>
          <w:sz w:val="24"/>
          <w:szCs w:val="24"/>
          <w:rtl/>
        </w:rPr>
        <w:t>2</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 xml:space="preserve"> ما يأتي:</w:t>
      </w:r>
    </w:p>
    <w:p w:rsidR="0041677D" w:rsidRPr="00A416E6" w:rsidRDefault="0041677D" w:rsidP="002F1839">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يبدو أن الصفة المميزة لمباني فلسطين</w:t>
      </w:r>
      <w:r w:rsidRPr="00A416E6">
        <w:rPr>
          <w:rFonts w:ascii="Times New Roman" w:eastAsia="Times New Roman" w:hAnsi="Times New Roman" w:cs="Simplified Arabic" w:hint="cs"/>
          <w:sz w:val="24"/>
          <w:szCs w:val="24"/>
          <w:rtl/>
        </w:rPr>
        <w:t xml:space="preserve"> المكتملة</w:t>
      </w:r>
      <w:r w:rsidRPr="00A416E6">
        <w:rPr>
          <w:rFonts w:ascii="Times New Roman" w:eastAsia="Times New Roman" w:hAnsi="Times New Roman" w:cs="Simplified Arabic"/>
          <w:sz w:val="24"/>
          <w:szCs w:val="24"/>
          <w:rtl/>
        </w:rPr>
        <w:t xml:space="preserve"> هي المباني غير المرتفعة، فالمباني ذات الطابق الواحد تشكل نحو 37.</w:t>
      </w:r>
      <w:r w:rsidR="002F1839">
        <w:rPr>
          <w:rFonts w:ascii="Times New Roman" w:eastAsia="Times New Roman" w:hAnsi="Times New Roman" w:cs="Simplified Arabic" w:hint="cs"/>
          <w:sz w:val="24"/>
          <w:szCs w:val="24"/>
          <w:rtl/>
        </w:rPr>
        <w:t>7</w:t>
      </w:r>
      <w:r w:rsidRPr="00A416E6">
        <w:rPr>
          <w:rFonts w:ascii="Times New Roman" w:eastAsia="Times New Roman" w:hAnsi="Times New Roman" w:cs="Simplified Arabic"/>
          <w:sz w:val="24"/>
          <w:szCs w:val="24"/>
          <w:rtl/>
        </w:rPr>
        <w:t xml:space="preserve">% من إجمالي </w:t>
      </w:r>
      <w:r w:rsidRPr="00A416E6">
        <w:rPr>
          <w:rFonts w:ascii="Times New Roman" w:eastAsia="Times New Roman" w:hAnsi="Times New Roman" w:cs="Simplified Arabic" w:hint="cs"/>
          <w:sz w:val="24"/>
          <w:szCs w:val="24"/>
          <w:rtl/>
        </w:rPr>
        <w:t>ال</w:t>
      </w:r>
      <w:r w:rsidRPr="00A416E6">
        <w:rPr>
          <w:rFonts w:ascii="Times New Roman" w:eastAsia="Times New Roman" w:hAnsi="Times New Roman" w:cs="Simplified Arabic"/>
          <w:sz w:val="24"/>
          <w:szCs w:val="24"/>
          <w:rtl/>
        </w:rPr>
        <w:t>مباني في فلسطين، فيما شكلت المباني ذات الطابقين نحو</w:t>
      </w:r>
      <w:r w:rsidR="00B904B9"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38.6%،</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ما يعني أن </w:t>
      </w:r>
      <w:r w:rsidRPr="00A416E6">
        <w:rPr>
          <w:rFonts w:ascii="Times New Roman" w:eastAsia="Times New Roman" w:hAnsi="Times New Roman" w:cs="Simplified Arabic" w:hint="cs"/>
          <w:sz w:val="24"/>
          <w:szCs w:val="24"/>
          <w:rtl/>
        </w:rPr>
        <w:t>المباني</w:t>
      </w:r>
      <w:r w:rsidRPr="00A416E6">
        <w:rPr>
          <w:rFonts w:ascii="Times New Roman" w:eastAsia="Times New Roman" w:hAnsi="Times New Roman" w:cs="Simplified Arabic"/>
          <w:sz w:val="24"/>
          <w:szCs w:val="24"/>
          <w:rtl/>
        </w:rPr>
        <w:t xml:space="preserve"> ذات الطابق الواحد والطابقين تشكل ما يقرب من 76.</w:t>
      </w:r>
      <w:r w:rsidR="002F1839">
        <w:rPr>
          <w:rFonts w:ascii="Times New Roman" w:eastAsia="Times New Roman" w:hAnsi="Times New Roman" w:cs="Simplified Arabic" w:hint="cs"/>
          <w:sz w:val="24"/>
          <w:szCs w:val="24"/>
          <w:rtl/>
        </w:rPr>
        <w:t>3</w:t>
      </w:r>
      <w:r w:rsidRPr="00A416E6">
        <w:rPr>
          <w:rFonts w:ascii="Times New Roman" w:eastAsia="Times New Roman" w:hAnsi="Times New Roman" w:cs="Simplified Arabic"/>
          <w:sz w:val="24"/>
          <w:szCs w:val="24"/>
          <w:rtl/>
        </w:rPr>
        <w:t xml:space="preserve">% من إجمالي المباني، أما المباني التي تتكون من ثلاثة طوابق فبلغت نسبتها </w:t>
      </w:r>
      <w:r w:rsidRPr="00A416E6">
        <w:rPr>
          <w:rFonts w:ascii="Times New Roman" w:eastAsia="Times New Roman" w:hAnsi="Times New Roman" w:cs="Simplified Arabic" w:hint="cs"/>
          <w:sz w:val="24"/>
          <w:szCs w:val="24"/>
          <w:rtl/>
        </w:rPr>
        <w:t>15.0</w:t>
      </w:r>
      <w:r w:rsidRPr="00A416E6">
        <w:rPr>
          <w:rFonts w:ascii="Times New Roman" w:eastAsia="Times New Roman" w:hAnsi="Times New Roman" w:cs="Simplified Arabic"/>
          <w:sz w:val="24"/>
          <w:szCs w:val="24"/>
          <w:rtl/>
        </w:rPr>
        <w:t>% من مباني فلسطين، ونحو 5.1% من المباني تتكون من أربعة طوابق، وتشكل المباني التي تتكون من خمسة طوابق نحو 1.8%</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وكانت أقل نسبة للمباني المرتفعة المكونة من ستة طوابق فأكثر، إذ بلغت 1.</w:t>
      </w:r>
      <w:r w:rsidR="002F1839">
        <w:rPr>
          <w:rFonts w:ascii="Times New Roman" w:eastAsia="Times New Roman" w:hAnsi="Times New Roman" w:cs="Simplified Arabic" w:hint="cs"/>
          <w:sz w:val="24"/>
          <w:szCs w:val="24"/>
          <w:rtl/>
        </w:rPr>
        <w:t>5</w:t>
      </w:r>
      <w:r w:rsidRPr="00A416E6">
        <w:rPr>
          <w:rFonts w:ascii="Times New Roman" w:eastAsia="Times New Roman" w:hAnsi="Times New Roman" w:cs="Simplified Arabic"/>
          <w:sz w:val="24"/>
          <w:szCs w:val="24"/>
          <w:rtl/>
        </w:rPr>
        <w:t>%.</w:t>
      </w:r>
    </w:p>
    <w:p w:rsidR="003E7F79" w:rsidRPr="00A416E6" w:rsidRDefault="003E7F79" w:rsidP="003E7F79">
      <w:pPr>
        <w:bidi/>
        <w:spacing w:after="0" w:line="240" w:lineRule="auto"/>
        <w:jc w:val="both"/>
        <w:rPr>
          <w:rFonts w:ascii="Times New Roman" w:eastAsia="Times New Roman" w:hAnsi="Times New Roman" w:cs="Simplified Arabic"/>
          <w:sz w:val="16"/>
          <w:szCs w:val="16"/>
          <w:rtl/>
        </w:rPr>
      </w:pPr>
    </w:p>
    <w:p w:rsidR="0041677D" w:rsidRPr="00A416E6" w:rsidRDefault="0041677D" w:rsidP="002F1839">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إذا ما قارنا بين الضفة الغربية وقطاع غزة من حيث عدد الطوابق في المبن</w:t>
      </w:r>
      <w:r w:rsidRPr="00A416E6">
        <w:rPr>
          <w:rFonts w:ascii="Times New Roman" w:eastAsia="Times New Roman" w:hAnsi="Times New Roman" w:cs="Simplified Arabic" w:hint="cs"/>
          <w:sz w:val="24"/>
          <w:szCs w:val="24"/>
          <w:rtl/>
        </w:rPr>
        <w:t>ى</w:t>
      </w:r>
      <w:r w:rsidRPr="00A416E6">
        <w:rPr>
          <w:rFonts w:ascii="Times New Roman" w:eastAsia="Times New Roman" w:hAnsi="Times New Roman" w:cs="Simplified Arabic"/>
          <w:sz w:val="24"/>
          <w:szCs w:val="24"/>
          <w:rtl/>
        </w:rPr>
        <w:t xml:space="preserve"> نجد أن المباني</w:t>
      </w:r>
      <w:r w:rsidRPr="00A416E6">
        <w:rPr>
          <w:rFonts w:ascii="Times New Roman" w:eastAsia="Times New Roman" w:hAnsi="Times New Roman" w:cs="Simplified Arabic" w:hint="cs"/>
          <w:sz w:val="24"/>
          <w:szCs w:val="24"/>
          <w:rtl/>
        </w:rPr>
        <w:t xml:space="preserve"> المكتملة</w:t>
      </w:r>
      <w:r w:rsidRPr="00A416E6">
        <w:rPr>
          <w:rFonts w:ascii="Times New Roman" w:eastAsia="Times New Roman" w:hAnsi="Times New Roman" w:cs="Simplified Arabic"/>
          <w:sz w:val="24"/>
          <w:szCs w:val="24"/>
          <w:rtl/>
        </w:rPr>
        <w:t xml:space="preserve"> ذات الطابق الواحد في قطاع غزة تفوق الضفة الغربية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إذ بلغت النسبة 44.8%، و34.</w:t>
      </w:r>
      <w:r w:rsidR="002F1839">
        <w:rPr>
          <w:rFonts w:ascii="Times New Roman" w:eastAsia="Times New Roman" w:hAnsi="Times New Roman" w:cs="Simplified Arabic" w:hint="cs"/>
          <w:sz w:val="24"/>
          <w:szCs w:val="24"/>
          <w:rtl/>
        </w:rPr>
        <w:t>7</w:t>
      </w:r>
      <w:r w:rsidRPr="00A416E6">
        <w:rPr>
          <w:rFonts w:ascii="Times New Roman" w:eastAsia="Times New Roman" w:hAnsi="Times New Roman" w:cs="Simplified Arabic"/>
          <w:sz w:val="24"/>
          <w:szCs w:val="24"/>
          <w:rtl/>
        </w:rPr>
        <w:t>% على التوالي، من إجمالي المباني في كل منطقة، بينما كانت النسبة مختلفة للم</w:t>
      </w:r>
      <w:r w:rsidRPr="00A416E6">
        <w:rPr>
          <w:rFonts w:ascii="Times New Roman" w:eastAsia="Times New Roman" w:hAnsi="Times New Roman" w:cs="Simplified Arabic" w:hint="cs"/>
          <w:sz w:val="24"/>
          <w:szCs w:val="24"/>
          <w:rtl/>
        </w:rPr>
        <w:t>ب</w:t>
      </w:r>
      <w:r w:rsidRPr="00A416E6">
        <w:rPr>
          <w:rFonts w:ascii="Times New Roman" w:eastAsia="Times New Roman" w:hAnsi="Times New Roman" w:cs="Simplified Arabic"/>
          <w:sz w:val="24"/>
          <w:szCs w:val="24"/>
          <w:rtl/>
        </w:rPr>
        <w:t>اني ذات الطابقين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فالضفة الغربية حظيت بنسبة أكبر من </w:t>
      </w:r>
      <w:r w:rsidRPr="00A416E6">
        <w:rPr>
          <w:rFonts w:ascii="Times New Roman" w:eastAsia="Times New Roman" w:hAnsi="Times New Roman" w:cs="Simplified Arabic" w:hint="cs"/>
          <w:sz w:val="24"/>
          <w:szCs w:val="24"/>
          <w:rtl/>
        </w:rPr>
        <w:t>قطاع غزة</w:t>
      </w:r>
      <w:r w:rsidRPr="00A416E6">
        <w:rPr>
          <w:rFonts w:ascii="Times New Roman" w:eastAsia="Times New Roman" w:hAnsi="Times New Roman" w:cs="Simplified Arabic"/>
          <w:sz w:val="24"/>
          <w:szCs w:val="24"/>
          <w:rtl/>
        </w:rPr>
        <w:t>، بفارق 16.6% لصالح الضفة الغربية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أي بنسبة زيادة بلغت نحو61.5%، أما المباني التي تتكون من ثلاثة طوابق فكانت النسبة متقاربة بين الضفة </w:t>
      </w:r>
      <w:r w:rsidRPr="00A416E6">
        <w:rPr>
          <w:rFonts w:ascii="Times New Roman" w:eastAsia="Times New Roman" w:hAnsi="Times New Roman" w:cs="Simplified Arabic" w:hint="cs"/>
          <w:sz w:val="24"/>
          <w:szCs w:val="24"/>
          <w:rtl/>
        </w:rPr>
        <w:t xml:space="preserve">الغربية </w:t>
      </w:r>
      <w:r w:rsidRPr="00A416E6">
        <w:rPr>
          <w:rFonts w:ascii="Times New Roman" w:eastAsia="Times New Roman" w:hAnsi="Times New Roman" w:cs="Simplified Arabic"/>
          <w:sz w:val="24"/>
          <w:szCs w:val="24"/>
          <w:rtl/>
        </w:rPr>
        <w:t>و</w:t>
      </w:r>
      <w:r w:rsidRPr="00A416E6">
        <w:rPr>
          <w:rFonts w:ascii="Times New Roman" w:eastAsia="Times New Roman" w:hAnsi="Times New Roman" w:cs="Simplified Arabic" w:hint="cs"/>
          <w:sz w:val="24"/>
          <w:szCs w:val="24"/>
          <w:rtl/>
        </w:rPr>
        <w:t xml:space="preserve">قطاع </w:t>
      </w:r>
      <w:r w:rsidRPr="00A416E6">
        <w:rPr>
          <w:rFonts w:ascii="Times New Roman" w:eastAsia="Times New Roman" w:hAnsi="Times New Roman" w:cs="Simplified Arabic"/>
          <w:sz w:val="24"/>
          <w:szCs w:val="24"/>
          <w:rtl/>
        </w:rPr>
        <w:t>غزة، وسجلت المباني التي تتكون من أربعة طوابق تفو</w:t>
      </w:r>
      <w:r w:rsidR="0066178B" w:rsidRPr="00A416E6">
        <w:rPr>
          <w:rFonts w:ascii="Times New Roman" w:eastAsia="Times New Roman" w:hAnsi="Times New Roman" w:cs="Simplified Arabic" w:hint="cs"/>
          <w:sz w:val="24"/>
          <w:szCs w:val="24"/>
          <w:rtl/>
        </w:rPr>
        <w:t>قاً</w:t>
      </w:r>
      <w:r w:rsidRPr="00A416E6">
        <w:rPr>
          <w:rFonts w:ascii="Times New Roman" w:eastAsia="Times New Roman" w:hAnsi="Times New Roman" w:cs="Simplified Arabic"/>
          <w:sz w:val="24"/>
          <w:szCs w:val="24"/>
          <w:rtl/>
        </w:rPr>
        <w:t xml:space="preserve"> لقطاع غزة بنسبة زيادة 85.4% عما هو في الضفة الغربية</w:t>
      </w:r>
      <w:r w:rsidR="003E7F79"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حيث بلغت النسبة لكل منهما على التوالي 7.6% و4.1%، أما باقي الارتفاعات فسجلت أيض</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تفو</w:t>
      </w:r>
      <w:r w:rsidR="0066178B" w:rsidRPr="00A416E6">
        <w:rPr>
          <w:rFonts w:ascii="Times New Roman" w:eastAsia="Times New Roman" w:hAnsi="Times New Roman" w:cs="Simplified Arabic" w:hint="cs"/>
          <w:sz w:val="24"/>
          <w:szCs w:val="24"/>
          <w:rtl/>
        </w:rPr>
        <w:t>قاً</w:t>
      </w:r>
      <w:r w:rsidRPr="00A416E6">
        <w:rPr>
          <w:rFonts w:ascii="Times New Roman" w:eastAsia="Times New Roman" w:hAnsi="Times New Roman" w:cs="Simplified Arabic"/>
          <w:sz w:val="24"/>
          <w:szCs w:val="24"/>
          <w:rtl/>
        </w:rPr>
        <w:t xml:space="preserve"> لقطاع غزة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ونستخلص مما سبق أن البناء متعدد الطابق في قطاع غزة سيصبح السمة الغالبة على المباني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نظر</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لمحدودية الأرض وارتفاع أسعار الأراضي. </w:t>
      </w:r>
    </w:p>
    <w:p w:rsidR="00625AD6" w:rsidRDefault="00625AD6" w:rsidP="003E7F79">
      <w:pPr>
        <w:bidi/>
        <w:spacing w:after="0" w:line="240" w:lineRule="auto"/>
        <w:jc w:val="center"/>
        <w:rPr>
          <w:rFonts w:ascii="Simplified Arabic" w:eastAsia="Times New Roman" w:hAnsi="Simplified Arabic" w:cs="Simplified Arabic"/>
          <w:b/>
          <w:bCs/>
          <w:rtl/>
        </w:rPr>
      </w:pPr>
      <w:bookmarkStart w:id="104" w:name="_Toc32954143"/>
      <w:bookmarkStart w:id="105" w:name="_Toc33087126"/>
    </w:p>
    <w:p w:rsidR="0041677D" w:rsidRPr="00A416E6" w:rsidRDefault="0041677D" w:rsidP="00B27288">
      <w:pPr>
        <w:bidi/>
        <w:spacing w:after="0" w:line="240" w:lineRule="auto"/>
        <w:jc w:val="center"/>
        <w:rPr>
          <w:rFonts w:ascii="Simplified Arabic" w:eastAsia="Times New Roman" w:hAnsi="Simplified Arabic" w:cs="Simplified Arabic"/>
          <w:b/>
          <w:bCs/>
          <w:rtl/>
        </w:rPr>
      </w:pPr>
      <w:r w:rsidRPr="00A416E6">
        <w:rPr>
          <w:rFonts w:ascii="Simplified Arabic" w:eastAsia="Times New Roman" w:hAnsi="Simplified Arabic" w:cs="Simplified Arabic"/>
          <w:b/>
          <w:bCs/>
          <w:rtl/>
        </w:rPr>
        <w:t xml:space="preserve">شكل رقم </w:t>
      </w:r>
      <w:r w:rsidR="00053446" w:rsidRPr="00A416E6">
        <w:rPr>
          <w:rFonts w:ascii="Simplified Arabic" w:eastAsia="Times New Roman" w:hAnsi="Simplified Arabic" w:cs="Simplified Arabic"/>
          <w:b/>
          <w:bCs/>
          <w:rtl/>
        </w:rPr>
        <w:fldChar w:fldCharType="begin"/>
      </w:r>
      <w:r w:rsidRPr="00A416E6">
        <w:rPr>
          <w:rFonts w:ascii="Simplified Arabic" w:eastAsia="Times New Roman" w:hAnsi="Simplified Arabic" w:cs="Simplified Arabic"/>
          <w:b/>
          <w:bCs/>
          <w:rtl/>
        </w:rPr>
        <w:instrText xml:space="preserve"> </w:instrText>
      </w:r>
      <w:r w:rsidRPr="00A416E6">
        <w:rPr>
          <w:rFonts w:ascii="Simplified Arabic" w:eastAsia="Times New Roman" w:hAnsi="Simplified Arabic" w:cs="Simplified Arabic"/>
          <w:b/>
          <w:bCs/>
        </w:rPr>
        <w:instrText>SEQ</w:instrText>
      </w:r>
      <w:r w:rsidRPr="00A416E6">
        <w:rPr>
          <w:rFonts w:ascii="Simplified Arabic" w:eastAsia="Times New Roman" w:hAnsi="Simplified Arabic" w:cs="Simplified Arabic"/>
          <w:b/>
          <w:bCs/>
          <w:rtl/>
        </w:rPr>
        <w:instrText xml:space="preserve"> شكل \* </w:instrText>
      </w:r>
      <w:r w:rsidRPr="00A416E6">
        <w:rPr>
          <w:rFonts w:ascii="Simplified Arabic" w:eastAsia="Times New Roman" w:hAnsi="Simplified Arabic" w:cs="Simplified Arabic"/>
          <w:b/>
          <w:bCs/>
        </w:rPr>
        <w:instrText>ARABIC</w:instrText>
      </w:r>
      <w:r w:rsidRPr="00A416E6">
        <w:rPr>
          <w:rFonts w:ascii="Simplified Arabic" w:eastAsia="Times New Roman" w:hAnsi="Simplified Arabic" w:cs="Simplified Arabic"/>
          <w:b/>
          <w:bCs/>
          <w:rtl/>
        </w:rPr>
        <w:instrText xml:space="preserve"> </w:instrText>
      </w:r>
      <w:r w:rsidR="00053446" w:rsidRPr="00A416E6">
        <w:rPr>
          <w:rFonts w:ascii="Simplified Arabic" w:eastAsia="Times New Roman" w:hAnsi="Simplified Arabic" w:cs="Simplified Arabic"/>
          <w:b/>
          <w:bCs/>
          <w:rtl/>
        </w:rPr>
        <w:fldChar w:fldCharType="separate"/>
      </w:r>
      <w:r w:rsidR="0038604B">
        <w:rPr>
          <w:rFonts w:ascii="Simplified Arabic" w:eastAsia="Times New Roman" w:hAnsi="Simplified Arabic" w:cs="Simplified Arabic"/>
          <w:b/>
          <w:bCs/>
          <w:noProof/>
          <w:rtl/>
        </w:rPr>
        <w:t>2</w:t>
      </w:r>
      <w:r w:rsidR="00053446" w:rsidRPr="00A416E6">
        <w:rPr>
          <w:rFonts w:ascii="Simplified Arabic" w:eastAsia="Times New Roman" w:hAnsi="Simplified Arabic" w:cs="Simplified Arabic"/>
          <w:b/>
          <w:bCs/>
          <w:rtl/>
        </w:rPr>
        <w:fldChar w:fldCharType="end"/>
      </w:r>
      <w:r w:rsidRPr="00A416E6">
        <w:rPr>
          <w:rFonts w:ascii="Simplified Arabic" w:eastAsia="Times New Roman" w:hAnsi="Simplified Arabic" w:cs="Simplified Arabic"/>
          <w:b/>
          <w:bCs/>
          <w:rtl/>
        </w:rPr>
        <w:t>: عدد المباني المكتملة في فلسطين حسب عدد الطوابق2017 (بالألف)</w:t>
      </w:r>
      <w:bookmarkEnd w:id="104"/>
      <w:bookmarkEnd w:id="105"/>
    </w:p>
    <w:tbl>
      <w:tblPr>
        <w:tblStyle w:val="TableGrid"/>
        <w:bidiVisual/>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8803"/>
      </w:tblGrid>
      <w:tr w:rsidR="003E7F79" w:rsidRPr="00A416E6" w:rsidTr="00C02B10">
        <w:trPr>
          <w:trHeight w:val="3768"/>
          <w:jc w:val="center"/>
        </w:trPr>
        <w:tc>
          <w:tcPr>
            <w:tcW w:w="8803" w:type="dxa"/>
            <w:vAlign w:val="center"/>
          </w:tcPr>
          <w:p w:rsidR="003E7F79" w:rsidRPr="00A416E6" w:rsidRDefault="003E7F79" w:rsidP="00C02B10">
            <w:pPr>
              <w:bidi/>
              <w:jc w:val="center"/>
              <w:rPr>
                <w:rFonts w:ascii="Times New Roman" w:eastAsia="Times New Roman" w:hAnsi="Times New Roman" w:cs="Simplified Arabic"/>
                <w:sz w:val="24"/>
                <w:szCs w:val="24"/>
                <w:rtl/>
              </w:rPr>
            </w:pPr>
            <w:r w:rsidRPr="00A416E6">
              <w:rPr>
                <w:rFonts w:ascii="Times New Roman" w:eastAsia="Times New Roman" w:hAnsi="Times New Roman" w:cs="Simplified Arabic"/>
                <w:noProof/>
                <w:sz w:val="24"/>
                <w:szCs w:val="24"/>
                <w:rtl/>
              </w:rPr>
              <w:drawing>
                <wp:inline distT="0" distB="0" distL="0" distR="0" wp14:anchorId="7A7300F3" wp14:editId="28F867B6">
                  <wp:extent cx="5367130" cy="2242268"/>
                  <wp:effectExtent l="0" t="0" r="0" b="0"/>
                  <wp:docPr id="2" name="Chart 8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0F5821" w:rsidRPr="00A416E6" w:rsidRDefault="000F5821" w:rsidP="00D105E8">
      <w:pPr>
        <w:bidi/>
        <w:spacing w:after="0" w:line="240" w:lineRule="auto"/>
        <w:ind w:left="332" w:right="284"/>
        <w:contextualSpacing/>
        <w:jc w:val="both"/>
        <w:outlineLvl w:val="2"/>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الجهاز المركزي للإحصاء الفلسطيني</w:t>
      </w:r>
      <w:r w:rsidRPr="00A416E6">
        <w:rPr>
          <w:rFonts w:ascii="Times New Roman" w:eastAsia="Times New Roman" w:hAnsi="Times New Roman" w:cs="Simplified Arabic" w:hint="cs"/>
          <w:sz w:val="18"/>
          <w:szCs w:val="18"/>
          <w:rtl/>
        </w:rPr>
        <w:t xml:space="preserve"> (2018).</w:t>
      </w:r>
      <w:r w:rsidRPr="00A416E6">
        <w:rPr>
          <w:rFonts w:ascii="Times New Roman" w:eastAsia="Times New Roman" w:hAnsi="Times New Roman" w:cs="Simplified Arabic"/>
          <w:sz w:val="18"/>
          <w:szCs w:val="18"/>
          <w:rtl/>
        </w:rPr>
        <w:t xml:space="preserve"> التعداد العام للسكان والمساكن والمنشآت 2017: النتائج النهائية - تقرير المباني. </w:t>
      </w:r>
      <w:r w:rsidRPr="00A416E6">
        <w:rPr>
          <w:rFonts w:ascii="Times New Roman" w:eastAsia="Times New Roman" w:hAnsi="Times New Roman" w:cs="Simplified Arabic" w:hint="cs"/>
          <w:sz w:val="18"/>
          <w:szCs w:val="18"/>
          <w:rtl/>
        </w:rPr>
        <w:t>الرقم</w:t>
      </w:r>
      <w:r w:rsidRPr="00A416E6">
        <w:rPr>
          <w:rFonts w:ascii="Times New Roman" w:eastAsia="Times New Roman" w:hAnsi="Times New Roman" w:cs="Simplified Arabic"/>
          <w:sz w:val="18"/>
          <w:szCs w:val="18"/>
          <w:rtl/>
        </w:rPr>
        <w:t xml:space="preserve"> المرجعي: 2378</w:t>
      </w:r>
      <w:r w:rsidR="00735E9B">
        <w:rPr>
          <w:rFonts w:ascii="Times New Roman" w:eastAsia="Times New Roman" w:hAnsi="Times New Roman" w:cs="Simplified Arabic" w:hint="cs"/>
          <w:sz w:val="18"/>
          <w:szCs w:val="18"/>
          <w:rtl/>
        </w:rPr>
        <w:t>.</w:t>
      </w:r>
      <w:r w:rsidRPr="00A416E6">
        <w:rPr>
          <w:rFonts w:ascii="Times New Roman" w:eastAsia="Times New Roman" w:hAnsi="Times New Roman" w:cs="Simplified Arabic"/>
          <w:sz w:val="18"/>
          <w:szCs w:val="18"/>
          <w:rtl/>
        </w:rPr>
        <w:t xml:space="preserve"> رام الله - فلسطين.</w:t>
      </w:r>
    </w:p>
    <w:p w:rsidR="003E7F79" w:rsidRPr="00C02B10" w:rsidRDefault="003E7F79" w:rsidP="003E7F79">
      <w:pPr>
        <w:bidi/>
        <w:spacing w:after="0" w:line="240" w:lineRule="auto"/>
        <w:jc w:val="both"/>
        <w:rPr>
          <w:rFonts w:ascii="Times New Roman" w:eastAsia="Times New Roman" w:hAnsi="Times New Roman" w:cs="Simplified Arabic"/>
          <w:rtl/>
        </w:rPr>
      </w:pPr>
    </w:p>
    <w:p w:rsidR="0041677D" w:rsidRPr="00A416E6" w:rsidRDefault="0041677D" w:rsidP="00EB2BF7">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وبالرغم من سيطرة البناء الأفقي والبناء متوسط الارتفاع وانخفاض نسبة المباني العمودية متعدد الطوابق التي تتجاوز أربعة طواب</w:t>
      </w:r>
      <w:r w:rsidRPr="00A416E6">
        <w:rPr>
          <w:rFonts w:ascii="Times New Roman" w:eastAsia="Times New Roman" w:hAnsi="Times New Roman" w:cs="Simplified Arabic" w:hint="cs"/>
          <w:sz w:val="24"/>
          <w:szCs w:val="24"/>
          <w:rtl/>
        </w:rPr>
        <w:t xml:space="preserve">ق؛ </w:t>
      </w:r>
      <w:r w:rsidRPr="00A416E6">
        <w:rPr>
          <w:rFonts w:ascii="Times New Roman" w:eastAsia="Times New Roman" w:hAnsi="Times New Roman" w:cs="Simplified Arabic"/>
          <w:sz w:val="24"/>
          <w:szCs w:val="24"/>
          <w:rtl/>
        </w:rPr>
        <w:t>إلا أن الاتجاه واضح في فلسطين نحو إقامة المباني متعددة الطوابق والتي تزيد عن خمسة طوابق، بالإضافة إلى توجه المستثمرين نحو بناء الأبراج السكنية.</w:t>
      </w:r>
    </w:p>
    <w:p w:rsidR="003E7F79" w:rsidRPr="00C02B10" w:rsidRDefault="003E7F79" w:rsidP="003E7F79">
      <w:pPr>
        <w:bidi/>
        <w:spacing w:after="0" w:line="240" w:lineRule="auto"/>
        <w:jc w:val="both"/>
        <w:rPr>
          <w:rFonts w:ascii="Times New Roman" w:eastAsia="Times New Roman" w:hAnsi="Times New Roman" w:cs="Simplified Arabic"/>
          <w:sz w:val="18"/>
          <w:szCs w:val="18"/>
          <w:rtl/>
        </w:rPr>
      </w:pPr>
    </w:p>
    <w:p w:rsidR="0041677D" w:rsidRPr="00A416E6" w:rsidRDefault="0041677D" w:rsidP="00C02B10">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وخلاصة القول إن</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مؤشر ارتفاعات المباني يعد جيد</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في فلسطين على اعتبار أن هناك رصيد</w:t>
      </w:r>
      <w:r w:rsidR="0066178B" w:rsidRPr="00A416E6">
        <w:rPr>
          <w:rFonts w:ascii="Times New Roman" w:eastAsia="Times New Roman" w:hAnsi="Times New Roman" w:cs="Simplified Arabic" w:hint="cs"/>
          <w:sz w:val="24"/>
          <w:szCs w:val="24"/>
          <w:rtl/>
        </w:rPr>
        <w:t>اً سكنياً</w:t>
      </w:r>
      <w:r w:rsidRPr="00A416E6">
        <w:rPr>
          <w:rFonts w:ascii="Times New Roman" w:eastAsia="Times New Roman" w:hAnsi="Times New Roman" w:cs="Simplified Arabic" w:hint="cs"/>
          <w:sz w:val="24"/>
          <w:szCs w:val="24"/>
          <w:rtl/>
        </w:rPr>
        <w:t xml:space="preserve"> للمستقبل، بمعنى أن</w:t>
      </w:r>
      <w:r w:rsidRPr="00A416E6">
        <w:rPr>
          <w:rFonts w:ascii="Times New Roman" w:eastAsia="Times New Roman" w:hAnsi="Times New Roman" w:cs="Simplified Arabic"/>
          <w:sz w:val="24"/>
          <w:szCs w:val="24"/>
          <w:rtl/>
        </w:rPr>
        <w:t xml:space="preserve"> هناك مج</w:t>
      </w:r>
      <w:r w:rsidR="0066178B" w:rsidRPr="00A416E6">
        <w:rPr>
          <w:rFonts w:ascii="Times New Roman" w:eastAsia="Times New Roman" w:hAnsi="Times New Roman" w:cs="Simplified Arabic" w:hint="cs"/>
          <w:sz w:val="24"/>
          <w:szCs w:val="24"/>
          <w:rtl/>
        </w:rPr>
        <w:t>الاً</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لإضافة طوابق جديدة فوق المباني </w:t>
      </w:r>
      <w:r w:rsidRPr="00A416E6">
        <w:rPr>
          <w:rFonts w:ascii="Times New Roman" w:eastAsia="Times New Roman" w:hAnsi="Times New Roman" w:cs="Simplified Arabic" w:hint="cs"/>
          <w:sz w:val="24"/>
          <w:szCs w:val="24"/>
          <w:rtl/>
        </w:rPr>
        <w:t xml:space="preserve">القائمة، </w:t>
      </w:r>
      <w:r w:rsidRPr="00A416E6">
        <w:rPr>
          <w:rFonts w:ascii="Times New Roman" w:eastAsia="Times New Roman" w:hAnsi="Times New Roman" w:cs="Simplified Arabic"/>
          <w:sz w:val="24"/>
          <w:szCs w:val="24"/>
          <w:rtl/>
        </w:rPr>
        <w:t>إذا</w:t>
      </w:r>
      <w:r w:rsidRPr="00A416E6">
        <w:rPr>
          <w:rFonts w:ascii="Times New Roman" w:eastAsia="Times New Roman" w:hAnsi="Times New Roman" w:cs="Simplified Arabic" w:hint="cs"/>
          <w:sz w:val="24"/>
          <w:szCs w:val="24"/>
          <w:rtl/>
        </w:rPr>
        <w:t xml:space="preserve"> ما</w:t>
      </w:r>
      <w:r w:rsidRPr="00A416E6">
        <w:rPr>
          <w:rFonts w:ascii="Times New Roman" w:eastAsia="Times New Roman" w:hAnsi="Times New Roman" w:cs="Simplified Arabic"/>
          <w:sz w:val="24"/>
          <w:szCs w:val="24"/>
          <w:rtl/>
        </w:rPr>
        <w:t xml:space="preserve"> كانت الحالة الإنشائية لتلك المباني تسمح بذلك</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علم</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بأن </w:t>
      </w:r>
      <w:r w:rsidRPr="00A416E6">
        <w:rPr>
          <w:rFonts w:ascii="Times New Roman" w:eastAsia="Times New Roman" w:hAnsi="Times New Roman" w:cs="Simplified Arabic" w:hint="cs"/>
          <w:sz w:val="24"/>
          <w:szCs w:val="24"/>
          <w:rtl/>
        </w:rPr>
        <w:t xml:space="preserve">الكثير من المباني غير المكتملة </w:t>
      </w:r>
      <w:r w:rsidRPr="00A416E6">
        <w:rPr>
          <w:rFonts w:ascii="Times New Roman" w:eastAsia="Times New Roman" w:hAnsi="Times New Roman" w:cs="Simplified Arabic"/>
          <w:sz w:val="24"/>
          <w:szCs w:val="24"/>
          <w:rtl/>
        </w:rPr>
        <w:t>تصمم لإضافة</w:t>
      </w:r>
      <w:r w:rsidRPr="00A416E6">
        <w:rPr>
          <w:rFonts w:ascii="Times New Roman" w:eastAsia="Times New Roman" w:hAnsi="Times New Roman" w:cs="Simplified Arabic" w:hint="cs"/>
          <w:sz w:val="24"/>
          <w:szCs w:val="24"/>
          <w:rtl/>
        </w:rPr>
        <w:t xml:space="preserve"> طوابق جديدة</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 xml:space="preserve">على مراحل </w:t>
      </w:r>
      <w:r w:rsidRPr="00A416E6">
        <w:rPr>
          <w:rFonts w:ascii="Times New Roman" w:eastAsia="Times New Roman" w:hAnsi="Times New Roman" w:cs="Simplified Arabic"/>
          <w:sz w:val="24"/>
          <w:szCs w:val="24"/>
          <w:rtl/>
        </w:rPr>
        <w:t>كرصيد سكني</w:t>
      </w:r>
      <w:r w:rsidRPr="00A416E6">
        <w:rPr>
          <w:rFonts w:ascii="Times New Roman" w:eastAsia="Times New Roman" w:hAnsi="Times New Roman" w:cs="Simplified Arabic" w:hint="cs"/>
          <w:sz w:val="24"/>
          <w:szCs w:val="24"/>
          <w:rtl/>
        </w:rPr>
        <w:t xml:space="preserve"> للأسرة في المستقبل، </w:t>
      </w:r>
      <w:r w:rsidRPr="00A416E6">
        <w:rPr>
          <w:rFonts w:ascii="Times New Roman" w:eastAsia="Times New Roman" w:hAnsi="Times New Roman" w:cs="Simplified Arabic"/>
          <w:sz w:val="24"/>
          <w:szCs w:val="24"/>
          <w:rtl/>
        </w:rPr>
        <w:t xml:space="preserve">كما أن المباني </w:t>
      </w:r>
      <w:r w:rsidRPr="00A416E6">
        <w:rPr>
          <w:rFonts w:ascii="Times New Roman" w:eastAsia="Times New Roman" w:hAnsi="Times New Roman" w:cs="Simplified Arabic" w:hint="cs"/>
          <w:sz w:val="24"/>
          <w:szCs w:val="24"/>
          <w:rtl/>
        </w:rPr>
        <w:t xml:space="preserve">التي </w:t>
      </w:r>
      <w:r w:rsidRPr="00A416E6">
        <w:rPr>
          <w:rFonts w:ascii="Times New Roman" w:eastAsia="Times New Roman" w:hAnsi="Times New Roman" w:cs="Simplified Arabic"/>
          <w:sz w:val="24"/>
          <w:szCs w:val="24"/>
          <w:rtl/>
        </w:rPr>
        <w:t>تتكون من طابق أو طابقين</w:t>
      </w:r>
      <w:r w:rsidRPr="00A416E6">
        <w:rPr>
          <w:rFonts w:ascii="Times New Roman" w:eastAsia="Times New Roman" w:hAnsi="Times New Roman" w:cs="Simplified Arabic" w:hint="cs"/>
          <w:sz w:val="24"/>
          <w:szCs w:val="24"/>
          <w:rtl/>
        </w:rPr>
        <w:t xml:space="preserve"> وكانت بحالة غير جيدة أو كانت في مواقع حيوية؛ يمكن هدمها</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 xml:space="preserve">وإعادة بنائها </w:t>
      </w:r>
      <w:r w:rsidRPr="00A416E6">
        <w:rPr>
          <w:rFonts w:ascii="Times New Roman" w:eastAsia="Times New Roman" w:hAnsi="Times New Roman" w:cs="Simplified Arabic"/>
          <w:sz w:val="24"/>
          <w:szCs w:val="24"/>
          <w:rtl/>
        </w:rPr>
        <w:t>واستبدالها بمبان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متعددة الطوابق</w:t>
      </w:r>
      <w:r w:rsidRPr="00A416E6">
        <w:rPr>
          <w:rFonts w:ascii="Times New Roman" w:eastAsia="Times New Roman" w:hAnsi="Times New Roman" w:cs="Simplified Arabic" w:hint="cs"/>
          <w:sz w:val="24"/>
          <w:szCs w:val="24"/>
          <w:rtl/>
        </w:rPr>
        <w:t>، وهذا سيحقق جدوى اقتصادية أفضل</w:t>
      </w:r>
      <w:r w:rsidRPr="00A416E6">
        <w:rPr>
          <w:rFonts w:ascii="Times New Roman" w:eastAsia="Times New Roman" w:hAnsi="Times New Roman" w:cs="Simplified Arabic"/>
          <w:sz w:val="24"/>
          <w:szCs w:val="24"/>
          <w:rtl/>
        </w:rPr>
        <w:t xml:space="preserve">، وهذا ما يقوم </w:t>
      </w:r>
      <w:r w:rsidRPr="00A416E6">
        <w:rPr>
          <w:rFonts w:ascii="Times New Roman" w:eastAsia="Times New Roman" w:hAnsi="Times New Roman" w:cs="Simplified Arabic" w:hint="cs"/>
          <w:sz w:val="24"/>
          <w:szCs w:val="24"/>
          <w:rtl/>
        </w:rPr>
        <w:t>بفعله</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معظم</w:t>
      </w:r>
      <w:r w:rsidRPr="00A416E6">
        <w:rPr>
          <w:rFonts w:ascii="Times New Roman" w:eastAsia="Times New Roman" w:hAnsi="Times New Roman" w:cs="Simplified Arabic"/>
          <w:sz w:val="24"/>
          <w:szCs w:val="24"/>
          <w:rtl/>
        </w:rPr>
        <w:t xml:space="preserve"> دول العالم، وذلك للاستفادة من مزايا المواقع الحيوية</w:t>
      </w:r>
      <w:r w:rsidRPr="00A416E6">
        <w:rPr>
          <w:rFonts w:ascii="Times New Roman" w:eastAsia="Times New Roman" w:hAnsi="Times New Roman" w:cs="Simplified Arabic" w:hint="cs"/>
          <w:sz w:val="24"/>
          <w:szCs w:val="24"/>
          <w:rtl/>
        </w:rPr>
        <w:t xml:space="preserve">، ويطلق على هذا الأسلوب في التخطيط </w:t>
      </w:r>
      <w:r w:rsidRPr="00A416E6">
        <w:rPr>
          <w:rFonts w:ascii="Times New Roman" w:eastAsia="Times New Roman" w:hAnsi="Times New Roman" w:cs="Simplified Arabic"/>
          <w:sz w:val="24"/>
          <w:szCs w:val="24"/>
          <w:rtl/>
        </w:rPr>
        <w:t>بالحشو العمراني</w:t>
      </w:r>
      <w:r w:rsidR="00C02B10">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hint="cs"/>
          <w:sz w:val="24"/>
          <w:szCs w:val="24"/>
          <w:rtl/>
        </w:rPr>
        <w:t>وفي جميع الأحوال فإن</w:t>
      </w:r>
      <w:r w:rsidRPr="00A416E6">
        <w:rPr>
          <w:rFonts w:ascii="Times New Roman" w:eastAsia="Times New Roman" w:hAnsi="Times New Roman" w:cs="Simplified Arabic"/>
          <w:sz w:val="24"/>
          <w:szCs w:val="24"/>
          <w:rtl/>
        </w:rPr>
        <w:t xml:space="preserve"> عملية البناء </w:t>
      </w:r>
      <w:r w:rsidRPr="00A416E6">
        <w:rPr>
          <w:rFonts w:ascii="Times New Roman" w:eastAsia="Times New Roman" w:hAnsi="Times New Roman" w:cs="Simplified Arabic" w:hint="cs"/>
          <w:sz w:val="24"/>
          <w:szCs w:val="24"/>
          <w:rtl/>
        </w:rPr>
        <w:t>تتجه</w:t>
      </w:r>
      <w:r w:rsidRPr="00A416E6">
        <w:rPr>
          <w:rFonts w:ascii="Times New Roman" w:eastAsia="Times New Roman" w:hAnsi="Times New Roman" w:cs="Simplified Arabic"/>
          <w:sz w:val="24"/>
          <w:szCs w:val="24"/>
          <w:rtl/>
        </w:rPr>
        <w:t xml:space="preserve"> نحو </w:t>
      </w:r>
      <w:r w:rsidR="00AE4E11" w:rsidRPr="00A416E6">
        <w:rPr>
          <w:rFonts w:ascii="Times New Roman" w:eastAsia="Times New Roman" w:hAnsi="Times New Roman" w:cs="Simplified Arabic"/>
          <w:sz w:val="24"/>
          <w:szCs w:val="24"/>
          <w:rtl/>
        </w:rPr>
        <w:t>البناء العمودي</w:t>
      </w:r>
      <w:r w:rsidRPr="00A416E6">
        <w:rPr>
          <w:rFonts w:ascii="Times New Roman" w:eastAsia="Times New Roman" w:hAnsi="Times New Roman" w:cs="Simplified Arabic"/>
          <w:sz w:val="24"/>
          <w:szCs w:val="24"/>
          <w:rtl/>
        </w:rPr>
        <w:t xml:space="preserve"> في مختلف مناطق </w:t>
      </w:r>
      <w:r w:rsidRPr="00A416E6">
        <w:rPr>
          <w:rFonts w:ascii="Times New Roman" w:eastAsia="Times New Roman" w:hAnsi="Times New Roman" w:cs="Simplified Arabic" w:hint="cs"/>
          <w:sz w:val="24"/>
          <w:szCs w:val="24"/>
          <w:rtl/>
        </w:rPr>
        <w:t>فلسطين</w:t>
      </w:r>
      <w:r w:rsidRPr="00A416E6">
        <w:rPr>
          <w:rFonts w:ascii="Times New Roman" w:eastAsia="Times New Roman" w:hAnsi="Times New Roman" w:cs="Simplified Arabic"/>
          <w:sz w:val="24"/>
          <w:szCs w:val="24"/>
          <w:rtl/>
        </w:rPr>
        <w:t xml:space="preserve">، ولكن هذا </w:t>
      </w:r>
      <w:r w:rsidRPr="00A416E6">
        <w:rPr>
          <w:rFonts w:ascii="Times New Roman" w:eastAsia="Times New Roman" w:hAnsi="Times New Roman" w:cs="Simplified Arabic" w:hint="cs"/>
          <w:sz w:val="24"/>
          <w:szCs w:val="24"/>
          <w:rtl/>
        </w:rPr>
        <w:t>التوجه</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 xml:space="preserve">قد يسبب بعض المشكلات الحضرية؛ بسبب عدم ملاءمة الطاقة الاستيعابية لشبكات البنية الأساسية والمرافق والخدمات وشبكات الطرق لخدمة </w:t>
      </w:r>
      <w:r w:rsidR="00384CA4" w:rsidRPr="00A416E6">
        <w:rPr>
          <w:rFonts w:ascii="Times New Roman" w:eastAsia="Times New Roman" w:hAnsi="Times New Roman" w:cs="Simplified Arabic" w:hint="cs"/>
          <w:sz w:val="24"/>
          <w:szCs w:val="24"/>
          <w:rtl/>
        </w:rPr>
        <w:t>المساكن</w:t>
      </w:r>
      <w:r w:rsidRPr="00A416E6">
        <w:rPr>
          <w:rFonts w:ascii="Times New Roman" w:eastAsia="Times New Roman" w:hAnsi="Times New Roman" w:cs="Simplified Arabic" w:hint="cs"/>
          <w:sz w:val="24"/>
          <w:szCs w:val="24"/>
          <w:rtl/>
        </w:rPr>
        <w:t xml:space="preserve"> الجديدة. </w:t>
      </w:r>
    </w:p>
    <w:p w:rsidR="004C5CF8" w:rsidRPr="00C02B10" w:rsidRDefault="004C5CF8" w:rsidP="004C5CF8">
      <w:pPr>
        <w:bidi/>
        <w:spacing w:after="0" w:line="240" w:lineRule="auto"/>
        <w:jc w:val="both"/>
        <w:rPr>
          <w:rFonts w:ascii="Times New Roman" w:eastAsia="Times New Roman" w:hAnsi="Times New Roman" w:cs="Simplified Arabic"/>
          <w:rtl/>
        </w:rPr>
      </w:pPr>
    </w:p>
    <w:p w:rsidR="0041677D" w:rsidRDefault="003E7F79" w:rsidP="004C5CF8">
      <w:pPr>
        <w:bidi/>
        <w:spacing w:after="0" w:line="240" w:lineRule="auto"/>
        <w:jc w:val="both"/>
        <w:rPr>
          <w:rFonts w:ascii="Times New Roman" w:eastAsia="Times New Roman" w:hAnsi="Times New Roman" w:cs="Simplified Arabic"/>
          <w:b/>
          <w:bCs/>
          <w:sz w:val="24"/>
          <w:szCs w:val="24"/>
          <w:rtl/>
        </w:rPr>
      </w:pPr>
      <w:bookmarkStart w:id="106" w:name="_Toc33086961"/>
      <w:r w:rsidRPr="00A416E6">
        <w:rPr>
          <w:rFonts w:ascii="Times New Roman" w:eastAsia="Times New Roman" w:hAnsi="Times New Roman" w:cs="Simplified Arabic" w:hint="cs"/>
          <w:b/>
          <w:bCs/>
          <w:sz w:val="24"/>
          <w:szCs w:val="24"/>
          <w:rtl/>
        </w:rPr>
        <w:t xml:space="preserve">2.3 </w:t>
      </w:r>
      <w:r w:rsidR="0041677D" w:rsidRPr="00A416E6">
        <w:rPr>
          <w:rFonts w:ascii="Times New Roman" w:eastAsia="Times New Roman" w:hAnsi="Times New Roman" w:cs="Simplified Arabic" w:hint="cs"/>
          <w:b/>
          <w:bCs/>
          <w:sz w:val="24"/>
          <w:szCs w:val="24"/>
          <w:rtl/>
        </w:rPr>
        <w:t>مؤشرات المساكن المأهولة</w:t>
      </w:r>
      <w:bookmarkEnd w:id="106"/>
    </w:p>
    <w:p w:rsidR="00936A45" w:rsidRPr="00936A45" w:rsidRDefault="00936A45" w:rsidP="00936A45">
      <w:pPr>
        <w:bidi/>
        <w:spacing w:after="0" w:line="240" w:lineRule="auto"/>
        <w:jc w:val="both"/>
        <w:rPr>
          <w:rFonts w:ascii="Times New Roman" w:eastAsia="Times New Roman" w:hAnsi="Times New Roman" w:cs="Simplified Arabic"/>
          <w:b/>
          <w:bCs/>
          <w:sz w:val="16"/>
          <w:szCs w:val="16"/>
          <w:rtl/>
        </w:rPr>
      </w:pPr>
    </w:p>
    <w:p w:rsidR="0041677D" w:rsidRPr="00A416E6" w:rsidRDefault="0092774F" w:rsidP="004C5CF8">
      <w:pPr>
        <w:bidi/>
        <w:spacing w:after="0" w:line="240" w:lineRule="auto"/>
        <w:jc w:val="both"/>
        <w:rPr>
          <w:rFonts w:ascii="Times New Roman" w:eastAsia="Times New Roman" w:hAnsi="Times New Roman" w:cs="Simplified Arabic"/>
          <w:b/>
          <w:bCs/>
          <w:sz w:val="24"/>
          <w:szCs w:val="24"/>
          <w:rtl/>
        </w:rPr>
      </w:pPr>
      <w:bookmarkStart w:id="107" w:name="_Toc33086962"/>
      <w:r w:rsidRPr="00A416E6">
        <w:rPr>
          <w:rFonts w:ascii="Times New Roman" w:eastAsia="Times New Roman" w:hAnsi="Times New Roman" w:cs="Simplified Arabic" w:hint="cs"/>
          <w:b/>
          <w:bCs/>
          <w:sz w:val="24"/>
          <w:szCs w:val="24"/>
          <w:rtl/>
        </w:rPr>
        <w:t xml:space="preserve">1.2.3 </w:t>
      </w:r>
      <w:r w:rsidR="0041677D" w:rsidRPr="00A416E6">
        <w:rPr>
          <w:rFonts w:ascii="Times New Roman" w:eastAsia="Times New Roman" w:hAnsi="Times New Roman" w:cs="Simplified Arabic" w:hint="cs"/>
          <w:b/>
          <w:bCs/>
          <w:sz w:val="24"/>
          <w:szCs w:val="24"/>
          <w:rtl/>
        </w:rPr>
        <w:t xml:space="preserve">تعريف </w:t>
      </w:r>
      <w:r w:rsidR="0041677D" w:rsidRPr="00A416E6">
        <w:rPr>
          <w:rFonts w:ascii="Times New Roman" w:eastAsia="Times New Roman" w:hAnsi="Times New Roman" w:cs="Simplified Arabic"/>
          <w:b/>
          <w:bCs/>
          <w:sz w:val="24"/>
          <w:szCs w:val="24"/>
          <w:rtl/>
        </w:rPr>
        <w:t>المسكن (الوحدة السكنية)</w:t>
      </w:r>
      <w:bookmarkEnd w:id="107"/>
    </w:p>
    <w:p w:rsidR="0041677D" w:rsidRPr="00A416E6" w:rsidRDefault="0041677D" w:rsidP="00EB2BF7">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هو مكان مستقل ومنفصل للسكن (مبنى </w:t>
      </w:r>
      <w:r w:rsidRPr="00A416E6">
        <w:rPr>
          <w:rFonts w:ascii="Times New Roman" w:eastAsia="Times New Roman" w:hAnsi="Times New Roman" w:cs="Simplified Arabic" w:hint="cs"/>
          <w:sz w:val="24"/>
          <w:szCs w:val="24"/>
          <w:rtl/>
        </w:rPr>
        <w:t>أ</w:t>
      </w:r>
      <w:r w:rsidRPr="00A416E6">
        <w:rPr>
          <w:rFonts w:ascii="Times New Roman" w:eastAsia="Times New Roman" w:hAnsi="Times New Roman" w:cs="Simplified Arabic"/>
          <w:sz w:val="24"/>
          <w:szCs w:val="24"/>
          <w:rtl/>
        </w:rPr>
        <w:t>و جزء من مبنى) معد لإقامة أسرة معيشية واحدة، أو وحدة سكنية غير معدة للسكن لكنها مشغولة كمسكن لأسرة معيشية وقت التعداد</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وقد تكون الوحدة السكنية مشغولة أو خالية، وقد تكون وحدة سكنية غير تقليدية مسكونة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أو أي مكان آخر مسكون</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كمسكن لأسرة معيشية في وقت التعداد</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وتشمل هذه الفئة مساكن من </w:t>
      </w:r>
      <w:r w:rsidR="00C02B10">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مختلف المستويات من حيث ديمومتها وصلاحيتها للسكن. </w:t>
      </w:r>
      <w:r w:rsidR="0092774F"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المصدر (الجهاز المركزي للإحصاء الفلسطيني</w:t>
      </w:r>
      <w:r w:rsidRPr="00A416E6">
        <w:rPr>
          <w:rFonts w:ascii="Times New Roman" w:eastAsia="Times New Roman" w:hAnsi="Times New Roman" w:cs="Simplified Arabic" w:hint="cs"/>
          <w:sz w:val="24"/>
          <w:szCs w:val="24"/>
          <w:rtl/>
        </w:rPr>
        <w:t>، 2019</w:t>
      </w:r>
      <w:r w:rsidRPr="00A416E6">
        <w:rPr>
          <w:rFonts w:ascii="Times New Roman" w:eastAsia="Times New Roman" w:hAnsi="Times New Roman" w:cs="Simplified Arabic"/>
          <w:sz w:val="24"/>
          <w:szCs w:val="24"/>
          <w:rtl/>
        </w:rPr>
        <w:t xml:space="preserve">، الرقم المرجعي </w:t>
      </w:r>
      <w:r w:rsidRPr="00A416E6">
        <w:rPr>
          <w:rFonts w:ascii="Times New Roman" w:eastAsia="Times New Roman" w:hAnsi="Times New Roman" w:cs="Simplified Arabic" w:hint="cs"/>
          <w:sz w:val="24"/>
          <w:szCs w:val="24"/>
          <w:rtl/>
        </w:rPr>
        <w:t>2444</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w:t>
      </w:r>
    </w:p>
    <w:p w:rsidR="00723D3F" w:rsidRPr="00C02B10" w:rsidRDefault="00723D3F" w:rsidP="00723D3F">
      <w:pPr>
        <w:bidi/>
        <w:spacing w:after="0" w:line="240" w:lineRule="auto"/>
        <w:jc w:val="both"/>
        <w:rPr>
          <w:rFonts w:ascii="Times New Roman" w:eastAsia="Times New Roman" w:hAnsi="Times New Roman" w:cs="Simplified Arabic"/>
          <w:rtl/>
        </w:rPr>
      </w:pPr>
    </w:p>
    <w:p w:rsidR="0041677D" w:rsidRPr="00A416E6" w:rsidRDefault="0092774F" w:rsidP="000B7199">
      <w:pPr>
        <w:bidi/>
        <w:spacing w:after="0" w:line="240" w:lineRule="auto"/>
        <w:jc w:val="both"/>
        <w:rPr>
          <w:rFonts w:ascii="Times New Roman" w:eastAsia="Times New Roman" w:hAnsi="Times New Roman" w:cs="Simplified Arabic"/>
          <w:b/>
          <w:bCs/>
          <w:sz w:val="24"/>
          <w:szCs w:val="24"/>
          <w:rtl/>
        </w:rPr>
      </w:pPr>
      <w:bookmarkStart w:id="108" w:name="_Toc33086963"/>
      <w:r w:rsidRPr="00A416E6">
        <w:rPr>
          <w:rFonts w:ascii="Times New Roman" w:eastAsia="Times New Roman" w:hAnsi="Times New Roman" w:cs="Simplified Arabic" w:hint="cs"/>
          <w:b/>
          <w:bCs/>
          <w:sz w:val="24"/>
          <w:szCs w:val="24"/>
          <w:rtl/>
        </w:rPr>
        <w:t>2</w:t>
      </w:r>
      <w:r w:rsidR="003E7F79" w:rsidRPr="00A416E6">
        <w:rPr>
          <w:rFonts w:ascii="Times New Roman" w:eastAsia="Times New Roman" w:hAnsi="Times New Roman" w:cs="Simplified Arabic" w:hint="cs"/>
          <w:b/>
          <w:bCs/>
          <w:sz w:val="24"/>
          <w:szCs w:val="24"/>
          <w:rtl/>
        </w:rPr>
        <w:t xml:space="preserve">.2.3 </w:t>
      </w:r>
      <w:r w:rsidR="0041677D" w:rsidRPr="00A416E6">
        <w:rPr>
          <w:rFonts w:ascii="Times New Roman" w:eastAsia="Times New Roman" w:hAnsi="Times New Roman" w:cs="Simplified Arabic" w:hint="cs"/>
          <w:b/>
          <w:bCs/>
          <w:sz w:val="24"/>
          <w:szCs w:val="24"/>
          <w:rtl/>
        </w:rPr>
        <w:t>المساكن المأهولة</w:t>
      </w:r>
      <w:bookmarkEnd w:id="108"/>
    </w:p>
    <w:p w:rsidR="003E7F79" w:rsidRPr="00A416E6" w:rsidRDefault="003E7F79" w:rsidP="003E7F79">
      <w:pPr>
        <w:bidi/>
        <w:spacing w:after="0" w:line="240" w:lineRule="auto"/>
        <w:jc w:val="both"/>
        <w:rPr>
          <w:rFonts w:ascii="Times New Roman" w:eastAsia="Times New Roman" w:hAnsi="Times New Roman" w:cs="Simplified Arabic"/>
          <w:b/>
          <w:bCs/>
          <w:sz w:val="24"/>
          <w:szCs w:val="24"/>
        </w:rPr>
      </w:pPr>
    </w:p>
    <w:p w:rsidR="0041677D" w:rsidRPr="00A416E6" w:rsidRDefault="00665A4C" w:rsidP="00EB154D">
      <w:pPr>
        <w:bidi/>
        <w:spacing w:after="0" w:line="240" w:lineRule="auto"/>
        <w:jc w:val="center"/>
        <w:rPr>
          <w:rFonts w:ascii="Times New Roman" w:eastAsia="Times New Roman" w:hAnsi="Times New Roman" w:cs="Simplified Arabic"/>
          <w:b/>
          <w:bCs/>
          <w:rtl/>
        </w:rPr>
      </w:pPr>
      <w:bookmarkStart w:id="109" w:name="_Toc33098097"/>
      <w:r w:rsidRPr="00A416E6">
        <w:rPr>
          <w:rFonts w:ascii="Times New Roman" w:eastAsia="Times New Roman" w:hAnsi="Times New Roman" w:cs="Simplified Arabic"/>
          <w:b/>
          <w:bCs/>
          <w:rtl/>
        </w:rPr>
        <w:t>جدول</w:t>
      </w:r>
      <w:r w:rsidR="0041677D" w:rsidRPr="00A416E6">
        <w:rPr>
          <w:rFonts w:ascii="Times New Roman" w:eastAsia="Times New Roman" w:hAnsi="Times New Roman" w:cs="Simplified Arabic" w:hint="cs"/>
          <w:b/>
          <w:bCs/>
          <w:rtl/>
        </w:rPr>
        <w:t xml:space="preserve"> </w:t>
      </w:r>
      <w:r w:rsidR="00053446" w:rsidRPr="00A416E6">
        <w:rPr>
          <w:rFonts w:ascii="Times New Roman" w:eastAsia="Times New Roman" w:hAnsi="Times New Roman" w:cs="Simplified Arabic"/>
          <w:b/>
          <w:bCs/>
          <w:rtl/>
        </w:rPr>
        <w:fldChar w:fldCharType="begin"/>
      </w:r>
      <w:r w:rsidR="0041677D" w:rsidRPr="00A416E6">
        <w:rPr>
          <w:rFonts w:ascii="Times New Roman" w:eastAsia="Times New Roman" w:hAnsi="Times New Roman" w:cs="Simplified Arabic"/>
          <w:b/>
          <w:bCs/>
          <w:rtl/>
        </w:rPr>
        <w:instrText xml:space="preserve"> </w:instrText>
      </w:r>
      <w:r w:rsidR="0041677D" w:rsidRPr="00A416E6">
        <w:rPr>
          <w:rFonts w:ascii="Times New Roman" w:eastAsia="Times New Roman" w:hAnsi="Times New Roman" w:cs="Simplified Arabic"/>
          <w:b/>
          <w:bCs/>
        </w:rPr>
        <w:instrText>SEQ</w:instrText>
      </w:r>
      <w:r w:rsidR="0041677D" w:rsidRPr="00A416E6">
        <w:rPr>
          <w:rFonts w:ascii="Times New Roman" w:eastAsia="Times New Roman" w:hAnsi="Times New Roman" w:cs="Simplified Arabic"/>
          <w:b/>
          <w:bCs/>
          <w:rtl/>
        </w:rPr>
        <w:instrText xml:space="preserve"> جدول \* </w:instrText>
      </w:r>
      <w:r w:rsidR="0041677D" w:rsidRPr="00A416E6">
        <w:rPr>
          <w:rFonts w:ascii="Times New Roman" w:eastAsia="Times New Roman" w:hAnsi="Times New Roman" w:cs="Simplified Arabic"/>
          <w:b/>
          <w:bCs/>
        </w:rPr>
        <w:instrText>ARABIC</w:instrText>
      </w:r>
      <w:r w:rsidR="0041677D" w:rsidRPr="00A416E6">
        <w:rPr>
          <w:rFonts w:ascii="Times New Roman" w:eastAsia="Times New Roman" w:hAnsi="Times New Roman" w:cs="Simplified Arabic"/>
          <w:b/>
          <w:bCs/>
          <w:rtl/>
        </w:rPr>
        <w:instrText xml:space="preserve"> </w:instrText>
      </w:r>
      <w:r w:rsidR="00053446" w:rsidRPr="00A416E6">
        <w:rPr>
          <w:rFonts w:ascii="Times New Roman" w:eastAsia="Times New Roman" w:hAnsi="Times New Roman" w:cs="Simplified Arabic"/>
          <w:b/>
          <w:bCs/>
          <w:rtl/>
        </w:rPr>
        <w:fldChar w:fldCharType="separate"/>
      </w:r>
      <w:r w:rsidR="0038604B">
        <w:rPr>
          <w:rFonts w:ascii="Times New Roman" w:eastAsia="Times New Roman" w:hAnsi="Times New Roman" w:cs="Simplified Arabic"/>
          <w:b/>
          <w:bCs/>
          <w:noProof/>
          <w:rtl/>
        </w:rPr>
        <w:t>9</w:t>
      </w:r>
      <w:r w:rsidR="00053446" w:rsidRPr="00A416E6">
        <w:rPr>
          <w:rFonts w:ascii="Times New Roman" w:eastAsia="Times New Roman" w:hAnsi="Times New Roman" w:cs="Simplified Arabic"/>
          <w:b/>
          <w:bCs/>
          <w:rtl/>
        </w:rPr>
        <w:fldChar w:fldCharType="end"/>
      </w:r>
      <w:r w:rsidR="0041677D" w:rsidRPr="00A416E6">
        <w:rPr>
          <w:rFonts w:ascii="Times New Roman" w:eastAsia="Times New Roman" w:hAnsi="Times New Roman" w:cs="Simplified Arabic" w:hint="cs"/>
          <w:b/>
          <w:bCs/>
          <w:rtl/>
        </w:rPr>
        <w:t>:</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eastAsia"/>
          <w:b/>
          <w:bCs/>
          <w:rtl/>
        </w:rPr>
        <w:t>المساكن</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eastAsia"/>
          <w:b/>
          <w:bCs/>
          <w:rtl/>
        </w:rPr>
        <w:t>المأهولة</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eastAsia"/>
          <w:b/>
          <w:bCs/>
          <w:rtl/>
        </w:rPr>
        <w:t>في</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eastAsia"/>
          <w:b/>
          <w:bCs/>
          <w:rtl/>
        </w:rPr>
        <w:t>فلسطين</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eastAsia"/>
          <w:b/>
          <w:bCs/>
          <w:rtl/>
        </w:rPr>
        <w:t>حسب</w:t>
      </w:r>
      <w:r w:rsidR="0041677D" w:rsidRPr="00A416E6">
        <w:rPr>
          <w:rFonts w:ascii="Times New Roman" w:eastAsia="Times New Roman" w:hAnsi="Times New Roman" w:cs="Simplified Arabic"/>
          <w:b/>
          <w:bCs/>
          <w:rtl/>
        </w:rPr>
        <w:t xml:space="preserve"> </w:t>
      </w:r>
      <w:r w:rsidR="0041677D" w:rsidRPr="00A416E6">
        <w:rPr>
          <w:rFonts w:ascii="Times New Roman" w:eastAsia="Times New Roman" w:hAnsi="Times New Roman" w:cs="Simplified Arabic" w:hint="eastAsia"/>
          <w:b/>
          <w:bCs/>
          <w:rtl/>
        </w:rPr>
        <w:t>المحافظة</w:t>
      </w:r>
      <w:r w:rsidR="00EB154D" w:rsidRPr="00A416E6">
        <w:rPr>
          <w:rFonts w:ascii="Times New Roman" w:eastAsia="Times New Roman" w:hAnsi="Times New Roman" w:cs="Simplified Arabic" w:hint="cs"/>
          <w:b/>
          <w:bCs/>
          <w:rtl/>
        </w:rPr>
        <w:t>، 2007، 2017</w:t>
      </w:r>
      <w:r w:rsidR="0041677D" w:rsidRPr="00A416E6">
        <w:rPr>
          <w:rFonts w:ascii="Times New Roman" w:eastAsia="Times New Roman" w:hAnsi="Times New Roman" w:cs="Simplified Arabic"/>
          <w:b/>
          <w:bCs/>
          <w:rtl/>
        </w:rPr>
        <w:t xml:space="preserve"> </w:t>
      </w:r>
      <w:bookmarkEnd w:id="109"/>
    </w:p>
    <w:p w:rsidR="003E7F79" w:rsidRPr="00C02B10" w:rsidRDefault="003E7F79" w:rsidP="003E7F79">
      <w:pPr>
        <w:bidi/>
        <w:spacing w:after="0" w:line="240" w:lineRule="auto"/>
        <w:jc w:val="center"/>
        <w:rPr>
          <w:rFonts w:ascii="Simplified Arabic" w:eastAsia="Times New Roman" w:hAnsi="Simplified Arabic" w:cs="Simplified Arabic"/>
          <w:b/>
          <w:bCs/>
          <w:sz w:val="10"/>
          <w:szCs w:val="10"/>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2"/>
        <w:gridCol w:w="1613"/>
        <w:gridCol w:w="1985"/>
        <w:gridCol w:w="2063"/>
        <w:gridCol w:w="1789"/>
      </w:tblGrid>
      <w:tr w:rsidR="0041677D" w:rsidRPr="00A416E6" w:rsidTr="00C02B10">
        <w:trPr>
          <w:trHeight w:val="284"/>
          <w:tblHeader/>
          <w:jc w:val="center"/>
        </w:trPr>
        <w:tc>
          <w:tcPr>
            <w:tcW w:w="0" w:type="auto"/>
            <w:tcBorders>
              <w:top w:val="single" w:sz="2" w:space="0" w:color="auto"/>
              <w:bottom w:val="single" w:sz="4" w:space="0" w:color="auto"/>
            </w:tcBorders>
            <w:shd w:val="clear" w:color="auto" w:fill="auto"/>
            <w:vAlign w:val="center"/>
            <w:hideMark/>
          </w:tcPr>
          <w:p w:rsidR="0041677D" w:rsidRPr="00A416E6" w:rsidRDefault="0041677D" w:rsidP="00723D3F">
            <w:pPr>
              <w:bidi/>
              <w:spacing w:after="0" w:line="240" w:lineRule="auto"/>
              <w:jc w:val="center"/>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المنطقة والمحافظات</w:t>
            </w:r>
          </w:p>
        </w:tc>
        <w:tc>
          <w:tcPr>
            <w:tcW w:w="1728" w:type="dxa"/>
            <w:tcBorders>
              <w:top w:val="single" w:sz="2" w:space="0" w:color="auto"/>
              <w:bottom w:val="single" w:sz="4" w:space="0" w:color="auto"/>
            </w:tcBorders>
            <w:shd w:val="clear" w:color="auto" w:fill="auto"/>
            <w:vAlign w:val="center"/>
          </w:tcPr>
          <w:p w:rsidR="0041677D" w:rsidRPr="00A416E6" w:rsidRDefault="0041677D" w:rsidP="00723D3F">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عدد المساكن 2007</w:t>
            </w:r>
          </w:p>
        </w:tc>
        <w:tc>
          <w:tcPr>
            <w:tcW w:w="1985" w:type="dxa"/>
            <w:tcBorders>
              <w:top w:val="single" w:sz="2" w:space="0" w:color="auto"/>
              <w:bottom w:val="single" w:sz="4" w:space="0" w:color="auto"/>
            </w:tcBorders>
            <w:shd w:val="clear" w:color="auto" w:fill="auto"/>
            <w:noWrap/>
            <w:vAlign w:val="center"/>
            <w:hideMark/>
          </w:tcPr>
          <w:p w:rsidR="0041677D" w:rsidRPr="00A416E6" w:rsidRDefault="0041677D" w:rsidP="00723D3F">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عدد المساكن 2017</w:t>
            </w:r>
          </w:p>
        </w:tc>
        <w:tc>
          <w:tcPr>
            <w:tcW w:w="2268" w:type="dxa"/>
            <w:tcBorders>
              <w:top w:val="single" w:sz="2" w:space="0" w:color="auto"/>
              <w:bottom w:val="single" w:sz="4" w:space="0" w:color="auto"/>
            </w:tcBorders>
            <w:shd w:val="clear" w:color="auto" w:fill="auto"/>
            <w:vAlign w:val="center"/>
          </w:tcPr>
          <w:p w:rsidR="0041677D" w:rsidRPr="00A416E6" w:rsidRDefault="0041677D" w:rsidP="00723D3F">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نسبة مساكن المحافظة من إجمالي المساكن 2007</w:t>
            </w:r>
          </w:p>
        </w:tc>
        <w:tc>
          <w:tcPr>
            <w:tcW w:w="1951" w:type="dxa"/>
            <w:tcBorders>
              <w:top w:val="single" w:sz="2" w:space="0" w:color="auto"/>
              <w:bottom w:val="single" w:sz="4" w:space="0" w:color="auto"/>
            </w:tcBorders>
            <w:shd w:val="clear" w:color="auto" w:fill="auto"/>
            <w:vAlign w:val="center"/>
          </w:tcPr>
          <w:p w:rsidR="0041677D" w:rsidRPr="00A416E6" w:rsidRDefault="0041677D" w:rsidP="00723D3F">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نسبة مساكن المحافظة من إجمالي المساكن 2017</w:t>
            </w:r>
          </w:p>
        </w:tc>
      </w:tr>
      <w:tr w:rsidR="0041677D" w:rsidRPr="00A416E6" w:rsidTr="00C02B10">
        <w:trPr>
          <w:trHeight w:val="284"/>
          <w:jc w:val="center"/>
        </w:trPr>
        <w:tc>
          <w:tcPr>
            <w:tcW w:w="0" w:type="auto"/>
            <w:tcBorders>
              <w:bottom w:val="nil"/>
              <w:right w:val="single" w:sz="4" w:space="0" w:color="auto"/>
            </w:tcBorders>
            <w:noWrap/>
            <w:vAlign w:val="center"/>
            <w:hideMark/>
          </w:tcPr>
          <w:p w:rsidR="0041677D" w:rsidRPr="00A416E6" w:rsidRDefault="0041677D" w:rsidP="00EB2BF7">
            <w:pPr>
              <w:bidi/>
              <w:spacing w:after="0" w:line="240" w:lineRule="auto"/>
              <w:jc w:val="both"/>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فلسطين</w:t>
            </w:r>
          </w:p>
        </w:tc>
        <w:tc>
          <w:tcPr>
            <w:tcW w:w="1728" w:type="dxa"/>
            <w:tcBorders>
              <w:left w:val="single" w:sz="4" w:space="0" w:color="auto"/>
              <w:bottom w:val="nil"/>
              <w:right w:val="nil"/>
            </w:tcBorders>
            <w:vAlign w:val="center"/>
          </w:tcPr>
          <w:p w:rsidR="0041677D" w:rsidRPr="00A416E6" w:rsidRDefault="0041677D"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629,253</w:t>
            </w:r>
          </w:p>
        </w:tc>
        <w:tc>
          <w:tcPr>
            <w:tcW w:w="1985" w:type="dxa"/>
            <w:tcBorders>
              <w:left w:val="nil"/>
              <w:bottom w:val="nil"/>
              <w:right w:val="nil"/>
            </w:tcBorders>
            <w:noWrap/>
            <w:vAlign w:val="center"/>
            <w:hideMark/>
          </w:tcPr>
          <w:p w:rsidR="0041677D" w:rsidRPr="00A416E6" w:rsidRDefault="0041677D"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929,221</w:t>
            </w:r>
          </w:p>
        </w:tc>
        <w:tc>
          <w:tcPr>
            <w:tcW w:w="2268" w:type="dxa"/>
            <w:tcBorders>
              <w:left w:val="nil"/>
              <w:bottom w:val="nil"/>
              <w:right w:val="nil"/>
            </w:tcBorders>
            <w:vAlign w:val="center"/>
          </w:tcPr>
          <w:p w:rsidR="0041677D" w:rsidRPr="00A416E6" w:rsidRDefault="0041677D" w:rsidP="00EA3465">
            <w:pPr>
              <w:bidi/>
              <w:spacing w:after="0" w:line="240" w:lineRule="auto"/>
              <w:ind w:left="26" w:hanging="26"/>
              <w:jc w:val="both"/>
              <w:rPr>
                <w:rFonts w:ascii="Arial" w:eastAsia="Times New Roman" w:hAnsi="Arial" w:cs="Arial"/>
                <w:b/>
                <w:bCs/>
                <w:sz w:val="18"/>
                <w:szCs w:val="18"/>
              </w:rPr>
            </w:pPr>
            <w:r w:rsidRPr="00A416E6">
              <w:rPr>
                <w:rFonts w:ascii="Arial" w:eastAsia="Times New Roman" w:hAnsi="Arial" w:cs="Arial"/>
                <w:b/>
                <w:bCs/>
                <w:sz w:val="18"/>
                <w:szCs w:val="18"/>
                <w:rtl/>
              </w:rPr>
              <w:t>100</w:t>
            </w:r>
          </w:p>
        </w:tc>
        <w:tc>
          <w:tcPr>
            <w:tcW w:w="1951" w:type="dxa"/>
            <w:tcBorders>
              <w:left w:val="nil"/>
              <w:bottom w:val="nil"/>
            </w:tcBorders>
            <w:vAlign w:val="center"/>
          </w:tcPr>
          <w:p w:rsidR="0041677D" w:rsidRPr="00A416E6" w:rsidRDefault="0041677D" w:rsidP="00EA3465">
            <w:pPr>
              <w:bidi/>
              <w:spacing w:after="0" w:line="240" w:lineRule="auto"/>
              <w:ind w:left="90"/>
              <w:jc w:val="both"/>
              <w:rPr>
                <w:rFonts w:ascii="Arial" w:eastAsia="Times New Roman" w:hAnsi="Arial" w:cs="Arial"/>
                <w:b/>
                <w:bCs/>
                <w:sz w:val="18"/>
                <w:szCs w:val="18"/>
              </w:rPr>
            </w:pPr>
            <w:r w:rsidRPr="00A416E6">
              <w:rPr>
                <w:rFonts w:ascii="Arial" w:eastAsia="Times New Roman" w:hAnsi="Arial" w:cs="Arial"/>
                <w:b/>
                <w:bCs/>
                <w:sz w:val="18"/>
                <w:szCs w:val="18"/>
                <w:rtl/>
              </w:rPr>
              <w:t>100</w:t>
            </w:r>
          </w:p>
        </w:tc>
      </w:tr>
      <w:tr w:rsidR="0041677D" w:rsidRPr="00A416E6" w:rsidTr="00C02B10">
        <w:trPr>
          <w:trHeight w:val="284"/>
          <w:jc w:val="center"/>
        </w:trPr>
        <w:tc>
          <w:tcPr>
            <w:tcW w:w="0" w:type="auto"/>
            <w:tcBorders>
              <w:top w:val="nil"/>
              <w:bottom w:val="nil"/>
              <w:right w:val="single" w:sz="4" w:space="0" w:color="auto"/>
            </w:tcBorders>
            <w:noWrap/>
            <w:vAlign w:val="center"/>
            <w:hideMark/>
          </w:tcPr>
          <w:p w:rsidR="0041677D" w:rsidRPr="00A416E6" w:rsidRDefault="0041677D" w:rsidP="00EB2BF7">
            <w:pPr>
              <w:bidi/>
              <w:spacing w:after="0" w:line="240" w:lineRule="auto"/>
              <w:jc w:val="both"/>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الضفة الغربية</w:t>
            </w:r>
          </w:p>
        </w:tc>
        <w:tc>
          <w:tcPr>
            <w:tcW w:w="1728" w:type="dxa"/>
            <w:tcBorders>
              <w:top w:val="nil"/>
              <w:left w:val="single" w:sz="4" w:space="0" w:color="auto"/>
              <w:bottom w:val="nil"/>
              <w:right w:val="nil"/>
            </w:tcBorders>
            <w:vAlign w:val="center"/>
          </w:tcPr>
          <w:p w:rsidR="0041677D" w:rsidRPr="00A416E6" w:rsidRDefault="0041677D"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414,493</w:t>
            </w:r>
          </w:p>
        </w:tc>
        <w:tc>
          <w:tcPr>
            <w:tcW w:w="1985" w:type="dxa"/>
            <w:tcBorders>
              <w:top w:val="nil"/>
              <w:left w:val="nil"/>
              <w:bottom w:val="nil"/>
              <w:right w:val="nil"/>
            </w:tcBorders>
            <w:noWrap/>
            <w:vAlign w:val="center"/>
            <w:hideMark/>
          </w:tcPr>
          <w:p w:rsidR="0041677D" w:rsidRPr="00A416E6" w:rsidRDefault="0041677D"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594,511</w:t>
            </w:r>
          </w:p>
        </w:tc>
        <w:tc>
          <w:tcPr>
            <w:tcW w:w="2268" w:type="dxa"/>
            <w:tcBorders>
              <w:top w:val="nil"/>
              <w:left w:val="nil"/>
              <w:bottom w:val="nil"/>
              <w:right w:val="nil"/>
            </w:tcBorders>
            <w:vAlign w:val="center"/>
          </w:tcPr>
          <w:p w:rsidR="0041677D" w:rsidRPr="00A416E6" w:rsidRDefault="0041677D" w:rsidP="00EA3465">
            <w:pPr>
              <w:bidi/>
              <w:spacing w:after="0" w:line="240" w:lineRule="auto"/>
              <w:ind w:left="26" w:hanging="26"/>
              <w:jc w:val="both"/>
              <w:rPr>
                <w:rFonts w:ascii="Arial" w:eastAsia="Times New Roman" w:hAnsi="Arial" w:cs="Arial"/>
                <w:b/>
                <w:bCs/>
                <w:sz w:val="18"/>
                <w:szCs w:val="18"/>
              </w:rPr>
            </w:pPr>
            <w:r w:rsidRPr="00A416E6">
              <w:rPr>
                <w:rFonts w:ascii="Arial" w:eastAsia="Times New Roman" w:hAnsi="Arial" w:cs="Arial"/>
                <w:b/>
                <w:bCs/>
                <w:sz w:val="18"/>
                <w:szCs w:val="18"/>
                <w:rtl/>
              </w:rPr>
              <w:t>65.9</w:t>
            </w:r>
          </w:p>
        </w:tc>
        <w:tc>
          <w:tcPr>
            <w:tcW w:w="1951" w:type="dxa"/>
            <w:tcBorders>
              <w:top w:val="nil"/>
              <w:left w:val="nil"/>
              <w:bottom w:val="nil"/>
            </w:tcBorders>
            <w:vAlign w:val="center"/>
          </w:tcPr>
          <w:p w:rsidR="0041677D" w:rsidRPr="00A416E6" w:rsidRDefault="0041677D" w:rsidP="00EA3465">
            <w:pPr>
              <w:bidi/>
              <w:spacing w:after="0" w:line="240" w:lineRule="auto"/>
              <w:ind w:left="90"/>
              <w:jc w:val="both"/>
              <w:rPr>
                <w:rFonts w:ascii="Arial" w:eastAsia="Times New Roman" w:hAnsi="Arial" w:cs="Arial"/>
                <w:b/>
                <w:bCs/>
                <w:sz w:val="18"/>
                <w:szCs w:val="18"/>
              </w:rPr>
            </w:pPr>
            <w:r w:rsidRPr="00A416E6">
              <w:rPr>
                <w:rFonts w:ascii="Arial" w:eastAsia="Times New Roman" w:hAnsi="Arial" w:cs="Arial"/>
                <w:b/>
                <w:bCs/>
                <w:sz w:val="18"/>
                <w:szCs w:val="18"/>
                <w:rtl/>
              </w:rPr>
              <w:t>64.1</w:t>
            </w:r>
          </w:p>
        </w:tc>
      </w:tr>
      <w:tr w:rsidR="0041677D" w:rsidRPr="00A416E6" w:rsidTr="00C02B10">
        <w:trPr>
          <w:trHeight w:val="284"/>
          <w:jc w:val="center"/>
        </w:trPr>
        <w:tc>
          <w:tcPr>
            <w:tcW w:w="0" w:type="auto"/>
            <w:tcBorders>
              <w:top w:val="nil"/>
              <w:bottom w:val="nil"/>
              <w:right w:val="single" w:sz="4" w:space="0" w:color="auto"/>
            </w:tcBorders>
            <w:noWrap/>
            <w:vAlign w:val="center"/>
            <w:hideMark/>
          </w:tcPr>
          <w:p w:rsidR="0041677D" w:rsidRPr="00A416E6" w:rsidRDefault="0041677D" w:rsidP="00EB2BF7">
            <w:pPr>
              <w:bidi/>
              <w:spacing w:after="0" w:line="240" w:lineRule="auto"/>
              <w:jc w:val="both"/>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جنين</w:t>
            </w:r>
          </w:p>
        </w:tc>
        <w:tc>
          <w:tcPr>
            <w:tcW w:w="1728" w:type="dxa"/>
            <w:tcBorders>
              <w:top w:val="nil"/>
              <w:left w:val="single" w:sz="4" w:space="0" w:color="auto"/>
              <w:bottom w:val="nil"/>
              <w:right w:val="nil"/>
            </w:tcBorders>
            <w:vAlign w:val="center"/>
          </w:tcPr>
          <w:p w:rsidR="0041677D" w:rsidRPr="00A416E6" w:rsidRDefault="0041677D"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46,541</w:t>
            </w:r>
          </w:p>
        </w:tc>
        <w:tc>
          <w:tcPr>
            <w:tcW w:w="1985" w:type="dxa"/>
            <w:tcBorders>
              <w:top w:val="nil"/>
              <w:left w:val="nil"/>
              <w:bottom w:val="nil"/>
              <w:right w:val="nil"/>
            </w:tcBorders>
            <w:noWrap/>
            <w:vAlign w:val="center"/>
            <w:hideMark/>
          </w:tcPr>
          <w:p w:rsidR="0041677D" w:rsidRPr="00A416E6" w:rsidRDefault="0041677D"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65,495</w:t>
            </w:r>
          </w:p>
        </w:tc>
        <w:tc>
          <w:tcPr>
            <w:tcW w:w="2268" w:type="dxa"/>
            <w:tcBorders>
              <w:top w:val="nil"/>
              <w:left w:val="nil"/>
              <w:bottom w:val="nil"/>
              <w:right w:val="nil"/>
            </w:tcBorders>
            <w:vAlign w:val="center"/>
          </w:tcPr>
          <w:p w:rsidR="0041677D" w:rsidRPr="00A416E6" w:rsidRDefault="0041677D" w:rsidP="00EA3465">
            <w:pPr>
              <w:bidi/>
              <w:spacing w:after="0" w:line="240" w:lineRule="auto"/>
              <w:ind w:left="26" w:hanging="26"/>
              <w:jc w:val="both"/>
              <w:rPr>
                <w:rFonts w:ascii="Arial" w:eastAsia="Times New Roman" w:hAnsi="Arial" w:cs="Arial"/>
                <w:sz w:val="18"/>
                <w:szCs w:val="18"/>
              </w:rPr>
            </w:pPr>
            <w:r w:rsidRPr="00A416E6">
              <w:rPr>
                <w:rFonts w:ascii="Arial" w:eastAsia="Times New Roman" w:hAnsi="Arial" w:cs="Arial"/>
                <w:sz w:val="18"/>
                <w:szCs w:val="18"/>
                <w:rtl/>
              </w:rPr>
              <w:t>7.4</w:t>
            </w:r>
          </w:p>
        </w:tc>
        <w:tc>
          <w:tcPr>
            <w:tcW w:w="1951" w:type="dxa"/>
            <w:tcBorders>
              <w:top w:val="nil"/>
              <w:left w:val="nil"/>
              <w:bottom w:val="nil"/>
            </w:tcBorders>
            <w:vAlign w:val="center"/>
          </w:tcPr>
          <w:p w:rsidR="0041677D" w:rsidRPr="00A416E6" w:rsidRDefault="0041677D" w:rsidP="00EA3465">
            <w:pPr>
              <w:bidi/>
              <w:spacing w:after="0" w:line="240" w:lineRule="auto"/>
              <w:ind w:left="90"/>
              <w:jc w:val="both"/>
              <w:rPr>
                <w:rFonts w:ascii="Arial" w:eastAsia="Times New Roman" w:hAnsi="Arial" w:cs="Arial"/>
                <w:sz w:val="18"/>
                <w:szCs w:val="18"/>
              </w:rPr>
            </w:pPr>
            <w:r w:rsidRPr="00A416E6">
              <w:rPr>
                <w:rFonts w:ascii="Arial" w:eastAsia="Times New Roman" w:hAnsi="Arial" w:cs="Arial"/>
                <w:sz w:val="18"/>
                <w:szCs w:val="18"/>
                <w:rtl/>
              </w:rPr>
              <w:t>7.0</w:t>
            </w:r>
          </w:p>
        </w:tc>
      </w:tr>
      <w:tr w:rsidR="0041677D" w:rsidRPr="00A416E6" w:rsidTr="00C02B10">
        <w:trPr>
          <w:trHeight w:val="284"/>
          <w:jc w:val="center"/>
        </w:trPr>
        <w:tc>
          <w:tcPr>
            <w:tcW w:w="0" w:type="auto"/>
            <w:tcBorders>
              <w:top w:val="nil"/>
              <w:bottom w:val="nil"/>
              <w:right w:val="single" w:sz="4" w:space="0" w:color="auto"/>
            </w:tcBorders>
            <w:noWrap/>
            <w:vAlign w:val="center"/>
            <w:hideMark/>
          </w:tcPr>
          <w:p w:rsidR="0041677D" w:rsidRPr="00A416E6" w:rsidRDefault="0041677D" w:rsidP="00EB2BF7">
            <w:pPr>
              <w:bidi/>
              <w:spacing w:after="0" w:line="240" w:lineRule="auto"/>
              <w:jc w:val="both"/>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طوباس وال</w:t>
            </w:r>
            <w:r w:rsidRPr="00A416E6">
              <w:rPr>
                <w:rFonts w:ascii="Times New Roman" w:eastAsia="Times New Roman" w:hAnsi="Times New Roman" w:cs="Simplified Arabic" w:hint="cs"/>
                <w:sz w:val="18"/>
                <w:szCs w:val="18"/>
                <w:rtl/>
              </w:rPr>
              <w:t>أ</w:t>
            </w:r>
            <w:r w:rsidRPr="00A416E6">
              <w:rPr>
                <w:rFonts w:ascii="Times New Roman" w:eastAsia="Times New Roman" w:hAnsi="Times New Roman" w:cs="Simplified Arabic"/>
                <w:sz w:val="18"/>
                <w:szCs w:val="18"/>
                <w:rtl/>
              </w:rPr>
              <w:t>غوار الشمالية</w:t>
            </w:r>
          </w:p>
        </w:tc>
        <w:tc>
          <w:tcPr>
            <w:tcW w:w="1728" w:type="dxa"/>
            <w:tcBorders>
              <w:top w:val="nil"/>
              <w:left w:val="single" w:sz="4" w:space="0" w:color="auto"/>
              <w:bottom w:val="nil"/>
              <w:right w:val="nil"/>
            </w:tcBorders>
            <w:vAlign w:val="center"/>
          </w:tcPr>
          <w:p w:rsidR="0041677D" w:rsidRPr="00A416E6" w:rsidRDefault="0041677D"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8,628</w:t>
            </w:r>
          </w:p>
        </w:tc>
        <w:tc>
          <w:tcPr>
            <w:tcW w:w="1985" w:type="dxa"/>
            <w:tcBorders>
              <w:top w:val="nil"/>
              <w:left w:val="nil"/>
              <w:bottom w:val="nil"/>
              <w:right w:val="nil"/>
            </w:tcBorders>
            <w:noWrap/>
            <w:vAlign w:val="center"/>
            <w:hideMark/>
          </w:tcPr>
          <w:p w:rsidR="0041677D" w:rsidRPr="00A416E6" w:rsidRDefault="0041677D"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12,411</w:t>
            </w:r>
          </w:p>
        </w:tc>
        <w:tc>
          <w:tcPr>
            <w:tcW w:w="2268" w:type="dxa"/>
            <w:tcBorders>
              <w:top w:val="nil"/>
              <w:left w:val="nil"/>
              <w:bottom w:val="nil"/>
              <w:right w:val="nil"/>
            </w:tcBorders>
            <w:vAlign w:val="center"/>
          </w:tcPr>
          <w:p w:rsidR="0041677D" w:rsidRPr="00A416E6" w:rsidRDefault="0041677D" w:rsidP="00EA3465">
            <w:pPr>
              <w:bidi/>
              <w:spacing w:after="0" w:line="240" w:lineRule="auto"/>
              <w:ind w:left="26" w:hanging="26"/>
              <w:jc w:val="both"/>
              <w:rPr>
                <w:rFonts w:ascii="Arial" w:eastAsia="Times New Roman" w:hAnsi="Arial" w:cs="Arial"/>
                <w:sz w:val="18"/>
                <w:szCs w:val="18"/>
              </w:rPr>
            </w:pPr>
            <w:r w:rsidRPr="00A416E6">
              <w:rPr>
                <w:rFonts w:ascii="Arial" w:eastAsia="Times New Roman" w:hAnsi="Arial" w:cs="Arial"/>
                <w:sz w:val="18"/>
                <w:szCs w:val="18"/>
                <w:rtl/>
              </w:rPr>
              <w:t>1.4</w:t>
            </w:r>
          </w:p>
        </w:tc>
        <w:tc>
          <w:tcPr>
            <w:tcW w:w="1951" w:type="dxa"/>
            <w:tcBorders>
              <w:top w:val="nil"/>
              <w:left w:val="nil"/>
              <w:bottom w:val="nil"/>
            </w:tcBorders>
            <w:vAlign w:val="center"/>
          </w:tcPr>
          <w:p w:rsidR="0041677D" w:rsidRPr="00A416E6" w:rsidRDefault="0041677D" w:rsidP="00EA3465">
            <w:pPr>
              <w:bidi/>
              <w:spacing w:after="0" w:line="240" w:lineRule="auto"/>
              <w:ind w:left="90"/>
              <w:jc w:val="both"/>
              <w:rPr>
                <w:rFonts w:ascii="Arial" w:eastAsia="Times New Roman" w:hAnsi="Arial" w:cs="Arial"/>
                <w:sz w:val="18"/>
                <w:szCs w:val="18"/>
              </w:rPr>
            </w:pPr>
            <w:r w:rsidRPr="00A416E6">
              <w:rPr>
                <w:rFonts w:ascii="Arial" w:eastAsia="Times New Roman" w:hAnsi="Arial" w:cs="Arial"/>
                <w:sz w:val="18"/>
                <w:szCs w:val="18"/>
                <w:rtl/>
              </w:rPr>
              <w:t>1.3</w:t>
            </w:r>
          </w:p>
        </w:tc>
      </w:tr>
      <w:tr w:rsidR="0041677D" w:rsidRPr="00A416E6" w:rsidTr="00C02B10">
        <w:trPr>
          <w:trHeight w:val="284"/>
          <w:jc w:val="center"/>
        </w:trPr>
        <w:tc>
          <w:tcPr>
            <w:tcW w:w="0" w:type="auto"/>
            <w:tcBorders>
              <w:top w:val="nil"/>
              <w:bottom w:val="nil"/>
              <w:right w:val="single" w:sz="4" w:space="0" w:color="auto"/>
            </w:tcBorders>
            <w:noWrap/>
            <w:vAlign w:val="center"/>
            <w:hideMark/>
          </w:tcPr>
          <w:p w:rsidR="0041677D" w:rsidRPr="00A416E6" w:rsidRDefault="0041677D" w:rsidP="00EB2BF7">
            <w:pPr>
              <w:bidi/>
              <w:spacing w:after="0" w:line="240" w:lineRule="auto"/>
              <w:jc w:val="both"/>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طولكرم</w:t>
            </w:r>
          </w:p>
        </w:tc>
        <w:tc>
          <w:tcPr>
            <w:tcW w:w="1728" w:type="dxa"/>
            <w:tcBorders>
              <w:top w:val="nil"/>
              <w:left w:val="single" w:sz="4" w:space="0" w:color="auto"/>
              <w:bottom w:val="nil"/>
              <w:right w:val="nil"/>
            </w:tcBorders>
            <w:vAlign w:val="center"/>
          </w:tcPr>
          <w:p w:rsidR="0041677D" w:rsidRPr="00A416E6" w:rsidRDefault="0041677D"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29,708</w:t>
            </w:r>
          </w:p>
        </w:tc>
        <w:tc>
          <w:tcPr>
            <w:tcW w:w="1985" w:type="dxa"/>
            <w:tcBorders>
              <w:top w:val="nil"/>
              <w:left w:val="nil"/>
              <w:bottom w:val="nil"/>
              <w:right w:val="nil"/>
            </w:tcBorders>
            <w:noWrap/>
            <w:vAlign w:val="center"/>
            <w:hideMark/>
          </w:tcPr>
          <w:p w:rsidR="0041677D" w:rsidRPr="00A416E6" w:rsidRDefault="0041677D"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39,360</w:t>
            </w:r>
          </w:p>
        </w:tc>
        <w:tc>
          <w:tcPr>
            <w:tcW w:w="2268" w:type="dxa"/>
            <w:tcBorders>
              <w:top w:val="nil"/>
              <w:left w:val="nil"/>
              <w:bottom w:val="nil"/>
              <w:right w:val="nil"/>
            </w:tcBorders>
            <w:vAlign w:val="center"/>
          </w:tcPr>
          <w:p w:rsidR="0041677D" w:rsidRPr="00A416E6" w:rsidRDefault="0041677D" w:rsidP="00EA3465">
            <w:pPr>
              <w:bidi/>
              <w:spacing w:after="0" w:line="240" w:lineRule="auto"/>
              <w:ind w:left="26" w:hanging="26"/>
              <w:jc w:val="both"/>
              <w:rPr>
                <w:rFonts w:ascii="Arial" w:eastAsia="Times New Roman" w:hAnsi="Arial" w:cs="Arial"/>
                <w:sz w:val="18"/>
                <w:szCs w:val="18"/>
              </w:rPr>
            </w:pPr>
            <w:r w:rsidRPr="00A416E6">
              <w:rPr>
                <w:rFonts w:ascii="Arial" w:eastAsia="Times New Roman" w:hAnsi="Arial" w:cs="Arial"/>
                <w:sz w:val="18"/>
                <w:szCs w:val="18"/>
                <w:rtl/>
              </w:rPr>
              <w:t>4.7</w:t>
            </w:r>
          </w:p>
        </w:tc>
        <w:tc>
          <w:tcPr>
            <w:tcW w:w="1951" w:type="dxa"/>
            <w:tcBorders>
              <w:top w:val="nil"/>
              <w:left w:val="nil"/>
              <w:bottom w:val="nil"/>
            </w:tcBorders>
            <w:vAlign w:val="center"/>
          </w:tcPr>
          <w:p w:rsidR="0041677D" w:rsidRPr="00A416E6" w:rsidRDefault="0041677D" w:rsidP="00EA3465">
            <w:pPr>
              <w:bidi/>
              <w:spacing w:after="0" w:line="240" w:lineRule="auto"/>
              <w:ind w:left="90"/>
              <w:jc w:val="both"/>
              <w:rPr>
                <w:rFonts w:ascii="Arial" w:eastAsia="Times New Roman" w:hAnsi="Arial" w:cs="Arial"/>
                <w:sz w:val="18"/>
                <w:szCs w:val="18"/>
              </w:rPr>
            </w:pPr>
            <w:r w:rsidRPr="00A416E6">
              <w:rPr>
                <w:rFonts w:ascii="Arial" w:eastAsia="Times New Roman" w:hAnsi="Arial" w:cs="Arial"/>
                <w:sz w:val="18"/>
                <w:szCs w:val="18"/>
                <w:rtl/>
              </w:rPr>
              <w:t>4.2</w:t>
            </w:r>
          </w:p>
        </w:tc>
      </w:tr>
      <w:tr w:rsidR="0041677D" w:rsidRPr="00A416E6" w:rsidTr="00C02B10">
        <w:trPr>
          <w:trHeight w:val="284"/>
          <w:jc w:val="center"/>
        </w:trPr>
        <w:tc>
          <w:tcPr>
            <w:tcW w:w="0" w:type="auto"/>
            <w:tcBorders>
              <w:top w:val="nil"/>
              <w:bottom w:val="nil"/>
              <w:right w:val="single" w:sz="4" w:space="0" w:color="auto"/>
            </w:tcBorders>
            <w:noWrap/>
            <w:vAlign w:val="center"/>
            <w:hideMark/>
          </w:tcPr>
          <w:p w:rsidR="0041677D" w:rsidRPr="00A416E6" w:rsidRDefault="0041677D" w:rsidP="00EB2BF7">
            <w:pPr>
              <w:bidi/>
              <w:spacing w:after="0" w:line="240" w:lineRule="auto"/>
              <w:jc w:val="both"/>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نابلس</w:t>
            </w:r>
          </w:p>
        </w:tc>
        <w:tc>
          <w:tcPr>
            <w:tcW w:w="1728" w:type="dxa"/>
            <w:tcBorders>
              <w:top w:val="nil"/>
              <w:left w:val="single" w:sz="4" w:space="0" w:color="auto"/>
              <w:bottom w:val="nil"/>
              <w:right w:val="nil"/>
            </w:tcBorders>
            <w:vAlign w:val="center"/>
          </w:tcPr>
          <w:p w:rsidR="0041677D" w:rsidRPr="00A416E6" w:rsidRDefault="0041677D"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58,750</w:t>
            </w:r>
          </w:p>
        </w:tc>
        <w:tc>
          <w:tcPr>
            <w:tcW w:w="1985" w:type="dxa"/>
            <w:tcBorders>
              <w:top w:val="nil"/>
              <w:left w:val="nil"/>
              <w:bottom w:val="nil"/>
              <w:right w:val="nil"/>
            </w:tcBorders>
            <w:noWrap/>
            <w:vAlign w:val="center"/>
            <w:hideMark/>
          </w:tcPr>
          <w:p w:rsidR="0041677D" w:rsidRPr="00A416E6" w:rsidRDefault="0041677D"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82,235</w:t>
            </w:r>
          </w:p>
        </w:tc>
        <w:tc>
          <w:tcPr>
            <w:tcW w:w="2268" w:type="dxa"/>
            <w:tcBorders>
              <w:top w:val="nil"/>
              <w:left w:val="nil"/>
              <w:bottom w:val="nil"/>
              <w:right w:val="nil"/>
            </w:tcBorders>
            <w:vAlign w:val="center"/>
          </w:tcPr>
          <w:p w:rsidR="0041677D" w:rsidRPr="00A416E6" w:rsidRDefault="0041677D" w:rsidP="00EA3465">
            <w:pPr>
              <w:bidi/>
              <w:spacing w:after="0" w:line="240" w:lineRule="auto"/>
              <w:ind w:left="26" w:hanging="26"/>
              <w:jc w:val="both"/>
              <w:rPr>
                <w:rFonts w:ascii="Arial" w:eastAsia="Times New Roman" w:hAnsi="Arial" w:cs="Arial"/>
                <w:sz w:val="18"/>
                <w:szCs w:val="18"/>
              </w:rPr>
            </w:pPr>
            <w:r w:rsidRPr="00A416E6">
              <w:rPr>
                <w:rFonts w:ascii="Arial" w:eastAsia="Times New Roman" w:hAnsi="Arial" w:cs="Arial"/>
                <w:sz w:val="18"/>
                <w:szCs w:val="18"/>
                <w:rtl/>
              </w:rPr>
              <w:t>9.3</w:t>
            </w:r>
          </w:p>
        </w:tc>
        <w:tc>
          <w:tcPr>
            <w:tcW w:w="1951" w:type="dxa"/>
            <w:tcBorders>
              <w:top w:val="nil"/>
              <w:left w:val="nil"/>
              <w:bottom w:val="nil"/>
            </w:tcBorders>
            <w:vAlign w:val="center"/>
          </w:tcPr>
          <w:p w:rsidR="0041677D" w:rsidRPr="00A416E6" w:rsidRDefault="0041677D" w:rsidP="00EA3465">
            <w:pPr>
              <w:bidi/>
              <w:spacing w:after="0" w:line="240" w:lineRule="auto"/>
              <w:ind w:left="90"/>
              <w:jc w:val="both"/>
              <w:rPr>
                <w:rFonts w:ascii="Arial" w:eastAsia="Times New Roman" w:hAnsi="Arial" w:cs="Arial"/>
                <w:sz w:val="18"/>
                <w:szCs w:val="18"/>
              </w:rPr>
            </w:pPr>
            <w:r w:rsidRPr="00A416E6">
              <w:rPr>
                <w:rFonts w:ascii="Arial" w:eastAsia="Times New Roman" w:hAnsi="Arial" w:cs="Arial"/>
                <w:sz w:val="18"/>
                <w:szCs w:val="18"/>
                <w:rtl/>
              </w:rPr>
              <w:t>8.8</w:t>
            </w:r>
          </w:p>
        </w:tc>
      </w:tr>
      <w:tr w:rsidR="0041677D" w:rsidRPr="00A416E6" w:rsidTr="00C02B10">
        <w:trPr>
          <w:trHeight w:val="284"/>
          <w:jc w:val="center"/>
        </w:trPr>
        <w:tc>
          <w:tcPr>
            <w:tcW w:w="0" w:type="auto"/>
            <w:tcBorders>
              <w:top w:val="nil"/>
              <w:bottom w:val="nil"/>
              <w:right w:val="single" w:sz="4" w:space="0" w:color="auto"/>
            </w:tcBorders>
            <w:noWrap/>
            <w:vAlign w:val="center"/>
            <w:hideMark/>
          </w:tcPr>
          <w:p w:rsidR="0041677D" w:rsidRPr="00A416E6" w:rsidRDefault="0041677D" w:rsidP="00EB2BF7">
            <w:pPr>
              <w:bidi/>
              <w:spacing w:after="0" w:line="240" w:lineRule="auto"/>
              <w:jc w:val="both"/>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قلقيلية</w:t>
            </w:r>
          </w:p>
        </w:tc>
        <w:tc>
          <w:tcPr>
            <w:tcW w:w="1728" w:type="dxa"/>
            <w:tcBorders>
              <w:top w:val="nil"/>
              <w:left w:val="single" w:sz="4" w:space="0" w:color="auto"/>
              <w:bottom w:val="nil"/>
              <w:right w:val="nil"/>
            </w:tcBorders>
            <w:vAlign w:val="center"/>
          </w:tcPr>
          <w:p w:rsidR="0041677D" w:rsidRPr="00A416E6" w:rsidRDefault="0041677D"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16,000</w:t>
            </w:r>
          </w:p>
        </w:tc>
        <w:tc>
          <w:tcPr>
            <w:tcW w:w="1985" w:type="dxa"/>
            <w:tcBorders>
              <w:top w:val="nil"/>
              <w:left w:val="nil"/>
              <w:bottom w:val="nil"/>
              <w:right w:val="nil"/>
            </w:tcBorders>
            <w:noWrap/>
            <w:vAlign w:val="center"/>
            <w:hideMark/>
          </w:tcPr>
          <w:p w:rsidR="0041677D" w:rsidRPr="00A416E6" w:rsidRDefault="0041677D"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22,507</w:t>
            </w:r>
          </w:p>
        </w:tc>
        <w:tc>
          <w:tcPr>
            <w:tcW w:w="2268" w:type="dxa"/>
            <w:tcBorders>
              <w:top w:val="nil"/>
              <w:left w:val="nil"/>
              <w:bottom w:val="nil"/>
              <w:right w:val="nil"/>
            </w:tcBorders>
            <w:vAlign w:val="center"/>
          </w:tcPr>
          <w:p w:rsidR="0041677D" w:rsidRPr="00A416E6" w:rsidRDefault="0041677D" w:rsidP="00EA3465">
            <w:pPr>
              <w:bidi/>
              <w:spacing w:after="0" w:line="240" w:lineRule="auto"/>
              <w:ind w:left="26" w:hanging="26"/>
              <w:jc w:val="both"/>
              <w:rPr>
                <w:rFonts w:ascii="Arial" w:eastAsia="Times New Roman" w:hAnsi="Arial" w:cs="Arial"/>
                <w:sz w:val="18"/>
                <w:szCs w:val="18"/>
              </w:rPr>
            </w:pPr>
            <w:r w:rsidRPr="00A416E6">
              <w:rPr>
                <w:rFonts w:ascii="Arial" w:eastAsia="Times New Roman" w:hAnsi="Arial" w:cs="Arial"/>
                <w:sz w:val="18"/>
                <w:szCs w:val="18"/>
                <w:rtl/>
              </w:rPr>
              <w:t>2.5</w:t>
            </w:r>
          </w:p>
        </w:tc>
        <w:tc>
          <w:tcPr>
            <w:tcW w:w="1951" w:type="dxa"/>
            <w:tcBorders>
              <w:top w:val="nil"/>
              <w:left w:val="nil"/>
              <w:bottom w:val="nil"/>
            </w:tcBorders>
            <w:vAlign w:val="center"/>
          </w:tcPr>
          <w:p w:rsidR="0041677D" w:rsidRPr="00A416E6" w:rsidRDefault="0041677D" w:rsidP="00EA3465">
            <w:pPr>
              <w:bidi/>
              <w:spacing w:after="0" w:line="240" w:lineRule="auto"/>
              <w:ind w:left="90"/>
              <w:jc w:val="both"/>
              <w:rPr>
                <w:rFonts w:ascii="Arial" w:eastAsia="Times New Roman" w:hAnsi="Arial" w:cs="Arial"/>
                <w:sz w:val="18"/>
                <w:szCs w:val="18"/>
              </w:rPr>
            </w:pPr>
            <w:r w:rsidRPr="00A416E6">
              <w:rPr>
                <w:rFonts w:ascii="Arial" w:eastAsia="Times New Roman" w:hAnsi="Arial" w:cs="Arial"/>
                <w:sz w:val="18"/>
                <w:szCs w:val="18"/>
                <w:rtl/>
              </w:rPr>
              <w:t>2.4</w:t>
            </w:r>
          </w:p>
        </w:tc>
      </w:tr>
      <w:tr w:rsidR="0041677D" w:rsidRPr="00A416E6" w:rsidTr="00C02B10">
        <w:trPr>
          <w:trHeight w:val="284"/>
          <w:jc w:val="center"/>
        </w:trPr>
        <w:tc>
          <w:tcPr>
            <w:tcW w:w="0" w:type="auto"/>
            <w:tcBorders>
              <w:top w:val="nil"/>
              <w:bottom w:val="nil"/>
              <w:right w:val="single" w:sz="4" w:space="0" w:color="auto"/>
            </w:tcBorders>
            <w:noWrap/>
            <w:vAlign w:val="center"/>
            <w:hideMark/>
          </w:tcPr>
          <w:p w:rsidR="0041677D" w:rsidRPr="00A416E6" w:rsidRDefault="0041677D" w:rsidP="00EB2BF7">
            <w:pPr>
              <w:bidi/>
              <w:spacing w:after="0" w:line="240" w:lineRule="auto"/>
              <w:jc w:val="both"/>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سلفيت</w:t>
            </w:r>
          </w:p>
        </w:tc>
        <w:tc>
          <w:tcPr>
            <w:tcW w:w="1728" w:type="dxa"/>
            <w:tcBorders>
              <w:top w:val="nil"/>
              <w:left w:val="single" w:sz="4" w:space="0" w:color="auto"/>
              <w:bottom w:val="nil"/>
              <w:right w:val="nil"/>
            </w:tcBorders>
            <w:vAlign w:val="center"/>
          </w:tcPr>
          <w:p w:rsidR="0041677D" w:rsidRPr="00A416E6" w:rsidRDefault="0041677D"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10,958</w:t>
            </w:r>
          </w:p>
        </w:tc>
        <w:tc>
          <w:tcPr>
            <w:tcW w:w="1985" w:type="dxa"/>
            <w:tcBorders>
              <w:top w:val="nil"/>
              <w:left w:val="nil"/>
              <w:bottom w:val="nil"/>
              <w:right w:val="nil"/>
            </w:tcBorders>
            <w:noWrap/>
            <w:vAlign w:val="center"/>
            <w:hideMark/>
          </w:tcPr>
          <w:p w:rsidR="0041677D" w:rsidRPr="00A416E6" w:rsidRDefault="0041677D"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15,677</w:t>
            </w:r>
          </w:p>
        </w:tc>
        <w:tc>
          <w:tcPr>
            <w:tcW w:w="2268" w:type="dxa"/>
            <w:tcBorders>
              <w:top w:val="nil"/>
              <w:left w:val="nil"/>
              <w:bottom w:val="nil"/>
              <w:right w:val="nil"/>
            </w:tcBorders>
            <w:vAlign w:val="center"/>
          </w:tcPr>
          <w:p w:rsidR="0041677D" w:rsidRPr="00A416E6" w:rsidRDefault="0041677D" w:rsidP="00EA3465">
            <w:pPr>
              <w:bidi/>
              <w:spacing w:after="0" w:line="240" w:lineRule="auto"/>
              <w:ind w:left="26" w:hanging="26"/>
              <w:jc w:val="both"/>
              <w:rPr>
                <w:rFonts w:ascii="Arial" w:eastAsia="Times New Roman" w:hAnsi="Arial" w:cs="Arial"/>
                <w:sz w:val="18"/>
                <w:szCs w:val="18"/>
              </w:rPr>
            </w:pPr>
            <w:r w:rsidRPr="00A416E6">
              <w:rPr>
                <w:rFonts w:ascii="Arial" w:eastAsia="Times New Roman" w:hAnsi="Arial" w:cs="Arial"/>
                <w:sz w:val="18"/>
                <w:szCs w:val="18"/>
                <w:rtl/>
              </w:rPr>
              <w:t>1.7</w:t>
            </w:r>
          </w:p>
        </w:tc>
        <w:tc>
          <w:tcPr>
            <w:tcW w:w="1951" w:type="dxa"/>
            <w:tcBorders>
              <w:top w:val="nil"/>
              <w:left w:val="nil"/>
              <w:bottom w:val="nil"/>
            </w:tcBorders>
            <w:vAlign w:val="center"/>
          </w:tcPr>
          <w:p w:rsidR="0041677D" w:rsidRPr="00A416E6" w:rsidRDefault="0041677D" w:rsidP="00EA3465">
            <w:pPr>
              <w:bidi/>
              <w:spacing w:after="0" w:line="240" w:lineRule="auto"/>
              <w:ind w:left="90"/>
              <w:jc w:val="both"/>
              <w:rPr>
                <w:rFonts w:ascii="Arial" w:eastAsia="Times New Roman" w:hAnsi="Arial" w:cs="Arial"/>
                <w:sz w:val="18"/>
                <w:szCs w:val="18"/>
              </w:rPr>
            </w:pPr>
            <w:r w:rsidRPr="00A416E6">
              <w:rPr>
                <w:rFonts w:ascii="Arial" w:eastAsia="Times New Roman" w:hAnsi="Arial" w:cs="Arial"/>
                <w:sz w:val="18"/>
                <w:szCs w:val="18"/>
                <w:rtl/>
              </w:rPr>
              <w:t>1.7</w:t>
            </w:r>
          </w:p>
        </w:tc>
      </w:tr>
      <w:tr w:rsidR="0041677D" w:rsidRPr="00A416E6" w:rsidTr="00C02B10">
        <w:trPr>
          <w:trHeight w:val="284"/>
          <w:jc w:val="center"/>
        </w:trPr>
        <w:tc>
          <w:tcPr>
            <w:tcW w:w="0" w:type="auto"/>
            <w:tcBorders>
              <w:top w:val="nil"/>
              <w:bottom w:val="nil"/>
              <w:right w:val="single" w:sz="4" w:space="0" w:color="auto"/>
            </w:tcBorders>
            <w:noWrap/>
            <w:vAlign w:val="center"/>
            <w:hideMark/>
          </w:tcPr>
          <w:p w:rsidR="0041677D" w:rsidRPr="00A416E6" w:rsidRDefault="0041677D" w:rsidP="00EB2BF7">
            <w:pPr>
              <w:bidi/>
              <w:spacing w:after="0" w:line="240" w:lineRule="auto"/>
              <w:jc w:val="both"/>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رام الله والبيرة</w:t>
            </w:r>
          </w:p>
        </w:tc>
        <w:tc>
          <w:tcPr>
            <w:tcW w:w="1728" w:type="dxa"/>
            <w:tcBorders>
              <w:top w:val="nil"/>
              <w:left w:val="single" w:sz="4" w:space="0" w:color="auto"/>
              <w:bottom w:val="nil"/>
              <w:right w:val="nil"/>
            </w:tcBorders>
            <w:vAlign w:val="center"/>
          </w:tcPr>
          <w:p w:rsidR="0041677D" w:rsidRPr="00A416E6" w:rsidRDefault="0041677D"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49,637</w:t>
            </w:r>
          </w:p>
        </w:tc>
        <w:tc>
          <w:tcPr>
            <w:tcW w:w="1985" w:type="dxa"/>
            <w:tcBorders>
              <w:top w:val="nil"/>
              <w:left w:val="nil"/>
              <w:bottom w:val="nil"/>
              <w:right w:val="nil"/>
            </w:tcBorders>
            <w:noWrap/>
            <w:vAlign w:val="center"/>
            <w:hideMark/>
          </w:tcPr>
          <w:p w:rsidR="0041677D" w:rsidRPr="00A416E6" w:rsidRDefault="0041677D"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70,188</w:t>
            </w:r>
          </w:p>
        </w:tc>
        <w:tc>
          <w:tcPr>
            <w:tcW w:w="2268" w:type="dxa"/>
            <w:tcBorders>
              <w:top w:val="nil"/>
              <w:left w:val="nil"/>
              <w:bottom w:val="nil"/>
              <w:right w:val="nil"/>
            </w:tcBorders>
            <w:vAlign w:val="center"/>
          </w:tcPr>
          <w:p w:rsidR="0041677D" w:rsidRPr="00A416E6" w:rsidRDefault="0041677D" w:rsidP="00EA3465">
            <w:pPr>
              <w:bidi/>
              <w:spacing w:after="0" w:line="240" w:lineRule="auto"/>
              <w:ind w:left="26" w:hanging="26"/>
              <w:jc w:val="both"/>
              <w:rPr>
                <w:rFonts w:ascii="Arial" w:eastAsia="Times New Roman" w:hAnsi="Arial" w:cs="Arial"/>
                <w:sz w:val="18"/>
                <w:szCs w:val="18"/>
              </w:rPr>
            </w:pPr>
            <w:r w:rsidRPr="00A416E6">
              <w:rPr>
                <w:rFonts w:ascii="Arial" w:eastAsia="Times New Roman" w:hAnsi="Arial" w:cs="Arial"/>
                <w:sz w:val="18"/>
                <w:szCs w:val="18"/>
                <w:rtl/>
              </w:rPr>
              <w:t>8.0</w:t>
            </w:r>
          </w:p>
        </w:tc>
        <w:tc>
          <w:tcPr>
            <w:tcW w:w="1951" w:type="dxa"/>
            <w:tcBorders>
              <w:top w:val="nil"/>
              <w:left w:val="nil"/>
              <w:bottom w:val="nil"/>
            </w:tcBorders>
            <w:vAlign w:val="center"/>
          </w:tcPr>
          <w:p w:rsidR="0041677D" w:rsidRPr="00A416E6" w:rsidRDefault="0041677D" w:rsidP="00EA3465">
            <w:pPr>
              <w:bidi/>
              <w:spacing w:after="0" w:line="240" w:lineRule="auto"/>
              <w:ind w:left="90"/>
              <w:jc w:val="both"/>
              <w:rPr>
                <w:rFonts w:ascii="Arial" w:eastAsia="Times New Roman" w:hAnsi="Arial" w:cs="Arial"/>
                <w:sz w:val="18"/>
                <w:szCs w:val="18"/>
              </w:rPr>
            </w:pPr>
            <w:r w:rsidRPr="00A416E6">
              <w:rPr>
                <w:rFonts w:ascii="Arial" w:eastAsia="Times New Roman" w:hAnsi="Arial" w:cs="Arial"/>
                <w:sz w:val="18"/>
                <w:szCs w:val="18"/>
                <w:rtl/>
              </w:rPr>
              <w:t>7.6</w:t>
            </w:r>
          </w:p>
        </w:tc>
      </w:tr>
      <w:tr w:rsidR="0041677D" w:rsidRPr="00A416E6" w:rsidTr="00C02B10">
        <w:trPr>
          <w:trHeight w:val="284"/>
          <w:jc w:val="center"/>
        </w:trPr>
        <w:tc>
          <w:tcPr>
            <w:tcW w:w="0" w:type="auto"/>
            <w:tcBorders>
              <w:top w:val="nil"/>
              <w:bottom w:val="nil"/>
              <w:right w:val="single" w:sz="4" w:space="0" w:color="auto"/>
            </w:tcBorders>
            <w:noWrap/>
            <w:vAlign w:val="center"/>
            <w:hideMark/>
          </w:tcPr>
          <w:p w:rsidR="0041677D" w:rsidRPr="00A416E6" w:rsidRDefault="0041677D" w:rsidP="00EB2BF7">
            <w:pPr>
              <w:bidi/>
              <w:spacing w:after="0" w:line="240" w:lineRule="auto"/>
              <w:jc w:val="both"/>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أريحا والأغوار</w:t>
            </w:r>
          </w:p>
        </w:tc>
        <w:tc>
          <w:tcPr>
            <w:tcW w:w="1728" w:type="dxa"/>
            <w:tcBorders>
              <w:top w:val="nil"/>
              <w:left w:val="single" w:sz="4" w:space="0" w:color="auto"/>
              <w:bottom w:val="nil"/>
              <w:right w:val="nil"/>
            </w:tcBorders>
            <w:vAlign w:val="center"/>
          </w:tcPr>
          <w:p w:rsidR="0041677D" w:rsidRPr="00A416E6" w:rsidRDefault="0041677D"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7,262</w:t>
            </w:r>
          </w:p>
        </w:tc>
        <w:tc>
          <w:tcPr>
            <w:tcW w:w="1985" w:type="dxa"/>
            <w:tcBorders>
              <w:top w:val="nil"/>
              <w:left w:val="nil"/>
              <w:bottom w:val="nil"/>
              <w:right w:val="nil"/>
            </w:tcBorders>
            <w:noWrap/>
            <w:vAlign w:val="center"/>
            <w:hideMark/>
          </w:tcPr>
          <w:p w:rsidR="0041677D" w:rsidRPr="00A416E6" w:rsidRDefault="0041677D"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10,234</w:t>
            </w:r>
          </w:p>
        </w:tc>
        <w:tc>
          <w:tcPr>
            <w:tcW w:w="2268" w:type="dxa"/>
            <w:tcBorders>
              <w:top w:val="nil"/>
              <w:left w:val="nil"/>
              <w:bottom w:val="nil"/>
              <w:right w:val="nil"/>
            </w:tcBorders>
            <w:vAlign w:val="center"/>
          </w:tcPr>
          <w:p w:rsidR="0041677D" w:rsidRPr="00A416E6" w:rsidRDefault="0041677D" w:rsidP="00EA3465">
            <w:pPr>
              <w:bidi/>
              <w:spacing w:after="0" w:line="240" w:lineRule="auto"/>
              <w:ind w:left="26" w:hanging="26"/>
              <w:jc w:val="both"/>
              <w:rPr>
                <w:rFonts w:ascii="Arial" w:eastAsia="Times New Roman" w:hAnsi="Arial" w:cs="Arial"/>
                <w:sz w:val="18"/>
                <w:szCs w:val="18"/>
              </w:rPr>
            </w:pPr>
            <w:r w:rsidRPr="00A416E6">
              <w:rPr>
                <w:rFonts w:ascii="Arial" w:eastAsia="Times New Roman" w:hAnsi="Arial" w:cs="Arial"/>
                <w:sz w:val="18"/>
                <w:szCs w:val="18"/>
                <w:rtl/>
              </w:rPr>
              <w:t>1.2</w:t>
            </w:r>
          </w:p>
        </w:tc>
        <w:tc>
          <w:tcPr>
            <w:tcW w:w="1951" w:type="dxa"/>
            <w:tcBorders>
              <w:top w:val="nil"/>
              <w:left w:val="nil"/>
              <w:bottom w:val="nil"/>
            </w:tcBorders>
            <w:vAlign w:val="center"/>
          </w:tcPr>
          <w:p w:rsidR="0041677D" w:rsidRPr="00A416E6" w:rsidRDefault="0041677D" w:rsidP="00EA3465">
            <w:pPr>
              <w:bidi/>
              <w:spacing w:after="0" w:line="240" w:lineRule="auto"/>
              <w:ind w:left="90"/>
              <w:jc w:val="both"/>
              <w:rPr>
                <w:rFonts w:ascii="Arial" w:eastAsia="Times New Roman" w:hAnsi="Arial" w:cs="Arial"/>
                <w:sz w:val="18"/>
                <w:szCs w:val="18"/>
              </w:rPr>
            </w:pPr>
            <w:r w:rsidRPr="00A416E6">
              <w:rPr>
                <w:rFonts w:ascii="Arial" w:eastAsia="Times New Roman" w:hAnsi="Arial" w:cs="Arial"/>
                <w:sz w:val="18"/>
                <w:szCs w:val="18"/>
                <w:rtl/>
              </w:rPr>
              <w:t>1.1</w:t>
            </w:r>
          </w:p>
        </w:tc>
      </w:tr>
      <w:tr w:rsidR="0041677D" w:rsidRPr="00A416E6" w:rsidTr="00C02B10">
        <w:trPr>
          <w:trHeight w:val="284"/>
          <w:jc w:val="center"/>
        </w:trPr>
        <w:tc>
          <w:tcPr>
            <w:tcW w:w="0" w:type="auto"/>
            <w:tcBorders>
              <w:top w:val="nil"/>
              <w:bottom w:val="nil"/>
              <w:right w:val="single" w:sz="4" w:space="0" w:color="auto"/>
            </w:tcBorders>
            <w:noWrap/>
            <w:vAlign w:val="center"/>
            <w:hideMark/>
          </w:tcPr>
          <w:p w:rsidR="0041677D" w:rsidRPr="00A416E6" w:rsidRDefault="0041677D" w:rsidP="00EB2BF7">
            <w:pPr>
              <w:bidi/>
              <w:spacing w:after="0" w:line="240" w:lineRule="auto"/>
              <w:jc w:val="both"/>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القدس</w:t>
            </w:r>
          </w:p>
        </w:tc>
        <w:tc>
          <w:tcPr>
            <w:tcW w:w="1728" w:type="dxa"/>
            <w:tcBorders>
              <w:top w:val="nil"/>
              <w:left w:val="single" w:sz="4" w:space="0" w:color="auto"/>
              <w:bottom w:val="nil"/>
              <w:right w:val="nil"/>
            </w:tcBorders>
            <w:vAlign w:val="center"/>
          </w:tcPr>
          <w:p w:rsidR="0041677D" w:rsidRPr="00A416E6" w:rsidRDefault="0041677D"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67,893</w:t>
            </w:r>
          </w:p>
        </w:tc>
        <w:tc>
          <w:tcPr>
            <w:tcW w:w="1985" w:type="dxa"/>
            <w:tcBorders>
              <w:top w:val="nil"/>
              <w:left w:val="nil"/>
              <w:bottom w:val="nil"/>
              <w:right w:val="nil"/>
            </w:tcBorders>
            <w:noWrap/>
            <w:vAlign w:val="center"/>
            <w:hideMark/>
          </w:tcPr>
          <w:p w:rsidR="0041677D" w:rsidRPr="00A416E6" w:rsidRDefault="0041677D"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95,234</w:t>
            </w:r>
          </w:p>
        </w:tc>
        <w:tc>
          <w:tcPr>
            <w:tcW w:w="2268" w:type="dxa"/>
            <w:tcBorders>
              <w:top w:val="nil"/>
              <w:left w:val="nil"/>
              <w:bottom w:val="nil"/>
              <w:right w:val="nil"/>
            </w:tcBorders>
            <w:vAlign w:val="center"/>
          </w:tcPr>
          <w:p w:rsidR="0041677D" w:rsidRPr="00A416E6" w:rsidRDefault="0041677D" w:rsidP="00EA3465">
            <w:pPr>
              <w:bidi/>
              <w:spacing w:after="0" w:line="240" w:lineRule="auto"/>
              <w:ind w:left="26" w:hanging="26"/>
              <w:jc w:val="both"/>
              <w:rPr>
                <w:rFonts w:ascii="Arial" w:eastAsia="Times New Roman" w:hAnsi="Arial" w:cs="Arial"/>
                <w:sz w:val="18"/>
                <w:szCs w:val="18"/>
              </w:rPr>
            </w:pPr>
            <w:r w:rsidRPr="00A416E6">
              <w:rPr>
                <w:rFonts w:ascii="Arial" w:eastAsia="Times New Roman" w:hAnsi="Arial" w:cs="Arial"/>
                <w:sz w:val="18"/>
                <w:szCs w:val="18"/>
                <w:rtl/>
              </w:rPr>
              <w:t>10.8</w:t>
            </w:r>
          </w:p>
        </w:tc>
        <w:tc>
          <w:tcPr>
            <w:tcW w:w="1951" w:type="dxa"/>
            <w:tcBorders>
              <w:top w:val="nil"/>
              <w:left w:val="nil"/>
              <w:bottom w:val="nil"/>
            </w:tcBorders>
            <w:vAlign w:val="center"/>
          </w:tcPr>
          <w:p w:rsidR="0041677D" w:rsidRPr="00A416E6" w:rsidRDefault="0041677D" w:rsidP="00EA3465">
            <w:pPr>
              <w:bidi/>
              <w:spacing w:after="0" w:line="240" w:lineRule="auto"/>
              <w:ind w:left="90"/>
              <w:jc w:val="both"/>
              <w:rPr>
                <w:rFonts w:ascii="Arial" w:eastAsia="Times New Roman" w:hAnsi="Arial" w:cs="Arial"/>
                <w:sz w:val="18"/>
                <w:szCs w:val="18"/>
              </w:rPr>
            </w:pPr>
            <w:r w:rsidRPr="00A416E6">
              <w:rPr>
                <w:rFonts w:ascii="Arial" w:eastAsia="Times New Roman" w:hAnsi="Arial" w:cs="Arial"/>
                <w:sz w:val="18"/>
                <w:szCs w:val="18"/>
                <w:rtl/>
              </w:rPr>
              <w:t>10.2</w:t>
            </w:r>
          </w:p>
        </w:tc>
      </w:tr>
      <w:tr w:rsidR="0041677D" w:rsidRPr="00A416E6" w:rsidTr="00C02B10">
        <w:trPr>
          <w:trHeight w:val="284"/>
          <w:jc w:val="center"/>
        </w:trPr>
        <w:tc>
          <w:tcPr>
            <w:tcW w:w="0" w:type="auto"/>
            <w:tcBorders>
              <w:top w:val="nil"/>
              <w:bottom w:val="nil"/>
              <w:right w:val="single" w:sz="4" w:space="0" w:color="auto"/>
            </w:tcBorders>
            <w:noWrap/>
            <w:vAlign w:val="center"/>
            <w:hideMark/>
          </w:tcPr>
          <w:p w:rsidR="0041677D" w:rsidRPr="00A416E6" w:rsidRDefault="0041677D" w:rsidP="00EB2BF7">
            <w:pPr>
              <w:bidi/>
              <w:spacing w:after="0" w:line="240" w:lineRule="auto"/>
              <w:jc w:val="both"/>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بيت لحم</w:t>
            </w:r>
          </w:p>
        </w:tc>
        <w:tc>
          <w:tcPr>
            <w:tcW w:w="1728" w:type="dxa"/>
            <w:tcBorders>
              <w:top w:val="nil"/>
              <w:left w:val="single" w:sz="4" w:space="0" w:color="auto"/>
              <w:bottom w:val="nil"/>
              <w:right w:val="nil"/>
            </w:tcBorders>
            <w:vAlign w:val="center"/>
          </w:tcPr>
          <w:p w:rsidR="0041677D" w:rsidRPr="00A416E6" w:rsidRDefault="0041677D"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31,471</w:t>
            </w:r>
          </w:p>
        </w:tc>
        <w:tc>
          <w:tcPr>
            <w:tcW w:w="1985" w:type="dxa"/>
            <w:tcBorders>
              <w:top w:val="nil"/>
              <w:left w:val="nil"/>
              <w:bottom w:val="nil"/>
              <w:right w:val="nil"/>
            </w:tcBorders>
            <w:noWrap/>
            <w:vAlign w:val="center"/>
            <w:hideMark/>
          </w:tcPr>
          <w:p w:rsidR="0041677D" w:rsidRPr="00A416E6" w:rsidRDefault="0041677D"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45,556</w:t>
            </w:r>
          </w:p>
        </w:tc>
        <w:tc>
          <w:tcPr>
            <w:tcW w:w="2268" w:type="dxa"/>
            <w:tcBorders>
              <w:top w:val="nil"/>
              <w:left w:val="nil"/>
              <w:bottom w:val="nil"/>
              <w:right w:val="nil"/>
            </w:tcBorders>
            <w:vAlign w:val="center"/>
          </w:tcPr>
          <w:p w:rsidR="0041677D" w:rsidRPr="00A416E6" w:rsidRDefault="0041677D" w:rsidP="00EA3465">
            <w:pPr>
              <w:bidi/>
              <w:spacing w:after="0" w:line="240" w:lineRule="auto"/>
              <w:ind w:left="26" w:hanging="26"/>
              <w:jc w:val="both"/>
              <w:rPr>
                <w:rFonts w:ascii="Arial" w:eastAsia="Times New Roman" w:hAnsi="Arial" w:cs="Arial"/>
                <w:sz w:val="18"/>
                <w:szCs w:val="18"/>
              </w:rPr>
            </w:pPr>
            <w:r w:rsidRPr="00A416E6">
              <w:rPr>
                <w:rFonts w:ascii="Arial" w:eastAsia="Times New Roman" w:hAnsi="Arial" w:cs="Arial"/>
                <w:sz w:val="18"/>
                <w:szCs w:val="18"/>
                <w:rtl/>
              </w:rPr>
              <w:t>5.0</w:t>
            </w:r>
          </w:p>
        </w:tc>
        <w:tc>
          <w:tcPr>
            <w:tcW w:w="1951" w:type="dxa"/>
            <w:tcBorders>
              <w:top w:val="nil"/>
              <w:left w:val="nil"/>
              <w:bottom w:val="nil"/>
            </w:tcBorders>
            <w:vAlign w:val="center"/>
          </w:tcPr>
          <w:p w:rsidR="0041677D" w:rsidRPr="00A416E6" w:rsidRDefault="0041677D" w:rsidP="00EA3465">
            <w:pPr>
              <w:bidi/>
              <w:spacing w:after="0" w:line="240" w:lineRule="auto"/>
              <w:ind w:left="90"/>
              <w:jc w:val="both"/>
              <w:rPr>
                <w:rFonts w:ascii="Arial" w:eastAsia="Times New Roman" w:hAnsi="Arial" w:cs="Arial"/>
                <w:sz w:val="18"/>
                <w:szCs w:val="18"/>
              </w:rPr>
            </w:pPr>
            <w:r w:rsidRPr="00A416E6">
              <w:rPr>
                <w:rFonts w:ascii="Arial" w:eastAsia="Times New Roman" w:hAnsi="Arial" w:cs="Arial"/>
                <w:sz w:val="18"/>
                <w:szCs w:val="18"/>
                <w:rtl/>
              </w:rPr>
              <w:t>4.9</w:t>
            </w:r>
          </w:p>
        </w:tc>
      </w:tr>
      <w:tr w:rsidR="0041677D" w:rsidRPr="00A416E6" w:rsidTr="00C02B10">
        <w:trPr>
          <w:trHeight w:val="284"/>
          <w:jc w:val="center"/>
        </w:trPr>
        <w:tc>
          <w:tcPr>
            <w:tcW w:w="0" w:type="auto"/>
            <w:tcBorders>
              <w:top w:val="nil"/>
              <w:bottom w:val="nil"/>
              <w:right w:val="single" w:sz="4" w:space="0" w:color="auto"/>
            </w:tcBorders>
            <w:noWrap/>
            <w:vAlign w:val="center"/>
            <w:hideMark/>
          </w:tcPr>
          <w:p w:rsidR="0041677D" w:rsidRPr="00A416E6" w:rsidRDefault="0041677D" w:rsidP="00EB2BF7">
            <w:pPr>
              <w:bidi/>
              <w:spacing w:after="0" w:line="240" w:lineRule="auto"/>
              <w:jc w:val="both"/>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الخليل</w:t>
            </w:r>
          </w:p>
        </w:tc>
        <w:tc>
          <w:tcPr>
            <w:tcW w:w="1728" w:type="dxa"/>
            <w:tcBorders>
              <w:top w:val="nil"/>
              <w:left w:val="single" w:sz="4" w:space="0" w:color="auto"/>
              <w:bottom w:val="nil"/>
              <w:right w:val="nil"/>
            </w:tcBorders>
            <w:vAlign w:val="center"/>
          </w:tcPr>
          <w:p w:rsidR="0041677D" w:rsidRPr="00A416E6" w:rsidRDefault="0041677D"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87,645</w:t>
            </w:r>
          </w:p>
        </w:tc>
        <w:tc>
          <w:tcPr>
            <w:tcW w:w="1985" w:type="dxa"/>
            <w:tcBorders>
              <w:top w:val="nil"/>
              <w:left w:val="nil"/>
              <w:bottom w:val="nil"/>
              <w:right w:val="nil"/>
            </w:tcBorders>
            <w:noWrap/>
            <w:vAlign w:val="center"/>
            <w:hideMark/>
          </w:tcPr>
          <w:p w:rsidR="0041677D" w:rsidRPr="00A416E6" w:rsidRDefault="0041677D"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135,614</w:t>
            </w:r>
          </w:p>
        </w:tc>
        <w:tc>
          <w:tcPr>
            <w:tcW w:w="2268" w:type="dxa"/>
            <w:tcBorders>
              <w:top w:val="nil"/>
              <w:left w:val="nil"/>
              <w:bottom w:val="nil"/>
              <w:right w:val="nil"/>
            </w:tcBorders>
            <w:vAlign w:val="center"/>
          </w:tcPr>
          <w:p w:rsidR="0041677D" w:rsidRPr="00A416E6" w:rsidRDefault="0041677D" w:rsidP="00EA3465">
            <w:pPr>
              <w:bidi/>
              <w:spacing w:after="0" w:line="240" w:lineRule="auto"/>
              <w:ind w:left="26" w:hanging="26"/>
              <w:jc w:val="both"/>
              <w:rPr>
                <w:rFonts w:ascii="Arial" w:eastAsia="Times New Roman" w:hAnsi="Arial" w:cs="Arial"/>
                <w:sz w:val="18"/>
                <w:szCs w:val="18"/>
              </w:rPr>
            </w:pPr>
            <w:r w:rsidRPr="00A416E6">
              <w:rPr>
                <w:rFonts w:ascii="Arial" w:eastAsia="Times New Roman" w:hAnsi="Arial" w:cs="Arial"/>
                <w:sz w:val="18"/>
                <w:szCs w:val="18"/>
                <w:rtl/>
              </w:rPr>
              <w:t>13.9</w:t>
            </w:r>
          </w:p>
        </w:tc>
        <w:tc>
          <w:tcPr>
            <w:tcW w:w="1951" w:type="dxa"/>
            <w:tcBorders>
              <w:top w:val="nil"/>
              <w:left w:val="nil"/>
              <w:bottom w:val="nil"/>
            </w:tcBorders>
            <w:vAlign w:val="center"/>
          </w:tcPr>
          <w:p w:rsidR="0041677D" w:rsidRPr="00A416E6" w:rsidRDefault="0041677D" w:rsidP="00EA3465">
            <w:pPr>
              <w:bidi/>
              <w:spacing w:after="0" w:line="240" w:lineRule="auto"/>
              <w:ind w:left="90"/>
              <w:jc w:val="both"/>
              <w:rPr>
                <w:rFonts w:ascii="Arial" w:eastAsia="Times New Roman" w:hAnsi="Arial" w:cs="Arial"/>
                <w:sz w:val="18"/>
                <w:szCs w:val="18"/>
              </w:rPr>
            </w:pPr>
            <w:r w:rsidRPr="00A416E6">
              <w:rPr>
                <w:rFonts w:ascii="Arial" w:eastAsia="Times New Roman" w:hAnsi="Arial" w:cs="Arial"/>
                <w:sz w:val="18"/>
                <w:szCs w:val="18"/>
                <w:rtl/>
              </w:rPr>
              <w:t>14.9</w:t>
            </w:r>
          </w:p>
        </w:tc>
      </w:tr>
      <w:tr w:rsidR="0041677D" w:rsidRPr="00A416E6" w:rsidTr="00C02B10">
        <w:trPr>
          <w:trHeight w:val="284"/>
          <w:jc w:val="center"/>
        </w:trPr>
        <w:tc>
          <w:tcPr>
            <w:tcW w:w="0" w:type="auto"/>
            <w:tcBorders>
              <w:top w:val="nil"/>
              <w:bottom w:val="nil"/>
              <w:right w:val="single" w:sz="4" w:space="0" w:color="auto"/>
            </w:tcBorders>
            <w:noWrap/>
            <w:vAlign w:val="center"/>
            <w:hideMark/>
          </w:tcPr>
          <w:p w:rsidR="0041677D" w:rsidRPr="00A416E6" w:rsidRDefault="0041677D" w:rsidP="00EB2BF7">
            <w:pPr>
              <w:bidi/>
              <w:spacing w:after="0" w:line="240" w:lineRule="auto"/>
              <w:jc w:val="both"/>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قطاع غزة</w:t>
            </w:r>
          </w:p>
        </w:tc>
        <w:tc>
          <w:tcPr>
            <w:tcW w:w="1728" w:type="dxa"/>
            <w:tcBorders>
              <w:top w:val="nil"/>
              <w:left w:val="single" w:sz="4" w:space="0" w:color="auto"/>
              <w:bottom w:val="nil"/>
              <w:right w:val="nil"/>
            </w:tcBorders>
            <w:vAlign w:val="center"/>
          </w:tcPr>
          <w:p w:rsidR="0041677D" w:rsidRPr="00A416E6" w:rsidRDefault="0041677D"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214,760</w:t>
            </w:r>
          </w:p>
        </w:tc>
        <w:tc>
          <w:tcPr>
            <w:tcW w:w="1985" w:type="dxa"/>
            <w:tcBorders>
              <w:top w:val="nil"/>
              <w:left w:val="nil"/>
              <w:bottom w:val="nil"/>
              <w:right w:val="nil"/>
            </w:tcBorders>
            <w:noWrap/>
            <w:vAlign w:val="center"/>
            <w:hideMark/>
          </w:tcPr>
          <w:p w:rsidR="0041677D" w:rsidRPr="00A416E6" w:rsidRDefault="0041677D"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334,710</w:t>
            </w:r>
          </w:p>
        </w:tc>
        <w:tc>
          <w:tcPr>
            <w:tcW w:w="2268" w:type="dxa"/>
            <w:tcBorders>
              <w:top w:val="nil"/>
              <w:left w:val="nil"/>
              <w:bottom w:val="nil"/>
              <w:right w:val="nil"/>
            </w:tcBorders>
            <w:vAlign w:val="center"/>
          </w:tcPr>
          <w:p w:rsidR="0041677D" w:rsidRPr="00A416E6" w:rsidRDefault="0041677D" w:rsidP="00EA3465">
            <w:pPr>
              <w:bidi/>
              <w:spacing w:after="0" w:line="240" w:lineRule="auto"/>
              <w:ind w:left="26" w:hanging="26"/>
              <w:jc w:val="both"/>
              <w:rPr>
                <w:rFonts w:ascii="Arial" w:eastAsia="Times New Roman" w:hAnsi="Arial" w:cs="Arial"/>
                <w:b/>
                <w:bCs/>
                <w:sz w:val="18"/>
                <w:szCs w:val="18"/>
              </w:rPr>
            </w:pPr>
            <w:r w:rsidRPr="00A416E6">
              <w:rPr>
                <w:rFonts w:ascii="Arial" w:eastAsia="Times New Roman" w:hAnsi="Arial" w:cs="Arial"/>
                <w:b/>
                <w:bCs/>
                <w:sz w:val="18"/>
                <w:szCs w:val="18"/>
                <w:rtl/>
              </w:rPr>
              <w:t>34.1</w:t>
            </w:r>
          </w:p>
        </w:tc>
        <w:tc>
          <w:tcPr>
            <w:tcW w:w="1951" w:type="dxa"/>
            <w:tcBorders>
              <w:top w:val="nil"/>
              <w:left w:val="nil"/>
              <w:bottom w:val="nil"/>
            </w:tcBorders>
            <w:vAlign w:val="center"/>
          </w:tcPr>
          <w:p w:rsidR="0041677D" w:rsidRPr="00A416E6" w:rsidRDefault="0041677D" w:rsidP="00EA3465">
            <w:pPr>
              <w:bidi/>
              <w:spacing w:after="0" w:line="240" w:lineRule="auto"/>
              <w:ind w:left="90"/>
              <w:jc w:val="both"/>
              <w:rPr>
                <w:rFonts w:ascii="Arial" w:eastAsia="Times New Roman" w:hAnsi="Arial" w:cs="Arial"/>
                <w:b/>
                <w:bCs/>
                <w:sz w:val="18"/>
                <w:szCs w:val="18"/>
              </w:rPr>
            </w:pPr>
            <w:r w:rsidRPr="00A416E6">
              <w:rPr>
                <w:rFonts w:ascii="Arial" w:eastAsia="Times New Roman" w:hAnsi="Arial" w:cs="Arial"/>
                <w:b/>
                <w:bCs/>
                <w:sz w:val="18"/>
                <w:szCs w:val="18"/>
                <w:rtl/>
              </w:rPr>
              <w:t>35.9</w:t>
            </w:r>
          </w:p>
        </w:tc>
      </w:tr>
      <w:tr w:rsidR="0041677D" w:rsidRPr="00A416E6" w:rsidTr="00C02B10">
        <w:trPr>
          <w:trHeight w:val="284"/>
          <w:jc w:val="center"/>
        </w:trPr>
        <w:tc>
          <w:tcPr>
            <w:tcW w:w="0" w:type="auto"/>
            <w:tcBorders>
              <w:top w:val="nil"/>
              <w:bottom w:val="nil"/>
              <w:right w:val="single" w:sz="4" w:space="0" w:color="auto"/>
            </w:tcBorders>
            <w:noWrap/>
            <w:vAlign w:val="center"/>
            <w:hideMark/>
          </w:tcPr>
          <w:p w:rsidR="0041677D" w:rsidRPr="00A416E6" w:rsidRDefault="0041677D" w:rsidP="00EB2BF7">
            <w:pPr>
              <w:bidi/>
              <w:spacing w:after="0" w:line="240" w:lineRule="auto"/>
              <w:jc w:val="both"/>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شمال غزة</w:t>
            </w:r>
          </w:p>
        </w:tc>
        <w:tc>
          <w:tcPr>
            <w:tcW w:w="1728" w:type="dxa"/>
            <w:tcBorders>
              <w:top w:val="nil"/>
              <w:left w:val="single" w:sz="4" w:space="0" w:color="auto"/>
              <w:bottom w:val="nil"/>
              <w:right w:val="nil"/>
            </w:tcBorders>
            <w:vAlign w:val="center"/>
          </w:tcPr>
          <w:p w:rsidR="0041677D" w:rsidRPr="00A416E6" w:rsidRDefault="0041677D"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39,604</w:t>
            </w:r>
          </w:p>
        </w:tc>
        <w:tc>
          <w:tcPr>
            <w:tcW w:w="1985" w:type="dxa"/>
            <w:tcBorders>
              <w:top w:val="nil"/>
              <w:left w:val="nil"/>
              <w:bottom w:val="nil"/>
              <w:right w:val="nil"/>
            </w:tcBorders>
            <w:noWrap/>
            <w:vAlign w:val="center"/>
            <w:hideMark/>
          </w:tcPr>
          <w:p w:rsidR="0041677D" w:rsidRPr="00A416E6" w:rsidRDefault="0041677D"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64,012</w:t>
            </w:r>
          </w:p>
        </w:tc>
        <w:tc>
          <w:tcPr>
            <w:tcW w:w="2268" w:type="dxa"/>
            <w:tcBorders>
              <w:top w:val="nil"/>
              <w:left w:val="nil"/>
              <w:bottom w:val="nil"/>
              <w:right w:val="nil"/>
            </w:tcBorders>
            <w:vAlign w:val="center"/>
          </w:tcPr>
          <w:p w:rsidR="0041677D" w:rsidRPr="00A416E6" w:rsidRDefault="0041677D" w:rsidP="00EA3465">
            <w:pPr>
              <w:bidi/>
              <w:spacing w:after="0" w:line="240" w:lineRule="auto"/>
              <w:ind w:left="26" w:hanging="26"/>
              <w:jc w:val="both"/>
              <w:rPr>
                <w:rFonts w:ascii="Arial" w:eastAsia="Times New Roman" w:hAnsi="Arial" w:cs="Arial"/>
                <w:sz w:val="18"/>
                <w:szCs w:val="18"/>
              </w:rPr>
            </w:pPr>
            <w:r w:rsidRPr="00A416E6">
              <w:rPr>
                <w:rFonts w:ascii="Arial" w:eastAsia="Times New Roman" w:hAnsi="Arial" w:cs="Arial"/>
                <w:sz w:val="18"/>
                <w:szCs w:val="18"/>
                <w:rtl/>
              </w:rPr>
              <w:t>6.3</w:t>
            </w:r>
          </w:p>
        </w:tc>
        <w:tc>
          <w:tcPr>
            <w:tcW w:w="1951" w:type="dxa"/>
            <w:tcBorders>
              <w:top w:val="nil"/>
              <w:left w:val="nil"/>
              <w:bottom w:val="nil"/>
            </w:tcBorders>
            <w:vAlign w:val="center"/>
          </w:tcPr>
          <w:p w:rsidR="0041677D" w:rsidRPr="00A416E6" w:rsidRDefault="0041677D" w:rsidP="00EA3465">
            <w:pPr>
              <w:bidi/>
              <w:spacing w:after="0" w:line="240" w:lineRule="auto"/>
              <w:ind w:left="90"/>
              <w:jc w:val="both"/>
              <w:rPr>
                <w:rFonts w:ascii="Arial" w:eastAsia="Times New Roman" w:hAnsi="Arial" w:cs="Arial"/>
                <w:sz w:val="18"/>
                <w:szCs w:val="18"/>
              </w:rPr>
            </w:pPr>
            <w:r w:rsidRPr="00A416E6">
              <w:rPr>
                <w:rFonts w:ascii="Arial" w:eastAsia="Times New Roman" w:hAnsi="Arial" w:cs="Arial"/>
                <w:sz w:val="18"/>
                <w:szCs w:val="18"/>
                <w:rtl/>
              </w:rPr>
              <w:t>6.8</w:t>
            </w:r>
          </w:p>
        </w:tc>
      </w:tr>
      <w:tr w:rsidR="0041677D" w:rsidRPr="00A416E6" w:rsidTr="00C02B10">
        <w:trPr>
          <w:trHeight w:val="284"/>
          <w:jc w:val="center"/>
        </w:trPr>
        <w:tc>
          <w:tcPr>
            <w:tcW w:w="0" w:type="auto"/>
            <w:tcBorders>
              <w:top w:val="nil"/>
              <w:bottom w:val="nil"/>
              <w:right w:val="single" w:sz="4" w:space="0" w:color="auto"/>
            </w:tcBorders>
            <w:noWrap/>
            <w:vAlign w:val="center"/>
            <w:hideMark/>
          </w:tcPr>
          <w:p w:rsidR="0041677D" w:rsidRPr="00A416E6" w:rsidRDefault="0041677D" w:rsidP="00EB2BF7">
            <w:pPr>
              <w:bidi/>
              <w:spacing w:after="0" w:line="240" w:lineRule="auto"/>
              <w:jc w:val="both"/>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غزة</w:t>
            </w:r>
          </w:p>
        </w:tc>
        <w:tc>
          <w:tcPr>
            <w:tcW w:w="1728" w:type="dxa"/>
            <w:tcBorders>
              <w:top w:val="nil"/>
              <w:left w:val="single" w:sz="4" w:space="0" w:color="auto"/>
              <w:bottom w:val="nil"/>
              <w:right w:val="nil"/>
            </w:tcBorders>
            <w:vAlign w:val="center"/>
          </w:tcPr>
          <w:p w:rsidR="0041677D" w:rsidRPr="00A416E6" w:rsidRDefault="0041677D"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75,023</w:t>
            </w:r>
          </w:p>
        </w:tc>
        <w:tc>
          <w:tcPr>
            <w:tcW w:w="1985" w:type="dxa"/>
            <w:tcBorders>
              <w:top w:val="nil"/>
              <w:left w:val="nil"/>
              <w:bottom w:val="nil"/>
              <w:right w:val="nil"/>
            </w:tcBorders>
            <w:noWrap/>
            <w:vAlign w:val="center"/>
            <w:hideMark/>
          </w:tcPr>
          <w:p w:rsidR="0041677D" w:rsidRPr="00A416E6" w:rsidRDefault="0041677D"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113,238</w:t>
            </w:r>
          </w:p>
        </w:tc>
        <w:tc>
          <w:tcPr>
            <w:tcW w:w="2268" w:type="dxa"/>
            <w:tcBorders>
              <w:top w:val="nil"/>
              <w:left w:val="nil"/>
              <w:bottom w:val="nil"/>
              <w:right w:val="nil"/>
            </w:tcBorders>
            <w:vAlign w:val="center"/>
          </w:tcPr>
          <w:p w:rsidR="0041677D" w:rsidRPr="00A416E6" w:rsidRDefault="0041677D" w:rsidP="00EA3465">
            <w:pPr>
              <w:bidi/>
              <w:spacing w:after="0" w:line="240" w:lineRule="auto"/>
              <w:ind w:left="26" w:hanging="26"/>
              <w:jc w:val="both"/>
              <w:rPr>
                <w:rFonts w:ascii="Arial" w:eastAsia="Times New Roman" w:hAnsi="Arial" w:cs="Arial"/>
                <w:sz w:val="18"/>
                <w:szCs w:val="18"/>
              </w:rPr>
            </w:pPr>
            <w:r w:rsidRPr="00A416E6">
              <w:rPr>
                <w:rFonts w:ascii="Arial" w:eastAsia="Times New Roman" w:hAnsi="Arial" w:cs="Arial"/>
                <w:sz w:val="18"/>
                <w:szCs w:val="18"/>
                <w:rtl/>
              </w:rPr>
              <w:t>11.9</w:t>
            </w:r>
          </w:p>
        </w:tc>
        <w:tc>
          <w:tcPr>
            <w:tcW w:w="1951" w:type="dxa"/>
            <w:tcBorders>
              <w:top w:val="nil"/>
              <w:left w:val="nil"/>
              <w:bottom w:val="nil"/>
            </w:tcBorders>
            <w:vAlign w:val="center"/>
          </w:tcPr>
          <w:p w:rsidR="0041677D" w:rsidRPr="00A416E6" w:rsidRDefault="0041677D" w:rsidP="00EA3465">
            <w:pPr>
              <w:bidi/>
              <w:spacing w:after="0" w:line="240" w:lineRule="auto"/>
              <w:ind w:left="90"/>
              <w:jc w:val="both"/>
              <w:rPr>
                <w:rFonts w:ascii="Arial" w:eastAsia="Times New Roman" w:hAnsi="Arial" w:cs="Arial"/>
                <w:sz w:val="18"/>
                <w:szCs w:val="18"/>
              </w:rPr>
            </w:pPr>
            <w:r w:rsidRPr="00A416E6">
              <w:rPr>
                <w:rFonts w:ascii="Arial" w:eastAsia="Times New Roman" w:hAnsi="Arial" w:cs="Arial"/>
                <w:sz w:val="18"/>
                <w:szCs w:val="18"/>
                <w:rtl/>
              </w:rPr>
              <w:t>12.2</w:t>
            </w:r>
          </w:p>
        </w:tc>
      </w:tr>
      <w:tr w:rsidR="0041677D" w:rsidRPr="00A416E6" w:rsidTr="00C02B10">
        <w:trPr>
          <w:trHeight w:val="284"/>
          <w:jc w:val="center"/>
        </w:trPr>
        <w:tc>
          <w:tcPr>
            <w:tcW w:w="0" w:type="auto"/>
            <w:tcBorders>
              <w:top w:val="nil"/>
              <w:bottom w:val="nil"/>
              <w:right w:val="single" w:sz="4" w:space="0" w:color="auto"/>
            </w:tcBorders>
            <w:noWrap/>
            <w:vAlign w:val="center"/>
            <w:hideMark/>
          </w:tcPr>
          <w:p w:rsidR="0041677D" w:rsidRPr="00A416E6" w:rsidRDefault="0041677D" w:rsidP="00EB2BF7">
            <w:pPr>
              <w:bidi/>
              <w:spacing w:after="0" w:line="240" w:lineRule="auto"/>
              <w:jc w:val="both"/>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دير البلح</w:t>
            </w:r>
          </w:p>
        </w:tc>
        <w:tc>
          <w:tcPr>
            <w:tcW w:w="1728" w:type="dxa"/>
            <w:tcBorders>
              <w:top w:val="nil"/>
              <w:left w:val="single" w:sz="4" w:space="0" w:color="auto"/>
              <w:bottom w:val="nil"/>
              <w:right w:val="nil"/>
            </w:tcBorders>
            <w:vAlign w:val="center"/>
          </w:tcPr>
          <w:p w:rsidR="0041677D" w:rsidRPr="00A416E6" w:rsidRDefault="0041677D"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31,340</w:t>
            </w:r>
          </w:p>
        </w:tc>
        <w:tc>
          <w:tcPr>
            <w:tcW w:w="1985" w:type="dxa"/>
            <w:tcBorders>
              <w:top w:val="nil"/>
              <w:left w:val="nil"/>
              <w:bottom w:val="nil"/>
              <w:right w:val="nil"/>
            </w:tcBorders>
            <w:noWrap/>
            <w:vAlign w:val="center"/>
            <w:hideMark/>
          </w:tcPr>
          <w:p w:rsidR="0041677D" w:rsidRPr="00A416E6" w:rsidRDefault="0041677D"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49,202</w:t>
            </w:r>
          </w:p>
        </w:tc>
        <w:tc>
          <w:tcPr>
            <w:tcW w:w="2268" w:type="dxa"/>
            <w:tcBorders>
              <w:top w:val="nil"/>
              <w:left w:val="nil"/>
              <w:bottom w:val="nil"/>
              <w:right w:val="nil"/>
            </w:tcBorders>
            <w:vAlign w:val="center"/>
          </w:tcPr>
          <w:p w:rsidR="0041677D" w:rsidRPr="00A416E6" w:rsidRDefault="0041677D" w:rsidP="00EA3465">
            <w:pPr>
              <w:bidi/>
              <w:spacing w:after="0" w:line="240" w:lineRule="auto"/>
              <w:ind w:left="26" w:hanging="26"/>
              <w:jc w:val="both"/>
              <w:rPr>
                <w:rFonts w:ascii="Arial" w:eastAsia="Times New Roman" w:hAnsi="Arial" w:cs="Arial"/>
                <w:sz w:val="18"/>
                <w:szCs w:val="18"/>
              </w:rPr>
            </w:pPr>
            <w:r w:rsidRPr="00A416E6">
              <w:rPr>
                <w:rFonts w:ascii="Arial" w:eastAsia="Times New Roman" w:hAnsi="Arial" w:cs="Arial"/>
                <w:sz w:val="18"/>
                <w:szCs w:val="18"/>
                <w:rtl/>
              </w:rPr>
              <w:t>5.0</w:t>
            </w:r>
          </w:p>
        </w:tc>
        <w:tc>
          <w:tcPr>
            <w:tcW w:w="1951" w:type="dxa"/>
            <w:tcBorders>
              <w:top w:val="nil"/>
              <w:left w:val="nil"/>
              <w:bottom w:val="nil"/>
            </w:tcBorders>
            <w:vAlign w:val="center"/>
          </w:tcPr>
          <w:p w:rsidR="0041677D" w:rsidRPr="00A416E6" w:rsidRDefault="0041677D" w:rsidP="00EA3465">
            <w:pPr>
              <w:bidi/>
              <w:spacing w:after="0" w:line="240" w:lineRule="auto"/>
              <w:ind w:left="90"/>
              <w:jc w:val="both"/>
              <w:rPr>
                <w:rFonts w:ascii="Arial" w:eastAsia="Times New Roman" w:hAnsi="Arial" w:cs="Arial"/>
                <w:sz w:val="18"/>
                <w:szCs w:val="18"/>
              </w:rPr>
            </w:pPr>
            <w:r w:rsidRPr="00A416E6">
              <w:rPr>
                <w:rFonts w:ascii="Arial" w:eastAsia="Times New Roman" w:hAnsi="Arial" w:cs="Arial"/>
                <w:sz w:val="18"/>
                <w:szCs w:val="18"/>
                <w:rtl/>
              </w:rPr>
              <w:t>5.3</w:t>
            </w:r>
          </w:p>
        </w:tc>
      </w:tr>
      <w:tr w:rsidR="0041677D" w:rsidRPr="00A416E6" w:rsidTr="00C02B10">
        <w:trPr>
          <w:trHeight w:val="284"/>
          <w:jc w:val="center"/>
        </w:trPr>
        <w:tc>
          <w:tcPr>
            <w:tcW w:w="0" w:type="auto"/>
            <w:tcBorders>
              <w:top w:val="nil"/>
              <w:bottom w:val="nil"/>
              <w:right w:val="single" w:sz="4" w:space="0" w:color="auto"/>
            </w:tcBorders>
            <w:noWrap/>
            <w:vAlign w:val="center"/>
            <w:hideMark/>
          </w:tcPr>
          <w:p w:rsidR="0041677D" w:rsidRPr="00A416E6" w:rsidRDefault="0041677D" w:rsidP="00EB2BF7">
            <w:pPr>
              <w:bidi/>
              <w:spacing w:after="0" w:line="240" w:lineRule="auto"/>
              <w:jc w:val="both"/>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خانيونس</w:t>
            </w:r>
          </w:p>
        </w:tc>
        <w:tc>
          <w:tcPr>
            <w:tcW w:w="1728" w:type="dxa"/>
            <w:tcBorders>
              <w:top w:val="nil"/>
              <w:left w:val="single" w:sz="4" w:space="0" w:color="auto"/>
              <w:bottom w:val="nil"/>
              <w:right w:val="nil"/>
            </w:tcBorders>
            <w:vAlign w:val="center"/>
          </w:tcPr>
          <w:p w:rsidR="0041677D" w:rsidRPr="00A416E6" w:rsidRDefault="0041677D"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42,402</w:t>
            </w:r>
          </w:p>
        </w:tc>
        <w:tc>
          <w:tcPr>
            <w:tcW w:w="1985" w:type="dxa"/>
            <w:tcBorders>
              <w:top w:val="nil"/>
              <w:left w:val="nil"/>
              <w:bottom w:val="nil"/>
              <w:right w:val="nil"/>
            </w:tcBorders>
            <w:noWrap/>
            <w:vAlign w:val="center"/>
            <w:hideMark/>
          </w:tcPr>
          <w:p w:rsidR="0041677D" w:rsidRPr="00A416E6" w:rsidRDefault="0041677D"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66,510</w:t>
            </w:r>
          </w:p>
        </w:tc>
        <w:tc>
          <w:tcPr>
            <w:tcW w:w="2268" w:type="dxa"/>
            <w:tcBorders>
              <w:top w:val="nil"/>
              <w:left w:val="nil"/>
              <w:bottom w:val="nil"/>
              <w:right w:val="nil"/>
            </w:tcBorders>
            <w:vAlign w:val="center"/>
          </w:tcPr>
          <w:p w:rsidR="0041677D" w:rsidRPr="00A416E6" w:rsidRDefault="0041677D" w:rsidP="00EA3465">
            <w:pPr>
              <w:bidi/>
              <w:spacing w:after="0" w:line="240" w:lineRule="auto"/>
              <w:ind w:left="26" w:hanging="26"/>
              <w:jc w:val="both"/>
              <w:rPr>
                <w:rFonts w:ascii="Arial" w:eastAsia="Times New Roman" w:hAnsi="Arial" w:cs="Arial"/>
                <w:sz w:val="18"/>
                <w:szCs w:val="18"/>
              </w:rPr>
            </w:pPr>
            <w:r w:rsidRPr="00A416E6">
              <w:rPr>
                <w:rFonts w:ascii="Arial" w:eastAsia="Times New Roman" w:hAnsi="Arial" w:cs="Arial"/>
                <w:sz w:val="18"/>
                <w:szCs w:val="18"/>
                <w:rtl/>
              </w:rPr>
              <w:t>6.7</w:t>
            </w:r>
          </w:p>
        </w:tc>
        <w:tc>
          <w:tcPr>
            <w:tcW w:w="1951" w:type="dxa"/>
            <w:tcBorders>
              <w:top w:val="nil"/>
              <w:left w:val="nil"/>
              <w:bottom w:val="nil"/>
            </w:tcBorders>
            <w:vAlign w:val="center"/>
          </w:tcPr>
          <w:p w:rsidR="0041677D" w:rsidRPr="00A416E6" w:rsidRDefault="0041677D" w:rsidP="00EA3465">
            <w:pPr>
              <w:bidi/>
              <w:spacing w:after="0" w:line="240" w:lineRule="auto"/>
              <w:ind w:left="90"/>
              <w:jc w:val="both"/>
              <w:rPr>
                <w:rFonts w:ascii="Arial" w:eastAsia="Times New Roman" w:hAnsi="Arial" w:cs="Arial"/>
                <w:sz w:val="18"/>
                <w:szCs w:val="18"/>
              </w:rPr>
            </w:pPr>
            <w:r w:rsidRPr="00A416E6">
              <w:rPr>
                <w:rFonts w:ascii="Arial" w:eastAsia="Times New Roman" w:hAnsi="Arial" w:cs="Arial"/>
                <w:sz w:val="18"/>
                <w:szCs w:val="18"/>
                <w:rtl/>
              </w:rPr>
              <w:t>7.2</w:t>
            </w:r>
          </w:p>
        </w:tc>
      </w:tr>
      <w:tr w:rsidR="0041677D" w:rsidRPr="00A416E6" w:rsidTr="00C02B10">
        <w:trPr>
          <w:trHeight w:val="284"/>
          <w:jc w:val="center"/>
        </w:trPr>
        <w:tc>
          <w:tcPr>
            <w:tcW w:w="0" w:type="auto"/>
            <w:tcBorders>
              <w:top w:val="nil"/>
              <w:right w:val="single" w:sz="4" w:space="0" w:color="auto"/>
            </w:tcBorders>
            <w:noWrap/>
            <w:vAlign w:val="center"/>
            <w:hideMark/>
          </w:tcPr>
          <w:p w:rsidR="0041677D" w:rsidRPr="00A416E6" w:rsidRDefault="0041677D" w:rsidP="00EB2BF7">
            <w:pPr>
              <w:bidi/>
              <w:spacing w:after="0" w:line="240" w:lineRule="auto"/>
              <w:jc w:val="both"/>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رفح</w:t>
            </w:r>
          </w:p>
        </w:tc>
        <w:tc>
          <w:tcPr>
            <w:tcW w:w="1728" w:type="dxa"/>
            <w:tcBorders>
              <w:top w:val="nil"/>
              <w:left w:val="single" w:sz="4" w:space="0" w:color="auto"/>
              <w:right w:val="nil"/>
            </w:tcBorders>
            <w:vAlign w:val="center"/>
          </w:tcPr>
          <w:p w:rsidR="0041677D" w:rsidRPr="00A416E6" w:rsidRDefault="0041677D"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26,391</w:t>
            </w:r>
          </w:p>
        </w:tc>
        <w:tc>
          <w:tcPr>
            <w:tcW w:w="1985" w:type="dxa"/>
            <w:tcBorders>
              <w:top w:val="nil"/>
              <w:left w:val="nil"/>
              <w:right w:val="nil"/>
            </w:tcBorders>
            <w:noWrap/>
            <w:vAlign w:val="center"/>
            <w:hideMark/>
          </w:tcPr>
          <w:p w:rsidR="0041677D" w:rsidRPr="00A416E6" w:rsidRDefault="0041677D"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41,748</w:t>
            </w:r>
          </w:p>
        </w:tc>
        <w:tc>
          <w:tcPr>
            <w:tcW w:w="2268" w:type="dxa"/>
            <w:tcBorders>
              <w:top w:val="nil"/>
              <w:left w:val="nil"/>
              <w:right w:val="nil"/>
            </w:tcBorders>
            <w:vAlign w:val="center"/>
          </w:tcPr>
          <w:p w:rsidR="0041677D" w:rsidRPr="00A416E6" w:rsidRDefault="0041677D" w:rsidP="00EA3465">
            <w:pPr>
              <w:bidi/>
              <w:spacing w:after="0" w:line="240" w:lineRule="auto"/>
              <w:ind w:left="26" w:hanging="26"/>
              <w:jc w:val="both"/>
              <w:rPr>
                <w:rFonts w:ascii="Arial" w:eastAsia="Times New Roman" w:hAnsi="Arial" w:cs="Arial"/>
                <w:sz w:val="18"/>
                <w:szCs w:val="18"/>
              </w:rPr>
            </w:pPr>
            <w:r w:rsidRPr="00A416E6">
              <w:rPr>
                <w:rFonts w:ascii="Arial" w:eastAsia="Times New Roman" w:hAnsi="Arial" w:cs="Arial"/>
                <w:sz w:val="18"/>
                <w:szCs w:val="18"/>
                <w:rtl/>
              </w:rPr>
              <w:t>4.2</w:t>
            </w:r>
          </w:p>
        </w:tc>
        <w:tc>
          <w:tcPr>
            <w:tcW w:w="1951" w:type="dxa"/>
            <w:tcBorders>
              <w:top w:val="nil"/>
              <w:left w:val="nil"/>
            </w:tcBorders>
            <w:vAlign w:val="center"/>
          </w:tcPr>
          <w:p w:rsidR="0041677D" w:rsidRPr="00A416E6" w:rsidRDefault="0041677D" w:rsidP="00EA3465">
            <w:pPr>
              <w:bidi/>
              <w:spacing w:after="0" w:line="240" w:lineRule="auto"/>
              <w:ind w:left="90"/>
              <w:jc w:val="both"/>
              <w:rPr>
                <w:rFonts w:ascii="Arial" w:eastAsia="Times New Roman" w:hAnsi="Arial" w:cs="Arial"/>
                <w:sz w:val="18"/>
                <w:szCs w:val="18"/>
              </w:rPr>
            </w:pPr>
            <w:r w:rsidRPr="00A416E6">
              <w:rPr>
                <w:rFonts w:ascii="Arial" w:eastAsia="Times New Roman" w:hAnsi="Arial" w:cs="Arial"/>
                <w:sz w:val="18"/>
                <w:szCs w:val="18"/>
                <w:rtl/>
              </w:rPr>
              <w:t>4.4</w:t>
            </w:r>
          </w:p>
        </w:tc>
      </w:tr>
    </w:tbl>
    <w:p w:rsidR="00C02B10" w:rsidRDefault="00F97EF1" w:rsidP="00C02B10">
      <w:pPr>
        <w:bidi/>
        <w:spacing w:after="0" w:line="240" w:lineRule="auto"/>
        <w:contextualSpacing/>
        <w:jc w:val="both"/>
        <w:outlineLvl w:val="2"/>
        <w:rPr>
          <w:rFonts w:ascii="Times New Roman" w:eastAsia="Times New Roman" w:hAnsi="Times New Roman" w:cs="Simplified Arabic"/>
          <w:sz w:val="18"/>
          <w:szCs w:val="18"/>
          <w:rtl/>
        </w:rPr>
      </w:pPr>
      <w:r>
        <w:rPr>
          <w:rFonts w:ascii="Times New Roman" w:eastAsia="Times New Roman" w:hAnsi="Times New Roman" w:cs="Simplified Arabic" w:hint="cs"/>
          <w:sz w:val="18"/>
          <w:szCs w:val="18"/>
          <w:rtl/>
        </w:rPr>
        <w:t xml:space="preserve">  </w:t>
      </w:r>
      <w:r w:rsidR="000F5821" w:rsidRPr="00A416E6">
        <w:rPr>
          <w:rFonts w:ascii="Times New Roman" w:eastAsia="Times New Roman" w:hAnsi="Times New Roman" w:cs="Simplified Arabic"/>
          <w:sz w:val="18"/>
          <w:szCs w:val="18"/>
          <w:rtl/>
        </w:rPr>
        <w:t xml:space="preserve">الجهاز المركزي للإحصاء الفلسطيني </w:t>
      </w:r>
      <w:r w:rsidR="000F5821" w:rsidRPr="00A416E6">
        <w:rPr>
          <w:rFonts w:ascii="Times New Roman" w:eastAsia="Times New Roman" w:hAnsi="Times New Roman" w:cs="Simplified Arabic" w:hint="cs"/>
          <w:sz w:val="18"/>
          <w:szCs w:val="18"/>
          <w:rtl/>
        </w:rPr>
        <w:t>(2019).</w:t>
      </w:r>
      <w:r w:rsidR="000F5821" w:rsidRPr="00A416E6">
        <w:rPr>
          <w:rFonts w:ascii="Times New Roman" w:eastAsia="Times New Roman" w:hAnsi="Times New Roman" w:cs="Simplified Arabic"/>
          <w:sz w:val="18"/>
          <w:szCs w:val="18"/>
          <w:rtl/>
        </w:rPr>
        <w:t xml:space="preserve"> التعداد العام للسكان والمساكن والمنشآت 2017: تقرير المساكن - النتائج النهائية. فلسطين. </w:t>
      </w:r>
    </w:p>
    <w:p w:rsidR="000F5821" w:rsidRPr="00A416E6" w:rsidRDefault="00C02B10" w:rsidP="00C02B10">
      <w:pPr>
        <w:bidi/>
        <w:spacing w:after="0" w:line="240" w:lineRule="auto"/>
        <w:contextualSpacing/>
        <w:jc w:val="both"/>
        <w:outlineLvl w:val="2"/>
        <w:rPr>
          <w:rFonts w:ascii="Times New Roman" w:eastAsia="Times New Roman" w:hAnsi="Times New Roman" w:cs="Simplified Arabic"/>
          <w:sz w:val="18"/>
          <w:szCs w:val="18"/>
        </w:rPr>
      </w:pPr>
      <w:r>
        <w:rPr>
          <w:rFonts w:ascii="Times New Roman" w:eastAsia="Times New Roman" w:hAnsi="Times New Roman" w:cs="Simplified Arabic" w:hint="cs"/>
          <w:sz w:val="18"/>
          <w:szCs w:val="18"/>
          <w:rtl/>
        </w:rPr>
        <w:t xml:space="preserve">  </w:t>
      </w:r>
      <w:r w:rsidR="000F5821" w:rsidRPr="00A416E6">
        <w:rPr>
          <w:rFonts w:ascii="Times New Roman" w:eastAsia="Times New Roman" w:hAnsi="Times New Roman" w:cs="Simplified Arabic"/>
          <w:sz w:val="18"/>
          <w:szCs w:val="18"/>
          <w:rtl/>
        </w:rPr>
        <w:t>الرقم المرجعي: 2444</w:t>
      </w:r>
      <w:r w:rsidR="00735E9B">
        <w:rPr>
          <w:rFonts w:ascii="Times New Roman" w:eastAsia="Times New Roman" w:hAnsi="Times New Roman" w:cs="Simplified Arabic" w:hint="cs"/>
          <w:sz w:val="18"/>
          <w:szCs w:val="18"/>
          <w:rtl/>
        </w:rPr>
        <w:t>.</w:t>
      </w:r>
      <w:r>
        <w:rPr>
          <w:rFonts w:ascii="Times New Roman" w:eastAsia="Times New Roman" w:hAnsi="Times New Roman" w:cs="Simplified Arabic" w:hint="cs"/>
          <w:sz w:val="18"/>
          <w:szCs w:val="18"/>
          <w:rtl/>
        </w:rPr>
        <w:t xml:space="preserve"> </w:t>
      </w:r>
      <w:r w:rsidR="000F5821" w:rsidRPr="00A416E6">
        <w:rPr>
          <w:rFonts w:ascii="Times New Roman" w:eastAsia="Times New Roman" w:hAnsi="Times New Roman" w:cs="Simplified Arabic"/>
          <w:sz w:val="18"/>
          <w:szCs w:val="18"/>
          <w:rtl/>
        </w:rPr>
        <w:t xml:space="preserve"> رام الله - فلسطين. </w:t>
      </w:r>
    </w:p>
    <w:p w:rsidR="0041677D" w:rsidRPr="00A416E6" w:rsidRDefault="0041677D" w:rsidP="00F878C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hint="cs"/>
          <w:sz w:val="24"/>
          <w:szCs w:val="24"/>
          <w:rtl/>
        </w:rPr>
        <w:t>يتضح من الجدول السابق رقم (9) أن عدد المساكن</w:t>
      </w:r>
      <w:r w:rsidRPr="00A416E6">
        <w:rPr>
          <w:rFonts w:ascii="Times New Roman" w:eastAsia="Times New Roman" w:hAnsi="Times New Roman" w:cs="Simplified Arabic"/>
          <w:sz w:val="24"/>
          <w:szCs w:val="24"/>
          <w:rtl/>
        </w:rPr>
        <w:t xml:space="preserve"> المأهولة في فلسطين حسب بيانات تعداد سنة 2017 </w:t>
      </w:r>
      <w:r w:rsidRPr="00A416E6">
        <w:rPr>
          <w:rFonts w:ascii="Times New Roman" w:eastAsia="Times New Roman" w:hAnsi="Times New Roman" w:cs="Simplified Arabic" w:hint="cs"/>
          <w:sz w:val="24"/>
          <w:szCs w:val="24"/>
          <w:rtl/>
        </w:rPr>
        <w:t>بلغت</w:t>
      </w:r>
      <w:r w:rsidRPr="00A416E6">
        <w:rPr>
          <w:rFonts w:ascii="Times New Roman" w:eastAsia="Times New Roman" w:hAnsi="Times New Roman" w:cs="Simplified Arabic"/>
          <w:sz w:val="24"/>
          <w:szCs w:val="24"/>
          <w:rtl/>
        </w:rPr>
        <w:t xml:space="preserve"> نحو 929</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221 </w:t>
      </w:r>
      <w:r w:rsidRPr="00A416E6">
        <w:rPr>
          <w:rFonts w:ascii="Times New Roman" w:eastAsia="Times New Roman" w:hAnsi="Times New Roman" w:cs="Simplified Arabic" w:hint="cs"/>
          <w:sz w:val="24"/>
          <w:szCs w:val="24"/>
          <w:rtl/>
        </w:rPr>
        <w:t>مسكن</w:t>
      </w:r>
      <w:r w:rsidRPr="00A416E6">
        <w:rPr>
          <w:rFonts w:ascii="Times New Roman" w:eastAsia="Times New Roman" w:hAnsi="Times New Roman" w:cs="Simplified Arabic"/>
          <w:sz w:val="24"/>
          <w:szCs w:val="24"/>
          <w:rtl/>
        </w:rPr>
        <w:t>، منها 594</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511</w:t>
      </w:r>
      <w:r w:rsidR="001045A5" w:rsidRPr="00A416E6">
        <w:rPr>
          <w:rFonts w:ascii="Times New Roman" w:eastAsia="Times New Roman" w:hAnsi="Times New Roman" w:cs="Simplified Arabic" w:hint="cs"/>
          <w:sz w:val="24"/>
          <w:szCs w:val="24"/>
          <w:rtl/>
        </w:rPr>
        <w:t xml:space="preserve"> مسكن</w:t>
      </w:r>
      <w:r w:rsidRPr="00A416E6">
        <w:rPr>
          <w:rFonts w:ascii="Times New Roman" w:eastAsia="Times New Roman" w:hAnsi="Times New Roman" w:cs="Simplified Arabic"/>
          <w:sz w:val="24"/>
          <w:szCs w:val="24"/>
          <w:rtl/>
        </w:rPr>
        <w:t xml:space="preserve"> بنسبة 64</w:t>
      </w:r>
      <w:r w:rsidR="00B904B9" w:rsidRPr="00A416E6">
        <w:rPr>
          <w:rFonts w:ascii="Times New Roman" w:eastAsia="Times New Roman" w:hAnsi="Times New Roman" w:cs="Simplified Arabic" w:hint="cs"/>
          <w:sz w:val="24"/>
          <w:szCs w:val="24"/>
          <w:rtl/>
        </w:rPr>
        <w:t>.</w:t>
      </w:r>
      <w:r w:rsidR="00F878CF" w:rsidRPr="00A416E6">
        <w:rPr>
          <w:rFonts w:ascii="Times New Roman" w:eastAsia="Times New Roman" w:hAnsi="Times New Roman" w:cs="Simplified Arabic" w:hint="cs"/>
          <w:sz w:val="24"/>
          <w:szCs w:val="24"/>
          <w:rtl/>
        </w:rPr>
        <w:t>1</w:t>
      </w:r>
      <w:r w:rsidRPr="00A416E6">
        <w:rPr>
          <w:rFonts w:ascii="Times New Roman" w:eastAsia="Times New Roman" w:hAnsi="Times New Roman" w:cs="Simplified Arabic"/>
          <w:sz w:val="24"/>
          <w:szCs w:val="24"/>
          <w:rtl/>
        </w:rPr>
        <w:t xml:space="preserve">% </w:t>
      </w:r>
      <w:r w:rsidR="001045A5" w:rsidRPr="00A416E6">
        <w:rPr>
          <w:rFonts w:ascii="Times New Roman" w:eastAsia="Times New Roman" w:hAnsi="Times New Roman" w:cs="Simplified Arabic" w:hint="cs"/>
          <w:sz w:val="24"/>
          <w:szCs w:val="24"/>
          <w:rtl/>
        </w:rPr>
        <w:t>في ا</w:t>
      </w:r>
      <w:r w:rsidRPr="00A416E6">
        <w:rPr>
          <w:rFonts w:ascii="Times New Roman" w:eastAsia="Times New Roman" w:hAnsi="Times New Roman" w:cs="Simplified Arabic"/>
          <w:sz w:val="24"/>
          <w:szCs w:val="24"/>
          <w:rtl/>
        </w:rPr>
        <w:t>لضفة الغربية، و334</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710 </w:t>
      </w:r>
      <w:r w:rsidRPr="00A416E6">
        <w:rPr>
          <w:rFonts w:ascii="Times New Roman" w:eastAsia="Times New Roman" w:hAnsi="Times New Roman" w:cs="Simplified Arabic" w:hint="cs"/>
          <w:sz w:val="24"/>
          <w:szCs w:val="24"/>
          <w:rtl/>
        </w:rPr>
        <w:t>مساكن</w:t>
      </w:r>
      <w:r w:rsidRPr="00A416E6">
        <w:rPr>
          <w:rFonts w:ascii="Times New Roman" w:eastAsia="Times New Roman" w:hAnsi="Times New Roman" w:cs="Simplified Arabic"/>
          <w:sz w:val="24"/>
          <w:szCs w:val="24"/>
          <w:rtl/>
        </w:rPr>
        <w:t xml:space="preserve"> بنسبة </w:t>
      </w:r>
      <w:r w:rsidR="0092774F" w:rsidRPr="00A416E6">
        <w:rPr>
          <w:rFonts w:ascii="Times New Roman" w:eastAsia="Times New Roman" w:hAnsi="Times New Roman" w:cs="Simplified Arabic" w:hint="cs"/>
          <w:sz w:val="24"/>
          <w:szCs w:val="24"/>
          <w:rtl/>
        </w:rPr>
        <w:t>35.9</w:t>
      </w:r>
      <w:r w:rsidRPr="00A416E6">
        <w:rPr>
          <w:rFonts w:ascii="Times New Roman" w:eastAsia="Times New Roman" w:hAnsi="Times New Roman" w:cs="Simplified Arabic"/>
          <w:sz w:val="24"/>
          <w:szCs w:val="24"/>
          <w:rtl/>
        </w:rPr>
        <w:t xml:space="preserve">% </w:t>
      </w:r>
      <w:r w:rsidR="001045A5" w:rsidRPr="00A416E6">
        <w:rPr>
          <w:rFonts w:ascii="Times New Roman" w:eastAsia="Times New Roman" w:hAnsi="Times New Roman" w:cs="Simplified Arabic" w:hint="cs"/>
          <w:sz w:val="24"/>
          <w:szCs w:val="24"/>
          <w:rtl/>
        </w:rPr>
        <w:t xml:space="preserve">في </w:t>
      </w:r>
      <w:r w:rsidRPr="00A416E6">
        <w:rPr>
          <w:rFonts w:ascii="Times New Roman" w:eastAsia="Times New Roman" w:hAnsi="Times New Roman" w:cs="Simplified Arabic"/>
          <w:sz w:val="24"/>
          <w:szCs w:val="24"/>
          <w:rtl/>
        </w:rPr>
        <w:t xml:space="preserve">قطاع غزة، وتحظى التجمعات الحضرية بالمرتبة الأولى من حيث عدد </w:t>
      </w:r>
      <w:r w:rsidR="00384CA4" w:rsidRPr="00A416E6">
        <w:rPr>
          <w:rFonts w:ascii="Times New Roman" w:eastAsia="Times New Roman" w:hAnsi="Times New Roman" w:cs="Simplified Arabic"/>
          <w:sz w:val="24"/>
          <w:szCs w:val="24"/>
          <w:rtl/>
        </w:rPr>
        <w:t>المساكن</w:t>
      </w:r>
      <w:r w:rsidRPr="00A416E6">
        <w:rPr>
          <w:rFonts w:ascii="Times New Roman" w:eastAsia="Times New Roman" w:hAnsi="Times New Roman" w:cs="Simplified Arabic"/>
          <w:sz w:val="24"/>
          <w:szCs w:val="24"/>
          <w:rtl/>
        </w:rPr>
        <w:t xml:space="preserve"> والتي تبلغ 714</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659 </w:t>
      </w:r>
      <w:r w:rsidRPr="00A416E6">
        <w:rPr>
          <w:rFonts w:ascii="Times New Roman" w:eastAsia="Times New Roman" w:hAnsi="Times New Roman" w:cs="Simplified Arabic" w:hint="cs"/>
          <w:sz w:val="24"/>
          <w:szCs w:val="24"/>
          <w:rtl/>
        </w:rPr>
        <w:t>مسكن،</w:t>
      </w:r>
      <w:r w:rsidRPr="00A416E6">
        <w:rPr>
          <w:rFonts w:ascii="Times New Roman" w:eastAsia="Times New Roman" w:hAnsi="Times New Roman" w:cs="Simplified Arabic"/>
          <w:sz w:val="24"/>
          <w:szCs w:val="24"/>
          <w:rtl/>
        </w:rPr>
        <w:t xml:space="preserve"> بنسبة </w:t>
      </w:r>
      <w:r w:rsidR="00834D5D" w:rsidRPr="00A416E6">
        <w:rPr>
          <w:rFonts w:ascii="Times New Roman" w:eastAsia="Times New Roman" w:hAnsi="Times New Roman" w:cs="Simplified Arabic" w:hint="cs"/>
          <w:sz w:val="24"/>
          <w:szCs w:val="24"/>
          <w:rtl/>
        </w:rPr>
        <w:t>76.9</w:t>
      </w:r>
      <w:r w:rsidRPr="00A416E6">
        <w:rPr>
          <w:rFonts w:ascii="Times New Roman" w:eastAsia="Times New Roman" w:hAnsi="Times New Roman" w:cs="Simplified Arabic"/>
          <w:sz w:val="24"/>
          <w:szCs w:val="24"/>
          <w:rtl/>
        </w:rPr>
        <w:t>%، يليها التجمعات الريفية بالمرتبة الثانية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والتي تبلغ 140</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568 </w:t>
      </w:r>
      <w:r w:rsidRPr="00A416E6">
        <w:rPr>
          <w:rFonts w:ascii="Times New Roman" w:eastAsia="Times New Roman" w:hAnsi="Times New Roman" w:cs="Simplified Arabic" w:hint="cs"/>
          <w:sz w:val="24"/>
          <w:szCs w:val="24"/>
          <w:rtl/>
        </w:rPr>
        <w:t>مسكن،</w:t>
      </w:r>
      <w:r w:rsidRPr="00A416E6">
        <w:rPr>
          <w:rFonts w:ascii="Times New Roman" w:eastAsia="Times New Roman" w:hAnsi="Times New Roman" w:cs="Simplified Arabic"/>
          <w:sz w:val="24"/>
          <w:szCs w:val="24"/>
          <w:rtl/>
        </w:rPr>
        <w:t xml:space="preserve"> بنسبة </w:t>
      </w:r>
      <w:r w:rsidR="00834D5D" w:rsidRPr="00A416E6">
        <w:rPr>
          <w:rFonts w:ascii="Times New Roman" w:eastAsia="Times New Roman" w:hAnsi="Times New Roman" w:cs="Simplified Arabic" w:hint="cs"/>
          <w:sz w:val="24"/>
          <w:szCs w:val="24"/>
          <w:rtl/>
        </w:rPr>
        <w:t>15.1</w:t>
      </w:r>
      <w:r w:rsidRPr="00A416E6">
        <w:rPr>
          <w:rFonts w:ascii="Times New Roman" w:eastAsia="Times New Roman" w:hAnsi="Times New Roman" w:cs="Simplified Arabic"/>
          <w:sz w:val="24"/>
          <w:szCs w:val="24"/>
          <w:rtl/>
        </w:rPr>
        <w:t>%، وتأتي المخيمات بالمرتبة الثالثة والتي تبلغ 73</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994 </w:t>
      </w:r>
      <w:r w:rsidRPr="00A416E6">
        <w:rPr>
          <w:rFonts w:ascii="Times New Roman" w:eastAsia="Times New Roman" w:hAnsi="Times New Roman" w:cs="Simplified Arabic" w:hint="cs"/>
          <w:sz w:val="24"/>
          <w:szCs w:val="24"/>
          <w:rtl/>
        </w:rPr>
        <w:t>مسكن،</w:t>
      </w:r>
      <w:r w:rsidRPr="00A416E6">
        <w:rPr>
          <w:rFonts w:ascii="Times New Roman" w:eastAsia="Times New Roman" w:hAnsi="Times New Roman" w:cs="Simplified Arabic"/>
          <w:sz w:val="24"/>
          <w:szCs w:val="24"/>
          <w:rtl/>
        </w:rPr>
        <w:t xml:space="preserve"> بنسبة </w:t>
      </w:r>
      <w:r w:rsidR="00834D5D" w:rsidRPr="00A416E6">
        <w:rPr>
          <w:rFonts w:ascii="Times New Roman" w:eastAsia="Times New Roman" w:hAnsi="Times New Roman" w:cs="Simplified Arabic" w:hint="cs"/>
          <w:sz w:val="24"/>
          <w:szCs w:val="24"/>
          <w:rtl/>
        </w:rPr>
        <w:t>8.0</w:t>
      </w:r>
      <w:r w:rsidRPr="00A416E6">
        <w:rPr>
          <w:rFonts w:ascii="Times New Roman" w:eastAsia="Times New Roman" w:hAnsi="Times New Roman" w:cs="Simplified Arabic"/>
          <w:sz w:val="24"/>
          <w:szCs w:val="24"/>
          <w:rtl/>
        </w:rPr>
        <w:t>%. (الجهاز المركزي للإحصاء الفلسطيني،</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2019، الرقم المرجعي 2444).</w:t>
      </w:r>
    </w:p>
    <w:p w:rsidR="00723D3F" w:rsidRPr="00AF12EC" w:rsidRDefault="00723D3F" w:rsidP="00723D3F">
      <w:pPr>
        <w:bidi/>
        <w:spacing w:after="0" w:line="240" w:lineRule="auto"/>
        <w:jc w:val="both"/>
        <w:rPr>
          <w:rFonts w:ascii="Times New Roman" w:eastAsia="Times New Roman" w:hAnsi="Times New Roman" w:cs="Simplified Arabic"/>
          <w:sz w:val="16"/>
          <w:szCs w:val="16"/>
          <w:rtl/>
        </w:rPr>
      </w:pPr>
    </w:p>
    <w:p w:rsidR="003812C9" w:rsidRPr="00A416E6" w:rsidRDefault="003812C9" w:rsidP="00202AE8">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وعند المقارنة ما بين نسبة الزيادة للضفة الغربية وقطاع غزة من مجموع المساكن الماهولة في فلسطين بين التعدادين2007 و2017 نجد انخفاضها في الضفة الغربية خلال العشر سنوات الفاصلة بين التعدادين، ويندرج هذا الانخفاض الطفيف على جميع المحافظات باستثناء محافظتي سلفيت والخليل، أما قطاع غزة فنجد ارتفاع نسبة الزيادة خلال العشر سنوات الفاصلة بين التعدادين.</w:t>
      </w:r>
    </w:p>
    <w:p w:rsidR="002D036B" w:rsidRPr="002D036B" w:rsidRDefault="002D036B" w:rsidP="002D036B">
      <w:pPr>
        <w:bidi/>
        <w:spacing w:after="0" w:line="240" w:lineRule="auto"/>
        <w:jc w:val="center"/>
        <w:rPr>
          <w:rFonts w:ascii="Times New Roman" w:eastAsia="Times New Roman" w:hAnsi="Times New Roman" w:cs="Simplified Arabic"/>
          <w:b/>
          <w:bCs/>
          <w:sz w:val="16"/>
          <w:szCs w:val="16"/>
          <w:rtl/>
        </w:rPr>
      </w:pPr>
    </w:p>
    <w:p w:rsidR="00F97EF1" w:rsidRDefault="003174FF" w:rsidP="002D036B">
      <w:pPr>
        <w:bidi/>
        <w:spacing w:after="0" w:line="240" w:lineRule="auto"/>
        <w:jc w:val="center"/>
        <w:rPr>
          <w:rFonts w:ascii="Times New Roman" w:eastAsia="Times New Roman" w:hAnsi="Times New Roman" w:cs="Simplified Arabic"/>
          <w:b/>
          <w:bCs/>
        </w:rPr>
      </w:pPr>
      <w:r w:rsidRPr="00A416E6">
        <w:rPr>
          <w:rFonts w:ascii="Times New Roman" w:eastAsia="Times New Roman" w:hAnsi="Times New Roman" w:cs="Simplified Arabic"/>
          <w:b/>
          <w:bCs/>
          <w:rtl/>
        </w:rPr>
        <w:t xml:space="preserve">خريطة </w:t>
      </w:r>
      <w:r w:rsidR="00053446" w:rsidRPr="00A416E6">
        <w:rPr>
          <w:rFonts w:ascii="Times New Roman" w:eastAsia="Times New Roman" w:hAnsi="Times New Roman" w:cs="Simplified Arabic"/>
          <w:b/>
          <w:bCs/>
          <w:rtl/>
        </w:rPr>
        <w:fldChar w:fldCharType="begin"/>
      </w:r>
      <w:r w:rsidRPr="00A416E6">
        <w:rPr>
          <w:rFonts w:ascii="Times New Roman" w:eastAsia="Times New Roman" w:hAnsi="Times New Roman" w:cs="Simplified Arabic"/>
          <w:b/>
          <w:bCs/>
          <w:rtl/>
        </w:rPr>
        <w:instrText xml:space="preserve"> </w:instrText>
      </w:r>
      <w:r w:rsidRPr="00A416E6">
        <w:rPr>
          <w:rFonts w:ascii="Times New Roman" w:eastAsia="Times New Roman" w:hAnsi="Times New Roman" w:cs="Simplified Arabic"/>
          <w:b/>
          <w:bCs/>
        </w:rPr>
        <w:instrText>SEQ</w:instrText>
      </w:r>
      <w:r w:rsidRPr="00A416E6">
        <w:rPr>
          <w:rFonts w:ascii="Times New Roman" w:eastAsia="Times New Roman" w:hAnsi="Times New Roman" w:cs="Simplified Arabic"/>
          <w:b/>
          <w:bCs/>
          <w:rtl/>
        </w:rPr>
        <w:instrText xml:space="preserve"> خريطة \* </w:instrText>
      </w:r>
      <w:r w:rsidRPr="00A416E6">
        <w:rPr>
          <w:rFonts w:ascii="Times New Roman" w:eastAsia="Times New Roman" w:hAnsi="Times New Roman" w:cs="Simplified Arabic"/>
          <w:b/>
          <w:bCs/>
        </w:rPr>
        <w:instrText>ARABIC</w:instrText>
      </w:r>
      <w:r w:rsidRPr="00A416E6">
        <w:rPr>
          <w:rFonts w:ascii="Times New Roman" w:eastAsia="Times New Roman" w:hAnsi="Times New Roman" w:cs="Simplified Arabic"/>
          <w:b/>
          <w:bCs/>
          <w:rtl/>
        </w:rPr>
        <w:instrText xml:space="preserve"> </w:instrText>
      </w:r>
      <w:r w:rsidR="00053446" w:rsidRPr="00A416E6">
        <w:rPr>
          <w:rFonts w:ascii="Times New Roman" w:eastAsia="Times New Roman" w:hAnsi="Times New Roman" w:cs="Simplified Arabic"/>
          <w:b/>
          <w:bCs/>
          <w:rtl/>
        </w:rPr>
        <w:fldChar w:fldCharType="separate"/>
      </w:r>
      <w:r w:rsidR="0038604B">
        <w:rPr>
          <w:rFonts w:ascii="Times New Roman" w:eastAsia="Times New Roman" w:hAnsi="Times New Roman" w:cs="Simplified Arabic"/>
          <w:b/>
          <w:bCs/>
          <w:noProof/>
          <w:rtl/>
        </w:rPr>
        <w:t>5</w:t>
      </w:r>
      <w:r w:rsidR="00053446" w:rsidRPr="00A416E6">
        <w:rPr>
          <w:rFonts w:ascii="Times New Roman" w:eastAsia="Times New Roman" w:hAnsi="Times New Roman" w:cs="Simplified Arabic"/>
          <w:b/>
          <w:bCs/>
          <w:rtl/>
        </w:rPr>
        <w:fldChar w:fldCharType="end"/>
      </w:r>
      <w:r w:rsidRPr="00A416E6">
        <w:rPr>
          <w:rFonts w:ascii="Times New Roman" w:eastAsia="Times New Roman" w:hAnsi="Times New Roman" w:cs="Simplified Arabic" w:hint="cs"/>
          <w:b/>
          <w:bCs/>
          <w:rtl/>
        </w:rPr>
        <w:t>:</w:t>
      </w:r>
      <w:r w:rsidRPr="00A416E6">
        <w:rPr>
          <w:rFonts w:ascii="Times New Roman" w:eastAsia="Times New Roman" w:hAnsi="Times New Roman" w:cs="Simplified Arabic"/>
          <w:b/>
          <w:bCs/>
          <w:rtl/>
        </w:rPr>
        <w:t xml:space="preserve"> </w:t>
      </w:r>
      <w:r w:rsidRPr="00A416E6">
        <w:rPr>
          <w:rFonts w:ascii="Times New Roman" w:eastAsia="Times New Roman" w:hAnsi="Times New Roman" w:cs="Simplified Arabic" w:hint="eastAsia"/>
          <w:b/>
          <w:bCs/>
          <w:rtl/>
        </w:rPr>
        <w:t>التوزيع</w:t>
      </w:r>
      <w:r w:rsidRPr="00A416E6">
        <w:rPr>
          <w:rFonts w:ascii="Times New Roman" w:eastAsia="Times New Roman" w:hAnsi="Times New Roman" w:cs="Simplified Arabic"/>
          <w:b/>
          <w:bCs/>
          <w:rtl/>
        </w:rPr>
        <w:t xml:space="preserve"> </w:t>
      </w:r>
      <w:r w:rsidRPr="00A416E6">
        <w:rPr>
          <w:rFonts w:ascii="Times New Roman" w:eastAsia="Times New Roman" w:hAnsi="Times New Roman" w:cs="Simplified Arabic" w:hint="eastAsia"/>
          <w:b/>
          <w:bCs/>
          <w:rtl/>
        </w:rPr>
        <w:t>العددي</w:t>
      </w:r>
      <w:r w:rsidRPr="00A416E6">
        <w:rPr>
          <w:rFonts w:ascii="Times New Roman" w:eastAsia="Times New Roman" w:hAnsi="Times New Roman" w:cs="Simplified Arabic"/>
          <w:b/>
          <w:bCs/>
          <w:rtl/>
        </w:rPr>
        <w:t xml:space="preserve"> </w:t>
      </w:r>
      <w:r w:rsidRPr="00A416E6">
        <w:rPr>
          <w:rFonts w:ascii="Times New Roman" w:eastAsia="Times New Roman" w:hAnsi="Times New Roman" w:cs="Simplified Arabic" w:hint="eastAsia"/>
          <w:b/>
          <w:bCs/>
          <w:rtl/>
        </w:rPr>
        <w:t>للمساكن</w:t>
      </w:r>
      <w:r w:rsidRPr="00A416E6">
        <w:rPr>
          <w:rFonts w:ascii="Times New Roman" w:eastAsia="Times New Roman" w:hAnsi="Times New Roman" w:cs="Simplified Arabic"/>
          <w:b/>
          <w:bCs/>
          <w:rtl/>
        </w:rPr>
        <w:t xml:space="preserve"> </w:t>
      </w:r>
      <w:r w:rsidRPr="00A416E6">
        <w:rPr>
          <w:rFonts w:ascii="Times New Roman" w:eastAsia="Times New Roman" w:hAnsi="Times New Roman" w:cs="Simplified Arabic" w:hint="eastAsia"/>
          <w:b/>
          <w:bCs/>
          <w:rtl/>
        </w:rPr>
        <w:t>المأهولة</w:t>
      </w:r>
      <w:r w:rsidRPr="00A416E6">
        <w:rPr>
          <w:rFonts w:ascii="Times New Roman" w:eastAsia="Times New Roman" w:hAnsi="Times New Roman" w:cs="Simplified Arabic"/>
          <w:b/>
          <w:bCs/>
          <w:rtl/>
        </w:rPr>
        <w:t xml:space="preserve"> </w:t>
      </w:r>
      <w:r w:rsidRPr="00A416E6">
        <w:rPr>
          <w:rFonts w:ascii="Times New Roman" w:eastAsia="Times New Roman" w:hAnsi="Times New Roman" w:cs="Simplified Arabic" w:hint="eastAsia"/>
          <w:b/>
          <w:bCs/>
          <w:rtl/>
        </w:rPr>
        <w:t>في</w:t>
      </w:r>
      <w:r w:rsidRPr="00A416E6">
        <w:rPr>
          <w:rFonts w:ascii="Times New Roman" w:eastAsia="Times New Roman" w:hAnsi="Times New Roman" w:cs="Simplified Arabic"/>
          <w:b/>
          <w:bCs/>
          <w:rtl/>
        </w:rPr>
        <w:t xml:space="preserve"> </w:t>
      </w:r>
      <w:r w:rsidRPr="00A416E6">
        <w:rPr>
          <w:rFonts w:ascii="Times New Roman" w:eastAsia="Times New Roman" w:hAnsi="Times New Roman" w:cs="Simplified Arabic" w:hint="eastAsia"/>
          <w:b/>
          <w:bCs/>
          <w:rtl/>
        </w:rPr>
        <w:t>فلسطين</w:t>
      </w:r>
      <w:r w:rsidR="00202A75" w:rsidRPr="00A416E6">
        <w:rPr>
          <w:rFonts w:ascii="Times New Roman" w:eastAsia="Times New Roman" w:hAnsi="Times New Roman" w:cs="Simplified Arabic" w:hint="cs"/>
          <w:b/>
          <w:bCs/>
          <w:rtl/>
        </w:rPr>
        <w:t xml:space="preserve">، </w:t>
      </w:r>
      <w:r w:rsidRPr="00A416E6">
        <w:rPr>
          <w:rFonts w:ascii="Times New Roman" w:eastAsia="Times New Roman" w:hAnsi="Times New Roman" w:cs="Simplified Arabic"/>
          <w:b/>
          <w:bCs/>
          <w:rtl/>
        </w:rPr>
        <w:t>2017</w:t>
      </w:r>
      <w:bookmarkEnd w:id="82"/>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45"/>
      </w:tblGrid>
      <w:tr w:rsidR="00202A75" w:rsidRPr="00A416E6" w:rsidTr="006074B1">
        <w:trPr>
          <w:jc w:val="center"/>
        </w:trPr>
        <w:tc>
          <w:tcPr>
            <w:tcW w:w="7845" w:type="dxa"/>
            <w:vAlign w:val="center"/>
          </w:tcPr>
          <w:p w:rsidR="00202A75" w:rsidRPr="00A416E6" w:rsidRDefault="00D24E1A" w:rsidP="006074B1">
            <w:pPr>
              <w:bidi/>
              <w:jc w:val="center"/>
              <w:rPr>
                <w:rFonts w:ascii="Times New Roman" w:eastAsia="Times New Roman" w:hAnsi="Times New Roman" w:cs="Simplified Arabic"/>
                <w:sz w:val="24"/>
                <w:szCs w:val="24"/>
                <w:rtl/>
              </w:rPr>
            </w:pPr>
            <w:r w:rsidRPr="00A416E6">
              <w:rPr>
                <w:rFonts w:ascii="Times New Roman" w:eastAsia="Times New Roman" w:hAnsi="Times New Roman" w:cs="Simplified Arabic"/>
                <w:noProof/>
                <w:sz w:val="24"/>
                <w:szCs w:val="24"/>
                <w:rtl/>
              </w:rPr>
              <w:drawing>
                <wp:inline distT="0" distB="0" distL="0" distR="0" wp14:anchorId="5CAF674A" wp14:editId="501A683C">
                  <wp:extent cx="4679261" cy="5405378"/>
                  <wp:effectExtent l="0" t="0" r="7620" b="5080"/>
                  <wp:docPr id="15" name="صورة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6"/>
                          <pic:cNvPicPr>
                            <a:picLocks noChangeAspect="1" noChangeArrowheads="1"/>
                          </pic:cNvPicPr>
                        </pic:nvPicPr>
                        <pic:blipFill>
                          <a:blip r:embed="rId28" cstate="print"/>
                          <a:srcRect l="4298" t="14456" r="8070" b="16965"/>
                          <a:stretch>
                            <a:fillRect/>
                          </a:stretch>
                        </pic:blipFill>
                        <pic:spPr bwMode="auto">
                          <a:xfrm>
                            <a:off x="0" y="0"/>
                            <a:ext cx="4685886" cy="5413031"/>
                          </a:xfrm>
                          <a:prstGeom prst="rect">
                            <a:avLst/>
                          </a:prstGeom>
                          <a:noFill/>
                          <a:ln w="9525">
                            <a:noFill/>
                            <a:miter lim="800000"/>
                            <a:headEnd/>
                            <a:tailEnd/>
                          </a:ln>
                        </pic:spPr>
                      </pic:pic>
                    </a:graphicData>
                  </a:graphic>
                </wp:inline>
              </w:drawing>
            </w:r>
          </w:p>
        </w:tc>
      </w:tr>
    </w:tbl>
    <w:p w:rsidR="006074B1" w:rsidRDefault="003174FF" w:rsidP="006074B1">
      <w:pPr>
        <w:bidi/>
        <w:spacing w:after="0" w:line="240" w:lineRule="auto"/>
        <w:ind w:left="424"/>
        <w:rPr>
          <w:rFonts w:ascii="Times New Roman" w:eastAsia="Times New Roman" w:hAnsi="Times New Roman" w:cs="Simplified Arabic"/>
          <w:sz w:val="18"/>
          <w:szCs w:val="18"/>
          <w:rtl/>
        </w:rPr>
      </w:pPr>
      <w:r w:rsidRPr="00A416E6">
        <w:rPr>
          <w:rFonts w:ascii="Times New Roman" w:eastAsia="Times New Roman" w:hAnsi="Times New Roman" w:cs="Simplified Arabic" w:hint="cs"/>
          <w:sz w:val="18"/>
          <w:szCs w:val="18"/>
          <w:rtl/>
        </w:rPr>
        <w:t>الخريطة من إعداد الباحثين: مصدر خريطة الأساس: (الملفات المكانية المنتجة في الجهاز المركزي للإحصاء الفلسطيني، 2017)</w:t>
      </w:r>
      <w:r w:rsidR="00AF12EC">
        <w:rPr>
          <w:rFonts w:ascii="Times New Roman" w:eastAsia="Times New Roman" w:hAnsi="Times New Roman" w:cs="Simplified Arabic" w:hint="cs"/>
          <w:sz w:val="18"/>
          <w:szCs w:val="18"/>
          <w:rtl/>
        </w:rPr>
        <w:t xml:space="preserve"> </w:t>
      </w:r>
      <w:r w:rsidRPr="00A416E6">
        <w:rPr>
          <w:rFonts w:ascii="Times New Roman" w:eastAsia="Times New Roman" w:hAnsi="Times New Roman" w:cs="Simplified Arabic" w:hint="cs"/>
          <w:sz w:val="18"/>
          <w:szCs w:val="18"/>
          <w:rtl/>
        </w:rPr>
        <w:t xml:space="preserve">مصدر البيانات: </w:t>
      </w:r>
      <w:r w:rsidR="00541C01" w:rsidRPr="00A416E6">
        <w:rPr>
          <w:rFonts w:ascii="Times New Roman" w:eastAsia="Times New Roman" w:hAnsi="Times New Roman" w:cs="Simplified Arabic"/>
          <w:sz w:val="18"/>
          <w:szCs w:val="18"/>
          <w:rtl/>
        </w:rPr>
        <w:t xml:space="preserve">الجهاز المركزي للإحصاء الفلسطيني </w:t>
      </w:r>
      <w:r w:rsidR="00541C01" w:rsidRPr="00A416E6">
        <w:rPr>
          <w:rFonts w:ascii="Times New Roman" w:eastAsia="Times New Roman" w:hAnsi="Times New Roman" w:cs="Simplified Arabic" w:hint="cs"/>
          <w:sz w:val="18"/>
          <w:szCs w:val="18"/>
          <w:rtl/>
        </w:rPr>
        <w:t>(2019).</w:t>
      </w:r>
      <w:r w:rsidR="00541C01" w:rsidRPr="00A416E6">
        <w:rPr>
          <w:rFonts w:ascii="Times New Roman" w:eastAsia="Times New Roman" w:hAnsi="Times New Roman" w:cs="Simplified Arabic"/>
          <w:sz w:val="18"/>
          <w:szCs w:val="18"/>
          <w:rtl/>
        </w:rPr>
        <w:t xml:space="preserve"> التعداد العام للسكان والمساكن والمنشآت 2017: تقرير المساكن - النتائج النهائية. فلسطين. </w:t>
      </w:r>
    </w:p>
    <w:p w:rsidR="00541C01" w:rsidRPr="00A416E6" w:rsidRDefault="00541C01" w:rsidP="006074B1">
      <w:pPr>
        <w:bidi/>
        <w:spacing w:after="0" w:line="240" w:lineRule="auto"/>
        <w:ind w:left="424"/>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الرقم المرجعي: 2444</w:t>
      </w:r>
      <w:r w:rsidR="00735E9B">
        <w:rPr>
          <w:rFonts w:ascii="Times New Roman" w:eastAsia="Times New Roman" w:hAnsi="Times New Roman" w:cs="Simplified Arabic" w:hint="cs"/>
          <w:sz w:val="18"/>
          <w:szCs w:val="18"/>
          <w:rtl/>
        </w:rPr>
        <w:t>.</w:t>
      </w:r>
      <w:r w:rsidRPr="00A416E6">
        <w:rPr>
          <w:rFonts w:ascii="Times New Roman" w:eastAsia="Times New Roman" w:hAnsi="Times New Roman" w:cs="Simplified Arabic"/>
          <w:sz w:val="18"/>
          <w:szCs w:val="18"/>
          <w:rtl/>
        </w:rPr>
        <w:t xml:space="preserve"> رام الله - فلسطين. </w:t>
      </w:r>
    </w:p>
    <w:p w:rsidR="00627B42" w:rsidRPr="00A416E6" w:rsidRDefault="00627B42" w:rsidP="002D036B">
      <w:pPr>
        <w:bidi/>
        <w:spacing w:after="0" w:line="240" w:lineRule="auto"/>
        <w:jc w:val="both"/>
        <w:rPr>
          <w:rFonts w:ascii="Times New Roman" w:eastAsia="Times New Roman" w:hAnsi="Times New Roman" w:cs="Simplified Arabic"/>
          <w:sz w:val="24"/>
          <w:szCs w:val="24"/>
          <w:rtl/>
        </w:rPr>
      </w:pPr>
      <w:bookmarkStart w:id="110" w:name="_Toc33098122"/>
      <w:r w:rsidRPr="00A416E6">
        <w:rPr>
          <w:rFonts w:ascii="Times New Roman" w:eastAsia="Times New Roman" w:hAnsi="Times New Roman" w:cs="Simplified Arabic"/>
          <w:sz w:val="24"/>
          <w:szCs w:val="24"/>
          <w:rtl/>
        </w:rPr>
        <w:t xml:space="preserve">من </w:t>
      </w:r>
      <w:r w:rsidRPr="00A416E6">
        <w:rPr>
          <w:rFonts w:ascii="Times New Roman" w:eastAsia="Times New Roman" w:hAnsi="Times New Roman" w:cs="Simplified Arabic" w:hint="cs"/>
          <w:sz w:val="24"/>
          <w:szCs w:val="24"/>
          <w:rtl/>
        </w:rPr>
        <w:t>أ</w:t>
      </w:r>
      <w:r w:rsidRPr="00A416E6">
        <w:rPr>
          <w:rFonts w:ascii="Times New Roman" w:eastAsia="Times New Roman" w:hAnsi="Times New Roman" w:cs="Simplified Arabic"/>
          <w:sz w:val="24"/>
          <w:szCs w:val="24"/>
          <w:rtl/>
        </w:rPr>
        <w:t xml:space="preserve">برز النتائج التي </w:t>
      </w:r>
      <w:r w:rsidRPr="00A416E6">
        <w:rPr>
          <w:rFonts w:ascii="Times New Roman" w:eastAsia="Times New Roman" w:hAnsi="Times New Roman" w:cs="Simplified Arabic" w:hint="cs"/>
          <w:sz w:val="24"/>
          <w:szCs w:val="24"/>
          <w:rtl/>
        </w:rPr>
        <w:t>ت</w:t>
      </w:r>
      <w:r w:rsidRPr="00A416E6">
        <w:rPr>
          <w:rFonts w:ascii="Times New Roman" w:eastAsia="Times New Roman" w:hAnsi="Times New Roman" w:cs="Simplified Arabic"/>
          <w:sz w:val="24"/>
          <w:szCs w:val="24"/>
          <w:rtl/>
        </w:rPr>
        <w:t xml:space="preserve">وضحها </w:t>
      </w:r>
      <w:r w:rsidRPr="00A416E6">
        <w:rPr>
          <w:rFonts w:ascii="Times New Roman" w:eastAsia="Times New Roman" w:hAnsi="Times New Roman" w:cs="Simplified Arabic" w:hint="cs"/>
          <w:sz w:val="24"/>
          <w:szCs w:val="24"/>
          <w:rtl/>
        </w:rPr>
        <w:t>الخريطة</w:t>
      </w:r>
      <w:r w:rsidRPr="00A416E6">
        <w:rPr>
          <w:rFonts w:ascii="Times New Roman" w:eastAsia="Times New Roman" w:hAnsi="Times New Roman" w:cs="Simplified Arabic"/>
          <w:sz w:val="24"/>
          <w:szCs w:val="24"/>
          <w:rtl/>
        </w:rPr>
        <w:t xml:space="preserve"> رقم (</w:t>
      </w:r>
      <w:r w:rsidRPr="00A416E6">
        <w:rPr>
          <w:rFonts w:ascii="Times New Roman" w:eastAsia="Times New Roman" w:hAnsi="Times New Roman" w:cs="Simplified Arabic" w:hint="cs"/>
          <w:sz w:val="24"/>
          <w:szCs w:val="24"/>
          <w:rtl/>
        </w:rPr>
        <w:t>5</w:t>
      </w:r>
      <w:r w:rsidRPr="00A416E6">
        <w:rPr>
          <w:rFonts w:ascii="Times New Roman" w:eastAsia="Times New Roman" w:hAnsi="Times New Roman" w:cs="Simplified Arabic"/>
          <w:sz w:val="24"/>
          <w:szCs w:val="24"/>
          <w:rtl/>
        </w:rPr>
        <w:t>) ما يأتي:</w:t>
      </w:r>
    </w:p>
    <w:p w:rsidR="00627B42" w:rsidRPr="00A416E6" w:rsidRDefault="00627B42" w:rsidP="00CE0552">
      <w:pPr>
        <w:pStyle w:val="ListParagraph"/>
        <w:numPr>
          <w:ilvl w:val="0"/>
          <w:numId w:val="53"/>
        </w:numPr>
        <w:bidi/>
        <w:spacing w:after="0" w:line="240" w:lineRule="auto"/>
        <w:ind w:left="473" w:hanging="425"/>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تنفرد محافظة الخليل بأكبر عدد من </w:t>
      </w:r>
      <w:r w:rsidRPr="00A416E6">
        <w:rPr>
          <w:rFonts w:ascii="Times New Roman" w:eastAsia="Times New Roman" w:hAnsi="Times New Roman" w:cs="Simplified Arabic" w:hint="cs"/>
          <w:sz w:val="24"/>
          <w:szCs w:val="24"/>
          <w:rtl/>
        </w:rPr>
        <w:t>المساكن</w:t>
      </w:r>
      <w:r w:rsidRPr="00A416E6">
        <w:rPr>
          <w:rFonts w:ascii="Times New Roman" w:eastAsia="Times New Roman" w:hAnsi="Times New Roman" w:cs="Simplified Arabic"/>
          <w:sz w:val="24"/>
          <w:szCs w:val="24"/>
          <w:rtl/>
        </w:rPr>
        <w:t xml:space="preserve"> بين المحافظات والتي تبلغ 135</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614 </w:t>
      </w:r>
      <w:r w:rsidRPr="00A416E6">
        <w:rPr>
          <w:rFonts w:ascii="Times New Roman" w:eastAsia="Times New Roman" w:hAnsi="Times New Roman" w:cs="Simplified Arabic" w:hint="cs"/>
          <w:sz w:val="24"/>
          <w:szCs w:val="24"/>
          <w:rtl/>
        </w:rPr>
        <w:t>مسكن</w:t>
      </w:r>
      <w:r w:rsidRPr="00A416E6">
        <w:rPr>
          <w:rFonts w:ascii="Times New Roman" w:eastAsia="Times New Roman" w:hAnsi="Times New Roman" w:cs="Simplified Arabic"/>
          <w:sz w:val="24"/>
          <w:szCs w:val="24"/>
          <w:rtl/>
        </w:rPr>
        <w:t>، بنسبة 14.</w:t>
      </w:r>
      <w:r w:rsidRPr="00A416E6">
        <w:rPr>
          <w:rFonts w:ascii="Times New Roman" w:eastAsia="Times New Roman" w:hAnsi="Times New Roman" w:cs="Simplified Arabic" w:hint="cs"/>
          <w:sz w:val="24"/>
          <w:szCs w:val="24"/>
          <w:rtl/>
        </w:rPr>
        <w:t>9</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 xml:space="preserve">من </w:t>
      </w:r>
      <w:r w:rsidRPr="00A416E6">
        <w:rPr>
          <w:rFonts w:ascii="Times New Roman" w:eastAsia="Times New Roman" w:hAnsi="Times New Roman" w:cs="Simplified Arabic"/>
          <w:sz w:val="24"/>
          <w:szCs w:val="24"/>
          <w:rtl/>
        </w:rPr>
        <w:t xml:space="preserve">إجمالي </w:t>
      </w:r>
      <w:r w:rsidRPr="00A416E6">
        <w:rPr>
          <w:rFonts w:ascii="Times New Roman" w:eastAsia="Times New Roman" w:hAnsi="Times New Roman" w:cs="Simplified Arabic" w:hint="cs"/>
          <w:sz w:val="24"/>
          <w:szCs w:val="24"/>
          <w:rtl/>
        </w:rPr>
        <w:t>المساكن</w:t>
      </w:r>
      <w:r w:rsidRPr="00A416E6">
        <w:rPr>
          <w:rFonts w:ascii="Times New Roman" w:eastAsia="Times New Roman" w:hAnsi="Times New Roman" w:cs="Simplified Arabic"/>
          <w:sz w:val="24"/>
          <w:szCs w:val="24"/>
          <w:rtl/>
        </w:rPr>
        <w:t xml:space="preserve"> بالمحافظات.</w:t>
      </w:r>
    </w:p>
    <w:p w:rsidR="00627B42" w:rsidRPr="00A416E6" w:rsidRDefault="00627B42" w:rsidP="003304BD">
      <w:pPr>
        <w:pStyle w:val="ListParagraph"/>
        <w:numPr>
          <w:ilvl w:val="0"/>
          <w:numId w:val="53"/>
        </w:numPr>
        <w:bidi/>
        <w:spacing w:after="0" w:line="240" w:lineRule="auto"/>
        <w:ind w:left="473" w:hanging="425"/>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كان مجموع </w:t>
      </w:r>
      <w:r w:rsidRPr="00A416E6">
        <w:rPr>
          <w:rFonts w:ascii="Times New Roman" w:eastAsia="Times New Roman" w:hAnsi="Times New Roman" w:cs="Simplified Arabic" w:hint="cs"/>
          <w:sz w:val="24"/>
          <w:szCs w:val="24"/>
          <w:rtl/>
        </w:rPr>
        <w:t>المساكن</w:t>
      </w:r>
      <w:r w:rsidRPr="00A416E6">
        <w:rPr>
          <w:rFonts w:ascii="Times New Roman" w:eastAsia="Times New Roman" w:hAnsi="Times New Roman" w:cs="Simplified Arabic"/>
          <w:sz w:val="24"/>
          <w:szCs w:val="24"/>
          <w:rtl/>
        </w:rPr>
        <w:t xml:space="preserve"> في خمس محافظات أكثر من نصف </w:t>
      </w:r>
      <w:r w:rsidRPr="00A416E6">
        <w:rPr>
          <w:rFonts w:ascii="Times New Roman" w:eastAsia="Times New Roman" w:hAnsi="Times New Roman" w:cs="Simplified Arabic" w:hint="cs"/>
          <w:sz w:val="24"/>
          <w:szCs w:val="24"/>
          <w:rtl/>
        </w:rPr>
        <w:t>المساكن</w:t>
      </w:r>
      <w:r w:rsidRPr="00A416E6">
        <w:rPr>
          <w:rFonts w:ascii="Times New Roman" w:eastAsia="Times New Roman" w:hAnsi="Times New Roman" w:cs="Simplified Arabic"/>
          <w:sz w:val="24"/>
          <w:szCs w:val="24"/>
          <w:rtl/>
        </w:rPr>
        <w:t xml:space="preserve"> المأهولة في فلسطين بنسبة 53.4%</w:t>
      </w:r>
      <w:r w:rsidR="003304BD" w:rsidRPr="003304BD">
        <w:rPr>
          <w:rFonts w:ascii="Times New Roman" w:eastAsia="Times New Roman" w:hAnsi="Times New Roman" w:cs="Simplified Arabic"/>
          <w:sz w:val="24"/>
          <w:szCs w:val="24"/>
          <w:rtl/>
        </w:rPr>
        <w:t xml:space="preserve"> </w:t>
      </w:r>
      <w:r w:rsidR="003304BD" w:rsidRPr="00A416E6">
        <w:rPr>
          <w:rFonts w:ascii="Times New Roman" w:eastAsia="Times New Roman" w:hAnsi="Times New Roman" w:cs="Simplified Arabic"/>
          <w:sz w:val="24"/>
          <w:szCs w:val="24"/>
          <w:rtl/>
        </w:rPr>
        <w:t xml:space="preserve">من إجمالي </w:t>
      </w:r>
      <w:r w:rsidR="003304BD" w:rsidRPr="00A416E6">
        <w:rPr>
          <w:rFonts w:ascii="Times New Roman" w:eastAsia="Times New Roman" w:hAnsi="Times New Roman" w:cs="Simplified Arabic" w:hint="cs"/>
          <w:sz w:val="24"/>
          <w:szCs w:val="24"/>
          <w:rtl/>
        </w:rPr>
        <w:t>المساكن</w:t>
      </w:r>
      <w:r w:rsidR="003304BD" w:rsidRPr="00A416E6">
        <w:rPr>
          <w:rFonts w:ascii="Times New Roman" w:eastAsia="Times New Roman" w:hAnsi="Times New Roman" w:cs="Simplified Arabic"/>
          <w:sz w:val="24"/>
          <w:szCs w:val="24"/>
          <w:rtl/>
        </w:rPr>
        <w:t xml:space="preserve"> المأهولة</w:t>
      </w:r>
      <w:r w:rsidRPr="00A416E6">
        <w:rPr>
          <w:rFonts w:ascii="Times New Roman" w:eastAsia="Times New Roman" w:hAnsi="Times New Roman" w:cs="Simplified Arabic"/>
          <w:sz w:val="24"/>
          <w:szCs w:val="24"/>
          <w:rtl/>
        </w:rPr>
        <w:t>، وهي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الخليل</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غزة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والقدس</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ونابلس، ورام الله والبيرة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إذ بلغت 496</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509 </w:t>
      </w:r>
      <w:r w:rsidRPr="00A416E6">
        <w:rPr>
          <w:rFonts w:ascii="Times New Roman" w:eastAsia="Times New Roman" w:hAnsi="Times New Roman" w:cs="Simplified Arabic" w:hint="cs"/>
          <w:sz w:val="24"/>
          <w:szCs w:val="24"/>
          <w:rtl/>
        </w:rPr>
        <w:t>مساكن</w:t>
      </w:r>
      <w:r w:rsidR="003304BD">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p>
    <w:p w:rsidR="00627B42" w:rsidRPr="00A416E6" w:rsidRDefault="00627B42" w:rsidP="0066178B">
      <w:pPr>
        <w:pStyle w:val="ListParagraph"/>
        <w:numPr>
          <w:ilvl w:val="0"/>
          <w:numId w:val="53"/>
        </w:numPr>
        <w:bidi/>
        <w:spacing w:after="0" w:line="240" w:lineRule="auto"/>
        <w:ind w:left="473" w:hanging="425"/>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يتراوح عدد </w:t>
      </w:r>
      <w:r w:rsidRPr="00A416E6">
        <w:rPr>
          <w:rFonts w:ascii="Times New Roman" w:eastAsia="Times New Roman" w:hAnsi="Times New Roman" w:cs="Simplified Arabic" w:hint="cs"/>
          <w:sz w:val="24"/>
          <w:szCs w:val="24"/>
          <w:rtl/>
        </w:rPr>
        <w:t>المساكن</w:t>
      </w:r>
      <w:r w:rsidRPr="00A416E6">
        <w:rPr>
          <w:rFonts w:ascii="Times New Roman" w:eastAsia="Times New Roman" w:hAnsi="Times New Roman" w:cs="Simplified Arabic"/>
          <w:sz w:val="24"/>
          <w:szCs w:val="24"/>
          <w:rtl/>
        </w:rPr>
        <w:t xml:space="preserve"> ما بين (</w:t>
      </w:r>
      <w:r w:rsidRPr="00A416E6">
        <w:rPr>
          <w:rFonts w:ascii="Times New Roman" w:eastAsia="Times New Roman" w:hAnsi="Times New Roman" w:cs="Simplified Arabic" w:hint="cs"/>
          <w:sz w:val="24"/>
          <w:szCs w:val="24"/>
          <w:rtl/>
        </w:rPr>
        <w:t>39,</w:t>
      </w:r>
      <w:r w:rsidRPr="00A416E6">
        <w:rPr>
          <w:rFonts w:ascii="Times New Roman" w:eastAsia="Times New Roman" w:hAnsi="Times New Roman" w:cs="Simplified Arabic"/>
          <w:sz w:val="24"/>
          <w:szCs w:val="24"/>
          <w:rtl/>
        </w:rPr>
        <w:t>000-6</w:t>
      </w:r>
      <w:r w:rsidR="00162147" w:rsidRPr="00A416E6">
        <w:rPr>
          <w:rFonts w:ascii="Times New Roman" w:eastAsia="Times New Roman" w:hAnsi="Times New Roman" w:cs="Simplified Arabic" w:hint="cs"/>
          <w:sz w:val="24"/>
          <w:szCs w:val="24"/>
          <w:rtl/>
        </w:rPr>
        <w:t>7</w:t>
      </w:r>
      <w:r w:rsidRPr="00A416E6">
        <w:rPr>
          <w:rFonts w:ascii="Times New Roman" w:eastAsia="Times New Roman" w:hAnsi="Times New Roman" w:cs="Simplified Arabic" w:hint="cs"/>
          <w:sz w:val="24"/>
          <w:szCs w:val="24"/>
          <w:rtl/>
        </w:rPr>
        <w:t>,</w:t>
      </w:r>
      <w:r w:rsidR="0066178B" w:rsidRPr="00A416E6">
        <w:rPr>
          <w:rFonts w:ascii="Times New Roman" w:eastAsia="Times New Roman" w:hAnsi="Times New Roman" w:cs="Simplified Arabic"/>
          <w:sz w:val="24"/>
          <w:szCs w:val="24"/>
          <w:rtl/>
        </w:rPr>
        <w:t>000) تقريب</w:t>
      </w:r>
      <w:r w:rsidR="0066178B" w:rsidRPr="00A416E6">
        <w:rPr>
          <w:rFonts w:ascii="Times New Roman" w:eastAsia="Times New Roman" w:hAnsi="Times New Roman" w:cs="Simplified Arabic" w:hint="cs"/>
          <w:sz w:val="24"/>
          <w:szCs w:val="24"/>
          <w:rtl/>
        </w:rPr>
        <w:t xml:space="preserve">اً </w:t>
      </w:r>
      <w:r w:rsidRPr="00A416E6">
        <w:rPr>
          <w:rFonts w:ascii="Times New Roman" w:eastAsia="Times New Roman" w:hAnsi="Times New Roman" w:cs="Simplified Arabic"/>
          <w:sz w:val="24"/>
          <w:szCs w:val="24"/>
          <w:rtl/>
        </w:rPr>
        <w:t>في سبع محافظات</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هي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خانيونس وجنين وشمال غزة ودير البلح وبيت لحم ورفح وطولكرم</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وحظيت تلك المحافظات </w:t>
      </w:r>
      <w:r w:rsidR="003304BD">
        <w:rPr>
          <w:rFonts w:ascii="Times New Roman" w:eastAsia="Times New Roman" w:hAnsi="Times New Roman" w:cs="Simplified Arabic" w:hint="cs"/>
          <w:sz w:val="24"/>
          <w:szCs w:val="24"/>
          <w:rtl/>
        </w:rPr>
        <w:t>ب</w:t>
      </w:r>
      <w:r w:rsidRPr="00A416E6">
        <w:rPr>
          <w:rFonts w:ascii="Times New Roman" w:eastAsia="Times New Roman" w:hAnsi="Times New Roman" w:cs="Simplified Arabic"/>
          <w:sz w:val="24"/>
          <w:szCs w:val="24"/>
          <w:rtl/>
        </w:rPr>
        <w:t xml:space="preserve">نحو 40% من إجمالي </w:t>
      </w:r>
      <w:r w:rsidRPr="00A416E6">
        <w:rPr>
          <w:rFonts w:ascii="Times New Roman" w:eastAsia="Times New Roman" w:hAnsi="Times New Roman" w:cs="Simplified Arabic" w:hint="cs"/>
          <w:sz w:val="24"/>
          <w:szCs w:val="24"/>
          <w:rtl/>
        </w:rPr>
        <w:t>المساكن</w:t>
      </w:r>
      <w:r w:rsidRPr="00A416E6">
        <w:rPr>
          <w:rFonts w:ascii="Times New Roman" w:eastAsia="Times New Roman" w:hAnsi="Times New Roman" w:cs="Simplified Arabic"/>
          <w:sz w:val="24"/>
          <w:szCs w:val="24"/>
          <w:rtl/>
        </w:rPr>
        <w:t xml:space="preserve"> المأهولة.</w:t>
      </w:r>
    </w:p>
    <w:p w:rsidR="00627B42" w:rsidRPr="00A416E6" w:rsidRDefault="00627B42" w:rsidP="0066178B">
      <w:pPr>
        <w:pStyle w:val="ListParagraph"/>
        <w:numPr>
          <w:ilvl w:val="0"/>
          <w:numId w:val="53"/>
        </w:numPr>
        <w:bidi/>
        <w:spacing w:after="0" w:line="240" w:lineRule="auto"/>
        <w:ind w:left="473" w:hanging="425"/>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إن أقل عدد </w:t>
      </w:r>
      <w:r w:rsidRPr="00A416E6">
        <w:rPr>
          <w:rFonts w:ascii="Times New Roman" w:eastAsia="Times New Roman" w:hAnsi="Times New Roman" w:cs="Simplified Arabic" w:hint="cs"/>
          <w:sz w:val="24"/>
          <w:szCs w:val="24"/>
          <w:rtl/>
        </w:rPr>
        <w:t>للمساكن</w:t>
      </w:r>
      <w:r w:rsidRPr="00A416E6">
        <w:rPr>
          <w:rFonts w:ascii="Times New Roman" w:eastAsia="Times New Roman" w:hAnsi="Times New Roman" w:cs="Simplified Arabic"/>
          <w:sz w:val="24"/>
          <w:szCs w:val="24"/>
          <w:rtl/>
        </w:rPr>
        <w:t xml:space="preserve"> المأهولة كان من نصيب محافظات قلقيلية وسلفيت وطوباس</w:t>
      </w:r>
      <w:r w:rsidRPr="00A416E6">
        <w:rPr>
          <w:rFonts w:ascii="Times New Roman" w:eastAsia="Times New Roman" w:hAnsi="Times New Roman" w:cs="Simplified Arabic" w:hint="cs"/>
          <w:sz w:val="24"/>
          <w:szCs w:val="24"/>
          <w:rtl/>
        </w:rPr>
        <w:t xml:space="preserve"> والأغوار الشمالية،</w:t>
      </w:r>
      <w:r w:rsidRPr="00A416E6">
        <w:rPr>
          <w:rFonts w:ascii="Times New Roman" w:eastAsia="Times New Roman" w:hAnsi="Times New Roman" w:cs="Simplified Arabic"/>
          <w:sz w:val="24"/>
          <w:szCs w:val="24"/>
          <w:rtl/>
        </w:rPr>
        <w:t xml:space="preserve"> وأريحا والأغوار</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إذ تراوحت عدد </w:t>
      </w:r>
      <w:r w:rsidR="00384CA4" w:rsidRPr="00A416E6">
        <w:rPr>
          <w:rFonts w:ascii="Times New Roman" w:eastAsia="Times New Roman" w:hAnsi="Times New Roman" w:cs="Simplified Arabic"/>
          <w:sz w:val="24"/>
          <w:szCs w:val="24"/>
          <w:rtl/>
        </w:rPr>
        <w:t>المساكن</w:t>
      </w:r>
      <w:r w:rsidRPr="00A416E6">
        <w:rPr>
          <w:rFonts w:ascii="Times New Roman" w:eastAsia="Times New Roman" w:hAnsi="Times New Roman" w:cs="Simplified Arabic"/>
          <w:sz w:val="24"/>
          <w:szCs w:val="24"/>
          <w:rtl/>
        </w:rPr>
        <w:t xml:space="preserve"> من (10</w:t>
      </w:r>
      <w:r w:rsidRPr="00A416E6">
        <w:rPr>
          <w:rFonts w:ascii="Times New Roman" w:eastAsia="Times New Roman" w:hAnsi="Times New Roman" w:cs="Simplified Arabic" w:hint="cs"/>
          <w:sz w:val="24"/>
          <w:szCs w:val="24"/>
          <w:rtl/>
        </w:rPr>
        <w:t>,0</w:t>
      </w:r>
      <w:r w:rsidRPr="00A416E6">
        <w:rPr>
          <w:rFonts w:ascii="Times New Roman" w:eastAsia="Times New Roman" w:hAnsi="Times New Roman" w:cs="Simplified Arabic"/>
          <w:sz w:val="24"/>
          <w:szCs w:val="24"/>
          <w:rtl/>
        </w:rPr>
        <w:t>00- 25</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000) تقري</w:t>
      </w:r>
      <w:r w:rsidR="0066178B" w:rsidRPr="00A416E6">
        <w:rPr>
          <w:rFonts w:ascii="Times New Roman" w:eastAsia="Times New Roman" w:hAnsi="Times New Roman" w:cs="Simplified Arabic" w:hint="cs"/>
          <w:sz w:val="24"/>
          <w:szCs w:val="24"/>
          <w:rtl/>
        </w:rPr>
        <w:t>باً</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وحظيت تلك المحافظات نحو 6.5% من إجمالي </w:t>
      </w:r>
      <w:r w:rsidRPr="00A416E6">
        <w:rPr>
          <w:rFonts w:ascii="Times New Roman" w:eastAsia="Times New Roman" w:hAnsi="Times New Roman" w:cs="Simplified Arabic" w:hint="cs"/>
          <w:sz w:val="24"/>
          <w:szCs w:val="24"/>
          <w:rtl/>
        </w:rPr>
        <w:t>المساكن</w:t>
      </w:r>
      <w:r w:rsidRPr="00A416E6">
        <w:rPr>
          <w:rFonts w:ascii="Times New Roman" w:eastAsia="Times New Roman" w:hAnsi="Times New Roman" w:cs="Simplified Arabic"/>
          <w:sz w:val="24"/>
          <w:szCs w:val="24"/>
          <w:rtl/>
        </w:rPr>
        <w:t xml:space="preserve"> المأهولة في محافظات فلسطين.</w:t>
      </w:r>
    </w:p>
    <w:p w:rsidR="00723D3F" w:rsidRPr="002D036B" w:rsidRDefault="00723D3F" w:rsidP="00723D3F">
      <w:pPr>
        <w:bidi/>
        <w:spacing w:after="0" w:line="240" w:lineRule="auto"/>
        <w:jc w:val="both"/>
        <w:rPr>
          <w:rFonts w:ascii="Times New Roman" w:eastAsia="Times New Roman" w:hAnsi="Times New Roman" w:cs="Simplified Arabic"/>
          <w:sz w:val="20"/>
          <w:szCs w:val="20"/>
        </w:rPr>
      </w:pPr>
    </w:p>
    <w:p w:rsidR="00627B42" w:rsidRPr="00A416E6" w:rsidRDefault="00627B42" w:rsidP="0066178B">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يبدو </w:t>
      </w:r>
      <w:r w:rsidR="0066178B" w:rsidRPr="00A416E6">
        <w:rPr>
          <w:rFonts w:ascii="Times New Roman" w:eastAsia="Times New Roman" w:hAnsi="Times New Roman" w:cs="Simplified Arabic" w:hint="cs"/>
          <w:sz w:val="24"/>
          <w:szCs w:val="24"/>
          <w:rtl/>
        </w:rPr>
        <w:t>جلياً</w:t>
      </w:r>
      <w:r w:rsidRPr="00A416E6">
        <w:rPr>
          <w:rFonts w:ascii="Times New Roman" w:eastAsia="Times New Roman" w:hAnsi="Times New Roman" w:cs="Simplified Arabic" w:hint="cs"/>
          <w:sz w:val="24"/>
          <w:szCs w:val="24"/>
          <w:rtl/>
        </w:rPr>
        <w:t xml:space="preserve"> من مؤشر أعداد المساكن المأهولة</w:t>
      </w:r>
      <w:r w:rsidRPr="00A416E6">
        <w:rPr>
          <w:rFonts w:ascii="Times New Roman" w:eastAsia="Times New Roman" w:hAnsi="Times New Roman" w:cs="Simplified Arabic"/>
          <w:sz w:val="24"/>
          <w:szCs w:val="24"/>
          <w:rtl/>
        </w:rPr>
        <w:t xml:space="preserve"> أن المحافظات الرئيسة هي التي تحظى بأكبر عدد من </w:t>
      </w:r>
      <w:r w:rsidRPr="00A416E6">
        <w:rPr>
          <w:rFonts w:ascii="Times New Roman" w:eastAsia="Times New Roman" w:hAnsi="Times New Roman" w:cs="Simplified Arabic" w:hint="cs"/>
          <w:sz w:val="24"/>
          <w:szCs w:val="24"/>
          <w:rtl/>
        </w:rPr>
        <w:t>المساكن</w:t>
      </w:r>
      <w:r w:rsidRPr="00A416E6">
        <w:rPr>
          <w:rFonts w:ascii="Times New Roman" w:eastAsia="Times New Roman" w:hAnsi="Times New Roman" w:cs="Simplified Arabic"/>
          <w:sz w:val="24"/>
          <w:szCs w:val="24"/>
          <w:rtl/>
        </w:rPr>
        <w:t xml:space="preserve"> المأهولة، بينما معظم </w:t>
      </w:r>
      <w:r w:rsidRPr="00A416E6">
        <w:rPr>
          <w:rFonts w:ascii="Times New Roman" w:eastAsia="Times New Roman" w:hAnsi="Times New Roman" w:cs="Simplified Arabic" w:hint="cs"/>
          <w:sz w:val="24"/>
          <w:szCs w:val="24"/>
          <w:rtl/>
        </w:rPr>
        <w:t xml:space="preserve">محافظات </w:t>
      </w:r>
      <w:r w:rsidRPr="00A416E6">
        <w:rPr>
          <w:rFonts w:ascii="Times New Roman" w:eastAsia="Times New Roman" w:hAnsi="Times New Roman" w:cs="Simplified Arabic"/>
          <w:sz w:val="24"/>
          <w:szCs w:val="24"/>
          <w:rtl/>
        </w:rPr>
        <w:t xml:space="preserve">شمال الضفة الغربية تحظى بأقل عدد من </w:t>
      </w:r>
      <w:r w:rsidRPr="00A416E6">
        <w:rPr>
          <w:rFonts w:ascii="Times New Roman" w:eastAsia="Times New Roman" w:hAnsi="Times New Roman" w:cs="Simplified Arabic" w:hint="cs"/>
          <w:sz w:val="24"/>
          <w:szCs w:val="24"/>
          <w:rtl/>
        </w:rPr>
        <w:t>المساكن،</w:t>
      </w:r>
      <w:r w:rsidRPr="00A416E6">
        <w:rPr>
          <w:rFonts w:ascii="Times New Roman" w:eastAsia="Times New Roman" w:hAnsi="Times New Roman" w:cs="Simplified Arabic"/>
          <w:sz w:val="24"/>
          <w:szCs w:val="24"/>
          <w:rtl/>
        </w:rPr>
        <w:t xml:space="preserve"> ومن خلال مقارنة عدد </w:t>
      </w:r>
      <w:r w:rsidRPr="00A416E6">
        <w:rPr>
          <w:rFonts w:ascii="Times New Roman" w:eastAsia="Times New Roman" w:hAnsi="Times New Roman" w:cs="Simplified Arabic" w:hint="cs"/>
          <w:sz w:val="24"/>
          <w:szCs w:val="24"/>
          <w:rtl/>
        </w:rPr>
        <w:t xml:space="preserve">المساكن </w:t>
      </w:r>
      <w:r w:rsidRPr="00A416E6">
        <w:rPr>
          <w:rFonts w:ascii="Times New Roman" w:eastAsia="Times New Roman" w:hAnsi="Times New Roman" w:cs="Simplified Arabic"/>
          <w:sz w:val="24"/>
          <w:szCs w:val="24"/>
          <w:rtl/>
        </w:rPr>
        <w:t xml:space="preserve">مجتمعة بعدد سكان </w:t>
      </w:r>
      <w:r w:rsidRPr="00A416E6">
        <w:rPr>
          <w:rFonts w:ascii="Times New Roman" w:eastAsia="Times New Roman" w:hAnsi="Times New Roman" w:cs="Simplified Arabic" w:hint="cs"/>
          <w:sz w:val="24"/>
          <w:szCs w:val="24"/>
          <w:rtl/>
        </w:rPr>
        <w:t>المحافظات</w:t>
      </w:r>
      <w:r w:rsidRPr="00A416E6">
        <w:rPr>
          <w:rFonts w:ascii="Times New Roman" w:eastAsia="Times New Roman" w:hAnsi="Times New Roman" w:cs="Simplified Arabic"/>
          <w:sz w:val="24"/>
          <w:szCs w:val="24"/>
          <w:rtl/>
        </w:rPr>
        <w:t xml:space="preserve"> يتبين لنا وجود علاقة ارتباط موجبة تامة بلغت (0.99) بين الظاهرتين بمستوى ثقة 99%، مما يعني أنه كلما زاد حجم السكان صاحبه زيادة بعدد </w:t>
      </w:r>
      <w:r w:rsidRPr="00A416E6">
        <w:rPr>
          <w:rFonts w:ascii="Times New Roman" w:eastAsia="Times New Roman" w:hAnsi="Times New Roman" w:cs="Simplified Arabic" w:hint="cs"/>
          <w:sz w:val="24"/>
          <w:szCs w:val="24"/>
          <w:rtl/>
        </w:rPr>
        <w:t>المساكن، وبالتالي ثمة ضرورة لتوجيه مشاريع الإسكان نحو المحافظات الأقل عدد</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للمساكن.</w:t>
      </w:r>
    </w:p>
    <w:p w:rsidR="00723D3F" w:rsidRPr="002D036B" w:rsidRDefault="00723D3F" w:rsidP="00723D3F">
      <w:pPr>
        <w:bidi/>
        <w:spacing w:after="0" w:line="240" w:lineRule="auto"/>
        <w:jc w:val="both"/>
        <w:rPr>
          <w:rFonts w:ascii="Times New Roman" w:eastAsia="Times New Roman" w:hAnsi="Times New Roman" w:cs="Simplified Arabic"/>
          <w:sz w:val="18"/>
          <w:szCs w:val="18"/>
          <w:rtl/>
        </w:rPr>
      </w:pPr>
    </w:p>
    <w:p w:rsidR="00627B42" w:rsidRPr="00A416E6" w:rsidRDefault="000644B6" w:rsidP="007730A1">
      <w:pPr>
        <w:bidi/>
        <w:spacing w:after="0" w:line="240" w:lineRule="auto"/>
        <w:jc w:val="both"/>
        <w:rPr>
          <w:rFonts w:ascii="Times New Roman" w:eastAsia="Times New Roman" w:hAnsi="Times New Roman" w:cs="Simplified Arabic"/>
          <w:b/>
          <w:bCs/>
          <w:sz w:val="24"/>
          <w:szCs w:val="24"/>
        </w:rPr>
      </w:pPr>
      <w:bookmarkStart w:id="111" w:name="_Toc33086964"/>
      <w:r w:rsidRPr="00A416E6">
        <w:rPr>
          <w:rFonts w:ascii="Times New Roman" w:eastAsia="Times New Roman" w:hAnsi="Times New Roman" w:cs="Simplified Arabic" w:hint="cs"/>
          <w:b/>
          <w:bCs/>
          <w:sz w:val="24"/>
          <w:szCs w:val="24"/>
          <w:rtl/>
        </w:rPr>
        <w:t>3</w:t>
      </w:r>
      <w:r w:rsidR="00723D3F" w:rsidRPr="00A416E6">
        <w:rPr>
          <w:rFonts w:ascii="Times New Roman" w:eastAsia="Times New Roman" w:hAnsi="Times New Roman" w:cs="Simplified Arabic" w:hint="cs"/>
          <w:b/>
          <w:bCs/>
          <w:sz w:val="24"/>
          <w:szCs w:val="24"/>
          <w:rtl/>
        </w:rPr>
        <w:t xml:space="preserve">.2.3 </w:t>
      </w:r>
      <w:r w:rsidR="00627B42" w:rsidRPr="00A416E6">
        <w:rPr>
          <w:rFonts w:ascii="Times New Roman" w:eastAsia="Times New Roman" w:hAnsi="Times New Roman" w:cs="Simplified Arabic" w:hint="cs"/>
          <w:b/>
          <w:bCs/>
          <w:sz w:val="24"/>
          <w:szCs w:val="24"/>
          <w:rtl/>
        </w:rPr>
        <w:t>نسبة إنتاجية المساكن المكتملة إلى التكوين الأسري</w:t>
      </w:r>
      <w:bookmarkEnd w:id="111"/>
    </w:p>
    <w:p w:rsidR="00627B42" w:rsidRPr="00A416E6" w:rsidRDefault="00627B42" w:rsidP="00EB2BF7">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يعرف هذا المؤشر بنسبة معدل الإنتاجية السنوية من المساكن إلى معدل النمو السنوي للأسر المعيشية، ويقيس مستوى تلبية الاحتياجات من المساكن وتقدير الاحتياجات المستقبلية حسب معدلات نمو الأسر المتوقعة، ويرتبط هذا المؤشر بمؤشرات البنية الأساسية والتنمية الإجتماعية والاقتصادية (المؤشرات الحضرية لمدينة الرياض، 1434ه).</w:t>
      </w:r>
    </w:p>
    <w:p w:rsidR="00723D3F" w:rsidRPr="006074B1" w:rsidRDefault="00723D3F" w:rsidP="00723D3F">
      <w:pPr>
        <w:bidi/>
        <w:spacing w:after="0" w:line="240" w:lineRule="auto"/>
        <w:jc w:val="both"/>
        <w:rPr>
          <w:rFonts w:ascii="Times New Roman" w:eastAsia="Times New Roman" w:hAnsi="Times New Roman" w:cs="Simplified Arabic"/>
          <w:sz w:val="24"/>
          <w:szCs w:val="24"/>
        </w:rPr>
      </w:pPr>
    </w:p>
    <w:p w:rsidR="00627B42" w:rsidRPr="00A416E6" w:rsidRDefault="00665A4C" w:rsidP="00723D3F">
      <w:pPr>
        <w:bidi/>
        <w:spacing w:after="0" w:line="240" w:lineRule="auto"/>
        <w:jc w:val="center"/>
        <w:rPr>
          <w:rFonts w:ascii="Times New Roman" w:eastAsia="Times New Roman" w:hAnsi="Times New Roman" w:cs="Simplified Arabic"/>
          <w:b/>
          <w:bCs/>
          <w:rtl/>
        </w:rPr>
      </w:pPr>
      <w:bookmarkStart w:id="112" w:name="_Toc33098098"/>
      <w:r w:rsidRPr="00A416E6">
        <w:rPr>
          <w:rFonts w:ascii="Times New Roman" w:eastAsia="Times New Roman" w:hAnsi="Times New Roman" w:cs="Simplified Arabic"/>
          <w:b/>
          <w:bCs/>
          <w:rtl/>
        </w:rPr>
        <w:t>جدول</w:t>
      </w:r>
      <w:r w:rsidR="00627B42" w:rsidRPr="00A416E6">
        <w:rPr>
          <w:rFonts w:ascii="Times New Roman" w:eastAsia="Times New Roman" w:hAnsi="Times New Roman" w:cs="Simplified Arabic" w:hint="cs"/>
          <w:b/>
          <w:bCs/>
          <w:rtl/>
        </w:rPr>
        <w:t xml:space="preserve"> </w:t>
      </w:r>
      <w:r w:rsidR="00053446" w:rsidRPr="00A416E6">
        <w:rPr>
          <w:rFonts w:ascii="Times New Roman" w:eastAsia="Times New Roman" w:hAnsi="Times New Roman" w:cs="Simplified Arabic"/>
          <w:b/>
          <w:bCs/>
          <w:rtl/>
        </w:rPr>
        <w:fldChar w:fldCharType="begin"/>
      </w:r>
      <w:r w:rsidR="00627B42" w:rsidRPr="00A416E6">
        <w:rPr>
          <w:rFonts w:ascii="Times New Roman" w:eastAsia="Times New Roman" w:hAnsi="Times New Roman" w:cs="Simplified Arabic"/>
          <w:b/>
          <w:bCs/>
          <w:rtl/>
        </w:rPr>
        <w:instrText xml:space="preserve"> </w:instrText>
      </w:r>
      <w:r w:rsidR="00627B42" w:rsidRPr="00A416E6">
        <w:rPr>
          <w:rFonts w:ascii="Times New Roman" w:eastAsia="Times New Roman" w:hAnsi="Times New Roman" w:cs="Simplified Arabic"/>
          <w:b/>
          <w:bCs/>
        </w:rPr>
        <w:instrText>SEQ</w:instrText>
      </w:r>
      <w:r w:rsidR="00627B42" w:rsidRPr="00A416E6">
        <w:rPr>
          <w:rFonts w:ascii="Times New Roman" w:eastAsia="Times New Roman" w:hAnsi="Times New Roman" w:cs="Simplified Arabic"/>
          <w:b/>
          <w:bCs/>
          <w:rtl/>
        </w:rPr>
        <w:instrText xml:space="preserve"> جدول \* </w:instrText>
      </w:r>
      <w:r w:rsidR="00627B42" w:rsidRPr="00A416E6">
        <w:rPr>
          <w:rFonts w:ascii="Times New Roman" w:eastAsia="Times New Roman" w:hAnsi="Times New Roman" w:cs="Simplified Arabic"/>
          <w:b/>
          <w:bCs/>
        </w:rPr>
        <w:instrText>ARABIC</w:instrText>
      </w:r>
      <w:r w:rsidR="00627B42" w:rsidRPr="00A416E6">
        <w:rPr>
          <w:rFonts w:ascii="Times New Roman" w:eastAsia="Times New Roman" w:hAnsi="Times New Roman" w:cs="Simplified Arabic"/>
          <w:b/>
          <w:bCs/>
          <w:rtl/>
        </w:rPr>
        <w:instrText xml:space="preserve"> </w:instrText>
      </w:r>
      <w:r w:rsidR="00053446" w:rsidRPr="00A416E6">
        <w:rPr>
          <w:rFonts w:ascii="Times New Roman" w:eastAsia="Times New Roman" w:hAnsi="Times New Roman" w:cs="Simplified Arabic"/>
          <w:b/>
          <w:bCs/>
          <w:rtl/>
        </w:rPr>
        <w:fldChar w:fldCharType="separate"/>
      </w:r>
      <w:r w:rsidR="0038604B">
        <w:rPr>
          <w:rFonts w:ascii="Times New Roman" w:eastAsia="Times New Roman" w:hAnsi="Times New Roman" w:cs="Simplified Arabic"/>
          <w:b/>
          <w:bCs/>
          <w:noProof/>
          <w:rtl/>
        </w:rPr>
        <w:t>10</w:t>
      </w:r>
      <w:r w:rsidR="00053446" w:rsidRPr="00A416E6">
        <w:rPr>
          <w:rFonts w:ascii="Times New Roman" w:eastAsia="Times New Roman" w:hAnsi="Times New Roman" w:cs="Simplified Arabic"/>
          <w:b/>
          <w:bCs/>
          <w:rtl/>
        </w:rPr>
        <w:fldChar w:fldCharType="end"/>
      </w:r>
      <w:r w:rsidR="00627B42" w:rsidRPr="00A416E6">
        <w:rPr>
          <w:rFonts w:ascii="Times New Roman" w:eastAsia="Times New Roman" w:hAnsi="Times New Roman" w:cs="Simplified Arabic" w:hint="cs"/>
          <w:b/>
          <w:bCs/>
          <w:rtl/>
        </w:rPr>
        <w:t>:</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التوزيع</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العددي</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للمساكن</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والأسر</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في</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cs"/>
          <w:b/>
          <w:bCs/>
          <w:rtl/>
        </w:rPr>
        <w:t>فلسطين</w:t>
      </w:r>
      <w:r w:rsidR="00627B42" w:rsidRPr="00A416E6">
        <w:rPr>
          <w:rFonts w:ascii="Times New Roman" w:eastAsia="Times New Roman" w:hAnsi="Times New Roman" w:cs="Simplified Arabic"/>
          <w:b/>
          <w:bCs/>
          <w:rtl/>
        </w:rPr>
        <w:t>*</w:t>
      </w:r>
      <w:r w:rsidR="00627B42" w:rsidRPr="00A416E6">
        <w:rPr>
          <w:rFonts w:ascii="Times New Roman" w:eastAsia="Times New Roman" w:hAnsi="Times New Roman" w:cs="Simplified Arabic" w:hint="cs"/>
          <w:b/>
          <w:bCs/>
          <w:rtl/>
        </w:rPr>
        <w:t xml:space="preserve"> حسب المنطقة</w:t>
      </w:r>
      <w:r w:rsidR="00EB154D" w:rsidRPr="00A416E6">
        <w:rPr>
          <w:rFonts w:ascii="Times New Roman" w:eastAsia="Times New Roman" w:hAnsi="Times New Roman" w:cs="Simplified Arabic" w:hint="cs"/>
          <w:b/>
          <w:bCs/>
          <w:rtl/>
        </w:rPr>
        <w:t>،</w:t>
      </w:r>
      <w:r w:rsidR="00627B42" w:rsidRPr="00A416E6">
        <w:rPr>
          <w:rFonts w:ascii="Times New Roman" w:eastAsia="Times New Roman" w:hAnsi="Times New Roman" w:cs="Simplified Arabic"/>
          <w:b/>
          <w:bCs/>
          <w:rtl/>
        </w:rPr>
        <w:t xml:space="preserve"> </w:t>
      </w:r>
      <w:bookmarkEnd w:id="112"/>
      <w:r w:rsidR="00723D3F" w:rsidRPr="00A416E6">
        <w:rPr>
          <w:rFonts w:ascii="Times New Roman" w:eastAsia="Times New Roman" w:hAnsi="Times New Roman" w:cs="Simplified Arabic" w:hint="cs"/>
          <w:b/>
          <w:bCs/>
          <w:rtl/>
        </w:rPr>
        <w:t>2017</w:t>
      </w:r>
    </w:p>
    <w:p w:rsidR="00723D3F" w:rsidRPr="00A416E6" w:rsidRDefault="00723D3F" w:rsidP="00723D3F">
      <w:pPr>
        <w:bidi/>
        <w:spacing w:after="0" w:line="240" w:lineRule="auto"/>
        <w:jc w:val="center"/>
        <w:rPr>
          <w:rFonts w:ascii="Times New Roman" w:eastAsia="Times New Roman" w:hAnsi="Times New Roman" w:cs="Simplified Arabic"/>
          <w:b/>
          <w:bCs/>
          <w:sz w:val="12"/>
          <w:szCs w:val="12"/>
          <w:rtl/>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8"/>
        <w:gridCol w:w="1949"/>
        <w:gridCol w:w="1949"/>
        <w:gridCol w:w="3226"/>
      </w:tblGrid>
      <w:tr w:rsidR="00627B42" w:rsidRPr="00A416E6" w:rsidTr="007730A1">
        <w:trPr>
          <w:trHeight w:val="340"/>
          <w:jc w:val="center"/>
        </w:trPr>
        <w:tc>
          <w:tcPr>
            <w:tcW w:w="1074" w:type="pct"/>
            <w:tcBorders>
              <w:top w:val="single" w:sz="2" w:space="0" w:color="auto"/>
              <w:bottom w:val="single" w:sz="4" w:space="0" w:color="auto"/>
            </w:tcBorders>
            <w:shd w:val="clear" w:color="auto" w:fill="auto"/>
            <w:noWrap/>
            <w:vAlign w:val="center"/>
          </w:tcPr>
          <w:p w:rsidR="00627B42" w:rsidRPr="00A416E6" w:rsidRDefault="00627B42" w:rsidP="00723D3F">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hint="cs"/>
                <w:b/>
                <w:bCs/>
                <w:sz w:val="18"/>
                <w:szCs w:val="18"/>
                <w:rtl/>
              </w:rPr>
              <w:t>المنطقة</w:t>
            </w:r>
          </w:p>
        </w:tc>
        <w:tc>
          <w:tcPr>
            <w:tcW w:w="1074" w:type="pct"/>
            <w:tcBorders>
              <w:top w:val="single" w:sz="2" w:space="0" w:color="auto"/>
              <w:bottom w:val="single" w:sz="4" w:space="0" w:color="auto"/>
            </w:tcBorders>
            <w:shd w:val="clear" w:color="auto" w:fill="auto"/>
            <w:noWrap/>
            <w:vAlign w:val="center"/>
          </w:tcPr>
          <w:p w:rsidR="00627B42" w:rsidRPr="00A416E6" w:rsidRDefault="00627B42" w:rsidP="00723D3F">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عدد المساكن</w:t>
            </w:r>
          </w:p>
        </w:tc>
        <w:tc>
          <w:tcPr>
            <w:tcW w:w="1074" w:type="pct"/>
            <w:tcBorders>
              <w:top w:val="single" w:sz="2" w:space="0" w:color="auto"/>
              <w:bottom w:val="single" w:sz="4" w:space="0" w:color="auto"/>
            </w:tcBorders>
            <w:shd w:val="clear" w:color="auto" w:fill="auto"/>
            <w:vAlign w:val="center"/>
          </w:tcPr>
          <w:p w:rsidR="00627B42" w:rsidRPr="00A416E6" w:rsidRDefault="00627B42" w:rsidP="00723D3F">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عدد الأسر</w:t>
            </w:r>
          </w:p>
        </w:tc>
        <w:tc>
          <w:tcPr>
            <w:tcW w:w="1779" w:type="pct"/>
            <w:tcBorders>
              <w:top w:val="single" w:sz="2" w:space="0" w:color="auto"/>
              <w:bottom w:val="single" w:sz="4" w:space="0" w:color="auto"/>
            </w:tcBorders>
            <w:shd w:val="clear" w:color="auto" w:fill="auto"/>
            <w:vAlign w:val="center"/>
          </w:tcPr>
          <w:p w:rsidR="00627B42" w:rsidRPr="00A416E6" w:rsidRDefault="00627B42" w:rsidP="00723D3F">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 xml:space="preserve">نسبة </w:t>
            </w:r>
            <w:r w:rsidRPr="00A416E6">
              <w:rPr>
                <w:rFonts w:ascii="Times New Roman" w:eastAsia="Times New Roman" w:hAnsi="Times New Roman" w:cs="Simplified Arabic" w:hint="cs"/>
                <w:b/>
                <w:bCs/>
                <w:sz w:val="18"/>
                <w:szCs w:val="18"/>
                <w:rtl/>
              </w:rPr>
              <w:t>إ</w:t>
            </w:r>
            <w:r w:rsidRPr="00A416E6">
              <w:rPr>
                <w:rFonts w:ascii="Times New Roman" w:eastAsia="Times New Roman" w:hAnsi="Times New Roman" w:cs="Simplified Arabic"/>
                <w:b/>
                <w:bCs/>
                <w:sz w:val="18"/>
                <w:szCs w:val="18"/>
                <w:rtl/>
              </w:rPr>
              <w:t>نتاجية المساكن إلى التكوين الأسري</w:t>
            </w:r>
          </w:p>
        </w:tc>
      </w:tr>
      <w:tr w:rsidR="00627B42" w:rsidRPr="00A416E6" w:rsidTr="007730A1">
        <w:trPr>
          <w:trHeight w:val="340"/>
          <w:jc w:val="center"/>
        </w:trPr>
        <w:tc>
          <w:tcPr>
            <w:tcW w:w="1074" w:type="pct"/>
            <w:tcBorders>
              <w:bottom w:val="nil"/>
            </w:tcBorders>
            <w:noWrap/>
            <w:vAlign w:val="center"/>
            <w:hideMark/>
          </w:tcPr>
          <w:p w:rsidR="00627B42" w:rsidRPr="00A416E6" w:rsidRDefault="00627B42" w:rsidP="00EB2BF7">
            <w:pPr>
              <w:bidi/>
              <w:spacing w:after="0" w:line="240" w:lineRule="auto"/>
              <w:jc w:val="both"/>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فلسطين*</w:t>
            </w:r>
          </w:p>
        </w:tc>
        <w:tc>
          <w:tcPr>
            <w:tcW w:w="1074" w:type="pct"/>
            <w:tcBorders>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b/>
                <w:bCs/>
                <w:sz w:val="18"/>
                <w:szCs w:val="18"/>
                <w:rtl/>
              </w:rPr>
            </w:pPr>
            <w:r w:rsidRPr="00A416E6">
              <w:rPr>
                <w:rFonts w:ascii="Arial" w:eastAsia="Times New Roman" w:hAnsi="Arial" w:cs="Arial"/>
                <w:b/>
                <w:bCs/>
                <w:sz w:val="18"/>
                <w:szCs w:val="18"/>
                <w:rtl/>
              </w:rPr>
              <w:t>1,129,264</w:t>
            </w:r>
          </w:p>
        </w:tc>
        <w:tc>
          <w:tcPr>
            <w:tcW w:w="1074" w:type="pct"/>
            <w:tcBorders>
              <w:left w:val="nil"/>
              <w:bottom w:val="nil"/>
              <w:right w:val="nil"/>
            </w:tcBorders>
            <w:vAlign w:val="center"/>
          </w:tcPr>
          <w:p w:rsidR="00627B42" w:rsidRPr="00A416E6" w:rsidRDefault="00627B42"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866, 329</w:t>
            </w:r>
          </w:p>
        </w:tc>
        <w:tc>
          <w:tcPr>
            <w:tcW w:w="1779" w:type="pct"/>
            <w:tcBorders>
              <w:left w:val="nil"/>
              <w:bottom w:val="nil"/>
            </w:tcBorders>
            <w:vAlign w:val="center"/>
          </w:tcPr>
          <w:p w:rsidR="00053446" w:rsidRDefault="00627B42" w:rsidP="00EA3465">
            <w:pPr>
              <w:bidi/>
              <w:spacing w:after="0" w:line="240" w:lineRule="auto"/>
              <w:ind w:left="1272"/>
              <w:rPr>
                <w:rFonts w:ascii="Arial" w:eastAsia="Times New Roman" w:hAnsi="Arial" w:cs="Arial"/>
                <w:b/>
                <w:bCs/>
                <w:sz w:val="18"/>
                <w:szCs w:val="18"/>
                <w:rtl/>
              </w:rPr>
            </w:pPr>
            <w:r w:rsidRPr="00A416E6">
              <w:rPr>
                <w:rFonts w:ascii="Arial" w:eastAsia="Times New Roman" w:hAnsi="Arial" w:cs="Arial"/>
                <w:b/>
                <w:bCs/>
                <w:sz w:val="18"/>
                <w:szCs w:val="18"/>
                <w:rtl/>
              </w:rPr>
              <w:t>1.304</w:t>
            </w:r>
          </w:p>
        </w:tc>
      </w:tr>
      <w:tr w:rsidR="00627B42" w:rsidRPr="00A416E6" w:rsidTr="007730A1">
        <w:trPr>
          <w:trHeight w:val="340"/>
          <w:jc w:val="center"/>
        </w:trPr>
        <w:tc>
          <w:tcPr>
            <w:tcW w:w="1074" w:type="pct"/>
            <w:tcBorders>
              <w:top w:val="nil"/>
              <w:bottom w:val="nil"/>
            </w:tcBorders>
            <w:noWrap/>
            <w:vAlign w:val="center"/>
            <w:hideMark/>
          </w:tcPr>
          <w:p w:rsidR="00627B42" w:rsidRPr="00A416E6" w:rsidRDefault="00627B42" w:rsidP="00EB2BF7">
            <w:pPr>
              <w:bidi/>
              <w:spacing w:after="0" w:line="240" w:lineRule="auto"/>
              <w:jc w:val="both"/>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الضفة الغربية*</w:t>
            </w:r>
          </w:p>
        </w:tc>
        <w:tc>
          <w:tcPr>
            <w:tcW w:w="1074" w:type="pct"/>
            <w:tcBorders>
              <w:top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726,143</w:t>
            </w:r>
          </w:p>
        </w:tc>
        <w:tc>
          <w:tcPr>
            <w:tcW w:w="1074" w:type="pct"/>
            <w:tcBorders>
              <w:top w:val="nil"/>
              <w:left w:val="nil"/>
              <w:bottom w:val="nil"/>
              <w:right w:val="nil"/>
            </w:tcBorders>
            <w:vAlign w:val="center"/>
          </w:tcPr>
          <w:p w:rsidR="00627B42" w:rsidRPr="00A416E6" w:rsidRDefault="00627B42"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Pr>
              <w:t>531,619</w:t>
            </w:r>
          </w:p>
        </w:tc>
        <w:tc>
          <w:tcPr>
            <w:tcW w:w="1779" w:type="pct"/>
            <w:tcBorders>
              <w:top w:val="nil"/>
              <w:left w:val="nil"/>
              <w:bottom w:val="nil"/>
            </w:tcBorders>
            <w:vAlign w:val="center"/>
          </w:tcPr>
          <w:p w:rsidR="00053446" w:rsidRDefault="00627B42" w:rsidP="00EA3465">
            <w:pPr>
              <w:bidi/>
              <w:spacing w:after="0" w:line="240" w:lineRule="auto"/>
              <w:ind w:left="1272"/>
              <w:jc w:val="both"/>
              <w:rPr>
                <w:rFonts w:ascii="Arial" w:eastAsia="Times New Roman" w:hAnsi="Arial" w:cs="Arial"/>
                <w:sz w:val="18"/>
                <w:szCs w:val="18"/>
                <w:rtl/>
              </w:rPr>
            </w:pPr>
            <w:r w:rsidRPr="00A416E6">
              <w:rPr>
                <w:rFonts w:ascii="Arial" w:eastAsia="Times New Roman" w:hAnsi="Arial" w:cs="Arial"/>
                <w:sz w:val="18"/>
                <w:szCs w:val="18"/>
                <w:rtl/>
              </w:rPr>
              <w:t>1.366</w:t>
            </w:r>
          </w:p>
        </w:tc>
      </w:tr>
      <w:tr w:rsidR="00627B42" w:rsidRPr="00A416E6" w:rsidTr="007730A1">
        <w:trPr>
          <w:trHeight w:val="340"/>
          <w:jc w:val="center"/>
        </w:trPr>
        <w:tc>
          <w:tcPr>
            <w:tcW w:w="1074" w:type="pct"/>
            <w:tcBorders>
              <w:top w:val="nil"/>
            </w:tcBorders>
            <w:noWrap/>
            <w:vAlign w:val="center"/>
            <w:hideMark/>
          </w:tcPr>
          <w:p w:rsidR="00627B42" w:rsidRPr="00A416E6" w:rsidRDefault="00627B42" w:rsidP="00EB2BF7">
            <w:pPr>
              <w:bidi/>
              <w:spacing w:after="0" w:line="240" w:lineRule="auto"/>
              <w:jc w:val="both"/>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قطاع غزة</w:t>
            </w:r>
          </w:p>
        </w:tc>
        <w:tc>
          <w:tcPr>
            <w:tcW w:w="1074" w:type="pct"/>
            <w:tcBorders>
              <w:top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403,121</w:t>
            </w:r>
          </w:p>
        </w:tc>
        <w:tc>
          <w:tcPr>
            <w:tcW w:w="1074" w:type="pct"/>
            <w:tcBorders>
              <w:top w:val="nil"/>
              <w:left w:val="nil"/>
              <w:right w:val="nil"/>
            </w:tcBorders>
            <w:vAlign w:val="center"/>
          </w:tcPr>
          <w:p w:rsidR="00627B42" w:rsidRPr="00A416E6" w:rsidRDefault="00627B42"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334,710</w:t>
            </w:r>
          </w:p>
        </w:tc>
        <w:tc>
          <w:tcPr>
            <w:tcW w:w="1779" w:type="pct"/>
            <w:tcBorders>
              <w:top w:val="nil"/>
              <w:left w:val="nil"/>
            </w:tcBorders>
            <w:vAlign w:val="center"/>
          </w:tcPr>
          <w:p w:rsidR="00053446" w:rsidRDefault="00627B42" w:rsidP="00EA3465">
            <w:pPr>
              <w:bidi/>
              <w:spacing w:after="0" w:line="240" w:lineRule="auto"/>
              <w:ind w:left="1272"/>
              <w:jc w:val="both"/>
              <w:rPr>
                <w:rFonts w:ascii="Arial" w:eastAsia="Times New Roman" w:hAnsi="Arial" w:cs="Arial"/>
                <w:sz w:val="18"/>
                <w:szCs w:val="18"/>
                <w:rtl/>
              </w:rPr>
            </w:pPr>
            <w:r w:rsidRPr="00A416E6">
              <w:rPr>
                <w:rFonts w:ascii="Arial" w:eastAsia="Times New Roman" w:hAnsi="Arial" w:cs="Arial"/>
                <w:sz w:val="18"/>
                <w:szCs w:val="18"/>
                <w:rtl/>
              </w:rPr>
              <w:t>1.204</w:t>
            </w:r>
          </w:p>
        </w:tc>
      </w:tr>
    </w:tbl>
    <w:p w:rsidR="00627B42" w:rsidRPr="00A416E6" w:rsidRDefault="00EA3465" w:rsidP="00EB2BF7">
      <w:pPr>
        <w:bidi/>
        <w:spacing w:after="0" w:line="240" w:lineRule="auto"/>
        <w:jc w:val="both"/>
        <w:rPr>
          <w:rFonts w:ascii="Times New Roman" w:eastAsia="Times New Roman" w:hAnsi="Times New Roman" w:cs="Simplified Arabic"/>
          <w:sz w:val="18"/>
          <w:szCs w:val="18"/>
          <w:rtl/>
        </w:rPr>
      </w:pPr>
      <w:r>
        <w:rPr>
          <w:rFonts w:ascii="Times New Roman" w:eastAsia="Times New Roman" w:hAnsi="Times New Roman" w:cs="Simplified Arabic" w:hint="cs"/>
          <w:sz w:val="18"/>
          <w:szCs w:val="18"/>
          <w:rtl/>
        </w:rPr>
        <w:t xml:space="preserve">   </w:t>
      </w:r>
      <w:r w:rsidR="00627B42" w:rsidRPr="00A416E6">
        <w:rPr>
          <w:rFonts w:ascii="Times New Roman" w:eastAsia="Times New Roman" w:hAnsi="Times New Roman" w:cs="Simplified Arabic"/>
          <w:sz w:val="18"/>
          <w:szCs w:val="18"/>
          <w:rtl/>
        </w:rPr>
        <w:t>* البيانات لا تشمل ذلك الجزء من محافظة القدس والذي ضمه الاحتلال الإسرائيلي إليه عنوة بعيد احتلاله للضفة الغربية عام 1967.</w:t>
      </w:r>
    </w:p>
    <w:p w:rsidR="000F5821" w:rsidRPr="00A416E6" w:rsidRDefault="00EA3465" w:rsidP="00EA3465">
      <w:pPr>
        <w:bidi/>
        <w:spacing w:after="0" w:line="240" w:lineRule="auto"/>
        <w:ind w:left="332" w:hanging="332"/>
        <w:contextualSpacing/>
        <w:jc w:val="both"/>
        <w:outlineLvl w:val="2"/>
        <w:rPr>
          <w:rFonts w:ascii="Times New Roman" w:eastAsia="Times New Roman" w:hAnsi="Times New Roman" w:cs="Simplified Arabic"/>
          <w:sz w:val="18"/>
          <w:szCs w:val="18"/>
        </w:rPr>
      </w:pPr>
      <w:r>
        <w:rPr>
          <w:rFonts w:ascii="Times New Roman" w:eastAsia="Times New Roman" w:hAnsi="Times New Roman" w:cs="Simplified Arabic" w:hint="cs"/>
          <w:sz w:val="18"/>
          <w:szCs w:val="18"/>
          <w:rtl/>
        </w:rPr>
        <w:t xml:space="preserve">    </w:t>
      </w:r>
      <w:r w:rsidR="00627B42" w:rsidRPr="00A416E6">
        <w:rPr>
          <w:rFonts w:ascii="Times New Roman" w:eastAsia="Times New Roman" w:hAnsi="Times New Roman" w:cs="Simplified Arabic"/>
          <w:sz w:val="18"/>
          <w:szCs w:val="18"/>
          <w:rtl/>
        </w:rPr>
        <w:t>(</w:t>
      </w:r>
      <w:r w:rsidR="00627B42" w:rsidRPr="00A416E6">
        <w:rPr>
          <w:rFonts w:ascii="Times New Roman" w:eastAsia="Times New Roman" w:hAnsi="Times New Roman" w:cs="Simplified Arabic" w:hint="cs"/>
          <w:sz w:val="18"/>
          <w:szCs w:val="18"/>
          <w:rtl/>
        </w:rPr>
        <w:t xml:space="preserve">مصدر المساكن، </w:t>
      </w:r>
      <w:r w:rsidR="000F5821" w:rsidRPr="00A416E6">
        <w:rPr>
          <w:rFonts w:ascii="Times New Roman" w:eastAsia="Times New Roman" w:hAnsi="Times New Roman" w:cs="Simplified Arabic"/>
          <w:sz w:val="18"/>
          <w:szCs w:val="18"/>
          <w:rtl/>
        </w:rPr>
        <w:t>الجهاز المركزي للإحصاء الفلسطيني</w:t>
      </w:r>
      <w:r w:rsidR="000F5821" w:rsidRPr="00A416E6">
        <w:rPr>
          <w:rFonts w:ascii="Times New Roman" w:eastAsia="Times New Roman" w:hAnsi="Times New Roman" w:cs="Simplified Arabic" w:hint="cs"/>
          <w:sz w:val="18"/>
          <w:szCs w:val="18"/>
          <w:rtl/>
        </w:rPr>
        <w:t xml:space="preserve"> (2018).</w:t>
      </w:r>
      <w:r w:rsidR="000F5821" w:rsidRPr="00A416E6">
        <w:rPr>
          <w:rFonts w:ascii="Times New Roman" w:eastAsia="Times New Roman" w:hAnsi="Times New Roman" w:cs="Simplified Arabic"/>
          <w:sz w:val="18"/>
          <w:szCs w:val="18"/>
          <w:rtl/>
        </w:rPr>
        <w:t xml:space="preserve"> التعداد العام للسكان والمساكن والمنشآت 2017: النتائج النهائية - تقرير المباني. </w:t>
      </w:r>
      <w:r w:rsidR="000F5821" w:rsidRPr="00A416E6">
        <w:rPr>
          <w:rFonts w:ascii="Times New Roman" w:eastAsia="Times New Roman" w:hAnsi="Times New Roman" w:cs="Simplified Arabic" w:hint="cs"/>
          <w:sz w:val="18"/>
          <w:szCs w:val="18"/>
          <w:rtl/>
        </w:rPr>
        <w:t>الرقم</w:t>
      </w:r>
      <w:r w:rsidR="000F5821" w:rsidRPr="00A416E6">
        <w:rPr>
          <w:rFonts w:ascii="Times New Roman" w:eastAsia="Times New Roman" w:hAnsi="Times New Roman" w:cs="Simplified Arabic"/>
          <w:sz w:val="18"/>
          <w:szCs w:val="18"/>
          <w:rtl/>
        </w:rPr>
        <w:t xml:space="preserve"> المرجعي: 2378</w:t>
      </w:r>
      <w:r>
        <w:rPr>
          <w:rFonts w:ascii="Times New Roman" w:eastAsia="Times New Roman" w:hAnsi="Times New Roman" w:cs="Simplified Arabic" w:hint="cs"/>
          <w:sz w:val="18"/>
          <w:szCs w:val="18"/>
          <w:rtl/>
        </w:rPr>
        <w:t xml:space="preserve"> </w:t>
      </w:r>
      <w:r w:rsidR="00735E9B">
        <w:rPr>
          <w:rFonts w:ascii="Times New Roman" w:eastAsia="Times New Roman" w:hAnsi="Times New Roman" w:cs="Simplified Arabic" w:hint="cs"/>
          <w:sz w:val="18"/>
          <w:szCs w:val="18"/>
          <w:rtl/>
        </w:rPr>
        <w:t>.</w:t>
      </w:r>
      <w:r w:rsidR="000F5821" w:rsidRPr="00A416E6">
        <w:rPr>
          <w:rFonts w:ascii="Times New Roman" w:eastAsia="Times New Roman" w:hAnsi="Times New Roman" w:cs="Simplified Arabic"/>
          <w:sz w:val="18"/>
          <w:szCs w:val="18"/>
          <w:rtl/>
        </w:rPr>
        <w:t xml:space="preserve"> رام الله - فلسطين</w:t>
      </w:r>
      <w:r w:rsidR="000F5821" w:rsidRPr="00A416E6">
        <w:rPr>
          <w:rFonts w:ascii="Times New Roman" w:eastAsia="Times New Roman" w:hAnsi="Times New Roman" w:cs="Simplified Arabic" w:hint="cs"/>
          <w:sz w:val="18"/>
          <w:szCs w:val="18"/>
          <w:rtl/>
        </w:rPr>
        <w:t>)</w:t>
      </w:r>
    </w:p>
    <w:p w:rsidR="000F5821" w:rsidRPr="00A416E6" w:rsidRDefault="00627B42" w:rsidP="006074B1">
      <w:pPr>
        <w:bidi/>
        <w:spacing w:after="0" w:line="240" w:lineRule="auto"/>
        <w:ind w:left="190"/>
        <w:contextualSpacing/>
        <w:jc w:val="both"/>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w:t>
      </w:r>
      <w:r w:rsidRPr="00A416E6">
        <w:rPr>
          <w:rFonts w:ascii="Times New Roman" w:eastAsia="Times New Roman" w:hAnsi="Times New Roman" w:cs="Simplified Arabic" w:hint="cs"/>
          <w:sz w:val="18"/>
          <w:szCs w:val="18"/>
          <w:rtl/>
        </w:rPr>
        <w:t xml:space="preserve">مصدر الأسر، </w:t>
      </w:r>
      <w:r w:rsidR="000F5821" w:rsidRPr="00A416E6">
        <w:rPr>
          <w:rFonts w:ascii="Times New Roman" w:eastAsia="Times New Roman" w:hAnsi="Times New Roman" w:cs="Simplified Arabic"/>
          <w:sz w:val="18"/>
          <w:szCs w:val="18"/>
          <w:rtl/>
        </w:rPr>
        <w:t>الجهاز المركزي للإحصاء الفلسطيني</w:t>
      </w:r>
      <w:r w:rsidR="000F5821" w:rsidRPr="00A416E6">
        <w:rPr>
          <w:rFonts w:ascii="Times New Roman" w:eastAsia="Times New Roman" w:hAnsi="Times New Roman" w:cs="Simplified Arabic" w:hint="cs"/>
          <w:sz w:val="18"/>
          <w:szCs w:val="18"/>
          <w:rtl/>
        </w:rPr>
        <w:t xml:space="preserve"> (</w:t>
      </w:r>
      <w:r w:rsidR="000F5821" w:rsidRPr="00A416E6">
        <w:rPr>
          <w:rFonts w:ascii="Times New Roman" w:eastAsia="Times New Roman" w:hAnsi="Times New Roman" w:cs="Simplified Arabic"/>
          <w:sz w:val="18"/>
          <w:szCs w:val="18"/>
          <w:rtl/>
        </w:rPr>
        <w:t>2019</w:t>
      </w:r>
      <w:r w:rsidR="000F5821" w:rsidRPr="00A416E6">
        <w:rPr>
          <w:rFonts w:ascii="Times New Roman" w:eastAsia="Times New Roman" w:hAnsi="Times New Roman" w:cs="Simplified Arabic" w:hint="cs"/>
          <w:sz w:val="18"/>
          <w:szCs w:val="18"/>
          <w:rtl/>
        </w:rPr>
        <w:t>).</w:t>
      </w:r>
      <w:r w:rsidR="000F5821" w:rsidRPr="00A416E6">
        <w:rPr>
          <w:rFonts w:ascii="Times New Roman" w:eastAsia="Times New Roman" w:hAnsi="Times New Roman" w:cs="Simplified Arabic"/>
          <w:sz w:val="18"/>
          <w:szCs w:val="18"/>
          <w:rtl/>
        </w:rPr>
        <w:t xml:space="preserve"> التعداد العام للسكان والمساكن والمنشآت 2017: النتائج النهائية للسكان – التقرير التفصيلي الرقم</w:t>
      </w:r>
      <w:r w:rsidR="00EA3465">
        <w:rPr>
          <w:rFonts w:ascii="Times New Roman" w:eastAsia="Times New Roman" w:hAnsi="Times New Roman" w:cs="Simplified Arabic" w:hint="cs"/>
          <w:sz w:val="18"/>
          <w:szCs w:val="18"/>
          <w:rtl/>
        </w:rPr>
        <w:t xml:space="preserve"> </w:t>
      </w:r>
      <w:r w:rsidR="000F5821" w:rsidRPr="00A416E6">
        <w:rPr>
          <w:rFonts w:ascii="Times New Roman" w:eastAsia="Times New Roman" w:hAnsi="Times New Roman" w:cs="Simplified Arabic"/>
          <w:sz w:val="18"/>
          <w:szCs w:val="18"/>
          <w:rtl/>
        </w:rPr>
        <w:t>المرجعي، 2425</w:t>
      </w:r>
      <w:r w:rsidR="00735E9B">
        <w:rPr>
          <w:rFonts w:ascii="Times New Roman" w:eastAsia="Times New Roman" w:hAnsi="Times New Roman" w:cs="Simplified Arabic" w:hint="cs"/>
          <w:sz w:val="18"/>
          <w:szCs w:val="18"/>
          <w:rtl/>
        </w:rPr>
        <w:t xml:space="preserve">.. </w:t>
      </w:r>
      <w:r w:rsidR="000F5821" w:rsidRPr="00A416E6">
        <w:rPr>
          <w:rFonts w:ascii="Times New Roman" w:eastAsia="Times New Roman" w:hAnsi="Times New Roman" w:cs="Simplified Arabic"/>
          <w:sz w:val="18"/>
          <w:szCs w:val="18"/>
          <w:rtl/>
        </w:rPr>
        <w:t>رام الله – فلسطين</w:t>
      </w:r>
      <w:r w:rsidR="000F5821" w:rsidRPr="00A416E6">
        <w:rPr>
          <w:rFonts w:ascii="Times New Roman" w:eastAsia="Times New Roman" w:hAnsi="Times New Roman" w:cs="Simplified Arabic" w:hint="cs"/>
          <w:sz w:val="18"/>
          <w:szCs w:val="18"/>
          <w:rtl/>
        </w:rPr>
        <w:t>)</w:t>
      </w:r>
    </w:p>
    <w:p w:rsidR="00723D3F" w:rsidRPr="00A416E6" w:rsidRDefault="00723D3F" w:rsidP="00723D3F">
      <w:pPr>
        <w:bidi/>
        <w:spacing w:after="0" w:line="240" w:lineRule="auto"/>
        <w:jc w:val="both"/>
        <w:rPr>
          <w:rFonts w:ascii="Times New Roman" w:eastAsia="Times New Roman" w:hAnsi="Times New Roman" w:cs="Simplified Arabic"/>
          <w:sz w:val="16"/>
          <w:szCs w:val="16"/>
          <w:rtl/>
        </w:rPr>
      </w:pPr>
    </w:p>
    <w:p w:rsidR="00627B42" w:rsidRPr="00A416E6" w:rsidRDefault="00627B42" w:rsidP="00F878C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ت</w:t>
      </w:r>
      <w:r w:rsidRPr="00A416E6">
        <w:rPr>
          <w:rFonts w:ascii="Times New Roman" w:eastAsia="Times New Roman" w:hAnsi="Times New Roman" w:cs="Simplified Arabic"/>
          <w:sz w:val="24"/>
          <w:szCs w:val="24"/>
          <w:rtl/>
        </w:rPr>
        <w:t xml:space="preserve">شير </w:t>
      </w:r>
      <w:r w:rsidRPr="00A416E6">
        <w:rPr>
          <w:rFonts w:ascii="Times New Roman" w:eastAsia="Times New Roman" w:hAnsi="Times New Roman" w:cs="Simplified Arabic" w:hint="cs"/>
          <w:sz w:val="24"/>
          <w:szCs w:val="24"/>
          <w:rtl/>
        </w:rPr>
        <w:t>بيانات الجدول رقم (10)</w:t>
      </w:r>
      <w:r w:rsidRPr="00A416E6">
        <w:rPr>
          <w:rFonts w:ascii="Times New Roman" w:eastAsia="Times New Roman" w:hAnsi="Times New Roman" w:cs="Simplified Arabic"/>
          <w:sz w:val="24"/>
          <w:szCs w:val="24"/>
          <w:rtl/>
        </w:rPr>
        <w:t xml:space="preserve"> إلى أن </w:t>
      </w:r>
      <w:r w:rsidRPr="00A416E6">
        <w:rPr>
          <w:rFonts w:ascii="Times New Roman" w:eastAsia="Times New Roman" w:hAnsi="Times New Roman" w:cs="Simplified Arabic" w:hint="cs"/>
          <w:sz w:val="24"/>
          <w:szCs w:val="24"/>
          <w:rtl/>
        </w:rPr>
        <w:t>نسبة إنتاجية المساكن إلى التكوين الأسري</w:t>
      </w:r>
      <w:r w:rsidRPr="00A416E6">
        <w:rPr>
          <w:rFonts w:ascii="Times New Roman" w:eastAsia="Times New Roman" w:hAnsi="Times New Roman" w:cs="Simplified Arabic"/>
          <w:sz w:val="24"/>
          <w:szCs w:val="24"/>
          <w:rtl/>
        </w:rPr>
        <w:t xml:space="preserve"> في </w:t>
      </w:r>
      <w:r w:rsidRPr="00A416E6">
        <w:rPr>
          <w:rFonts w:ascii="Times New Roman" w:eastAsia="Times New Roman" w:hAnsi="Times New Roman" w:cs="Simplified Arabic" w:hint="cs"/>
          <w:sz w:val="24"/>
          <w:szCs w:val="24"/>
          <w:rtl/>
        </w:rPr>
        <w:t>فلسطين</w:t>
      </w:r>
      <w:r w:rsidRPr="00A416E6">
        <w:rPr>
          <w:rFonts w:ascii="Times New Roman" w:eastAsia="Times New Roman" w:hAnsi="Times New Roman" w:cs="Simplified Arabic"/>
          <w:sz w:val="24"/>
          <w:szCs w:val="24"/>
          <w:rtl/>
        </w:rPr>
        <w:t xml:space="preserve"> بلغ</w:t>
      </w:r>
      <w:r w:rsidRPr="00A416E6">
        <w:rPr>
          <w:rFonts w:ascii="Times New Roman" w:eastAsia="Times New Roman" w:hAnsi="Times New Roman" w:cs="Simplified Arabic" w:hint="cs"/>
          <w:sz w:val="24"/>
          <w:szCs w:val="24"/>
          <w:rtl/>
        </w:rPr>
        <w:t xml:space="preserve"> 1.3 </w:t>
      </w:r>
      <w:r w:rsidR="000644B6" w:rsidRPr="00A416E6">
        <w:rPr>
          <w:rFonts w:ascii="Times New Roman" w:eastAsia="Times New Roman" w:hAnsi="Times New Roman" w:cs="Simplified Arabic"/>
          <w:sz w:val="24"/>
          <w:szCs w:val="24"/>
          <w:rtl/>
        </w:rPr>
        <w:t>أسرة واحدة</w:t>
      </w:r>
      <w:r w:rsidR="000644B6"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hint="cs"/>
          <w:sz w:val="24"/>
          <w:szCs w:val="24"/>
          <w:rtl/>
        </w:rPr>
        <w:t xml:space="preserve">مسكن، </w:t>
      </w:r>
      <w:r w:rsidRPr="00A416E6">
        <w:rPr>
          <w:rFonts w:ascii="Times New Roman" w:eastAsia="Times New Roman" w:hAnsi="Times New Roman" w:cs="Simplified Arabic"/>
          <w:sz w:val="24"/>
          <w:szCs w:val="24"/>
          <w:rtl/>
        </w:rPr>
        <w:t>ومما لا شك فيه أن هذا المعدل لا يع</w:t>
      </w:r>
      <w:r w:rsidRPr="00A416E6">
        <w:rPr>
          <w:rFonts w:ascii="Times New Roman" w:eastAsia="Times New Roman" w:hAnsi="Times New Roman" w:cs="Simplified Arabic" w:hint="cs"/>
          <w:sz w:val="24"/>
          <w:szCs w:val="24"/>
          <w:rtl/>
        </w:rPr>
        <w:t>د</w:t>
      </w:r>
      <w:r w:rsidRPr="00A416E6">
        <w:rPr>
          <w:rFonts w:ascii="Times New Roman" w:eastAsia="Times New Roman" w:hAnsi="Times New Roman" w:cs="Simplified Arabic"/>
          <w:sz w:val="24"/>
          <w:szCs w:val="24"/>
          <w:rtl/>
        </w:rPr>
        <w:t xml:space="preserve"> كبير</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ولكن هذه الأرقام تحمل في طياتها الكثير من المبالغة، فالمشكلة ليست في عدد الأسر بالمسكن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ولكن </w:t>
      </w:r>
      <w:r w:rsidRPr="00A416E6">
        <w:rPr>
          <w:rFonts w:ascii="Times New Roman" w:eastAsia="Times New Roman" w:hAnsi="Times New Roman" w:cs="Simplified Arabic" w:hint="cs"/>
          <w:sz w:val="24"/>
          <w:szCs w:val="24"/>
          <w:rtl/>
        </w:rPr>
        <w:t xml:space="preserve">في </w:t>
      </w:r>
      <w:r w:rsidR="00F878CF" w:rsidRPr="00A416E6">
        <w:rPr>
          <w:rFonts w:ascii="Times New Roman" w:eastAsia="Times New Roman" w:hAnsi="Times New Roman" w:cs="Simplified Arabic" w:hint="cs"/>
          <w:sz w:val="24"/>
          <w:szCs w:val="24"/>
          <w:rtl/>
        </w:rPr>
        <w:t>تركيبة</w:t>
      </w:r>
      <w:r w:rsidRPr="00A416E6">
        <w:rPr>
          <w:rFonts w:ascii="Times New Roman" w:eastAsia="Times New Roman" w:hAnsi="Times New Roman" w:cs="Simplified Arabic"/>
          <w:sz w:val="24"/>
          <w:szCs w:val="24"/>
          <w:rtl/>
        </w:rPr>
        <w:t xml:space="preserve"> الأسرة، هل هي نووية، أم ممتدة، أم مركبة، أم مكونة من فرد واحد</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بالإضافة إلى (حجم الأسرة) عدد أفراد الأسرة</w:t>
      </w:r>
      <w:r w:rsidRPr="00A416E6">
        <w:rPr>
          <w:rFonts w:ascii="Times New Roman" w:eastAsia="Times New Roman" w:hAnsi="Times New Roman" w:cs="Simplified Arabic" w:hint="cs"/>
          <w:sz w:val="24"/>
          <w:szCs w:val="24"/>
          <w:rtl/>
        </w:rPr>
        <w:t>، وجدير بالذكر</w:t>
      </w:r>
      <w:r w:rsidRPr="00A416E6">
        <w:rPr>
          <w:rFonts w:ascii="Times New Roman" w:eastAsia="Times New Roman" w:hAnsi="Times New Roman" w:cs="Simplified Arabic"/>
          <w:sz w:val="24"/>
          <w:szCs w:val="24"/>
          <w:rtl/>
        </w:rPr>
        <w:t xml:space="preserve"> أن معظم الأسر في فلسطين أسر نووية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إذ تشكل 84.3% من إجمالي الأسر، ولم تختلف النسبة كثير</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في الضفة الغربية وقطاع غزة عن النسبة العامة لفلسطين، أما الأسر </w:t>
      </w:r>
      <w:r w:rsidRPr="00A416E6">
        <w:rPr>
          <w:rFonts w:ascii="Times New Roman" w:eastAsia="Times New Roman" w:hAnsi="Times New Roman" w:cs="Simplified Arabic" w:hint="cs"/>
          <w:sz w:val="24"/>
          <w:szCs w:val="24"/>
          <w:rtl/>
        </w:rPr>
        <w:t>الممتدة</w:t>
      </w:r>
      <w:r w:rsidRPr="00A416E6">
        <w:rPr>
          <w:rFonts w:ascii="Times New Roman" w:eastAsia="Times New Roman" w:hAnsi="Times New Roman" w:cs="Simplified Arabic"/>
          <w:sz w:val="24"/>
          <w:szCs w:val="24"/>
          <w:rtl/>
        </w:rPr>
        <w:t xml:space="preserve"> فسجلت فلسطين 1</w:t>
      </w:r>
      <w:r w:rsidRPr="00A416E6">
        <w:rPr>
          <w:rFonts w:ascii="Times New Roman" w:eastAsia="Times New Roman" w:hAnsi="Times New Roman" w:cs="Simplified Arabic" w:hint="cs"/>
          <w:sz w:val="24"/>
          <w:szCs w:val="24"/>
          <w:rtl/>
        </w:rPr>
        <w:t>0</w:t>
      </w:r>
      <w:r w:rsidRPr="00A416E6">
        <w:rPr>
          <w:rFonts w:ascii="Times New Roman" w:eastAsia="Times New Roman" w:hAnsi="Times New Roman" w:cs="Simplified Arabic"/>
          <w:sz w:val="24"/>
          <w:szCs w:val="24"/>
          <w:rtl/>
        </w:rPr>
        <w:t>.1% من إجمالي الأسر</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وكانت النسبة في قطاع غزة ضعف النسبة في الضفة الغربية، 14.1%، و7.8% على </w:t>
      </w:r>
      <w:r w:rsidRPr="00A416E6">
        <w:rPr>
          <w:rFonts w:ascii="Times New Roman" w:eastAsia="Times New Roman" w:hAnsi="Times New Roman" w:cs="Simplified Arabic" w:hint="cs"/>
          <w:sz w:val="24"/>
          <w:szCs w:val="24"/>
          <w:rtl/>
        </w:rPr>
        <w:t>الترتيب من إجمالي نوع الأسرة</w:t>
      </w:r>
      <w:r w:rsidRPr="00A416E6">
        <w:rPr>
          <w:rFonts w:ascii="Times New Roman" w:eastAsia="Times New Roman" w:hAnsi="Times New Roman" w:cs="Simplified Arabic"/>
          <w:sz w:val="24"/>
          <w:szCs w:val="24"/>
          <w:rtl/>
        </w:rPr>
        <w:t xml:space="preserve"> (الجهاز المركزي للإحصاء الفلسطيني</w:t>
      </w:r>
      <w:r w:rsidRPr="00A416E6">
        <w:rPr>
          <w:rFonts w:ascii="Times New Roman" w:eastAsia="Times New Roman" w:hAnsi="Times New Roman" w:cs="Simplified Arabic" w:hint="cs"/>
          <w:sz w:val="24"/>
          <w:szCs w:val="24"/>
          <w:rtl/>
        </w:rPr>
        <w:t>، 2019</w:t>
      </w:r>
      <w:r w:rsidRPr="00A416E6">
        <w:rPr>
          <w:rFonts w:ascii="Times New Roman" w:eastAsia="Times New Roman" w:hAnsi="Times New Roman" w:cs="Simplified Arabic"/>
          <w:sz w:val="24"/>
          <w:szCs w:val="24"/>
          <w:rtl/>
        </w:rPr>
        <w:t xml:space="preserve">، الرقم المرجعي </w:t>
      </w:r>
      <w:r w:rsidRPr="00A416E6">
        <w:rPr>
          <w:rFonts w:ascii="Times New Roman" w:eastAsia="Times New Roman" w:hAnsi="Times New Roman" w:cs="Simplified Arabic" w:hint="cs"/>
          <w:sz w:val="24"/>
          <w:szCs w:val="24"/>
          <w:rtl/>
        </w:rPr>
        <w:t>2383</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w:t>
      </w:r>
    </w:p>
    <w:p w:rsidR="00723D3F" w:rsidRPr="00A416E6" w:rsidRDefault="00723D3F" w:rsidP="00723D3F">
      <w:pPr>
        <w:bidi/>
        <w:spacing w:after="0" w:line="240" w:lineRule="auto"/>
        <w:jc w:val="both"/>
        <w:rPr>
          <w:rFonts w:ascii="Times New Roman" w:eastAsia="Times New Roman" w:hAnsi="Times New Roman" w:cs="Simplified Arabic"/>
          <w:sz w:val="16"/>
          <w:szCs w:val="16"/>
          <w:rtl/>
        </w:rPr>
      </w:pPr>
    </w:p>
    <w:p w:rsidR="00627B42" w:rsidRPr="00A416E6" w:rsidRDefault="00C13295" w:rsidP="00B70CA5">
      <w:pPr>
        <w:bidi/>
        <w:spacing w:after="0" w:line="240" w:lineRule="auto"/>
        <w:jc w:val="both"/>
        <w:rPr>
          <w:rFonts w:ascii="Times New Roman" w:eastAsia="Times New Roman" w:hAnsi="Times New Roman" w:cs="Simplified Arabic"/>
          <w:b/>
          <w:bCs/>
          <w:sz w:val="24"/>
          <w:szCs w:val="24"/>
          <w:rtl/>
        </w:rPr>
      </w:pPr>
      <w:bookmarkStart w:id="113" w:name="_Toc33086965"/>
      <w:r w:rsidRPr="00A416E6">
        <w:rPr>
          <w:rFonts w:ascii="Times New Roman" w:eastAsia="Times New Roman" w:hAnsi="Times New Roman" w:cs="Simplified Arabic" w:hint="cs"/>
          <w:b/>
          <w:bCs/>
          <w:sz w:val="24"/>
          <w:szCs w:val="24"/>
          <w:rtl/>
        </w:rPr>
        <w:t>4</w:t>
      </w:r>
      <w:r w:rsidR="00723D3F" w:rsidRPr="00A416E6">
        <w:rPr>
          <w:rFonts w:ascii="Times New Roman" w:eastAsia="Times New Roman" w:hAnsi="Times New Roman" w:cs="Simplified Arabic" w:hint="cs"/>
          <w:b/>
          <w:bCs/>
          <w:sz w:val="24"/>
          <w:szCs w:val="24"/>
          <w:rtl/>
        </w:rPr>
        <w:t xml:space="preserve">.2.3 </w:t>
      </w:r>
      <w:r w:rsidR="00627B42" w:rsidRPr="00A416E6">
        <w:rPr>
          <w:rFonts w:ascii="Times New Roman" w:eastAsia="Times New Roman" w:hAnsi="Times New Roman" w:cs="Simplified Arabic" w:hint="cs"/>
          <w:b/>
          <w:bCs/>
          <w:sz w:val="24"/>
          <w:szCs w:val="24"/>
          <w:rtl/>
        </w:rPr>
        <w:t>نصيب مساحة الحدود الإدارية من</w:t>
      </w:r>
      <w:r w:rsidR="00627B42" w:rsidRPr="00A416E6">
        <w:rPr>
          <w:rFonts w:ascii="Times New Roman" w:eastAsia="Times New Roman" w:hAnsi="Times New Roman" w:cs="Simplified Arabic"/>
          <w:b/>
          <w:bCs/>
          <w:sz w:val="24"/>
          <w:szCs w:val="24"/>
          <w:rtl/>
        </w:rPr>
        <w:t xml:space="preserve"> المس</w:t>
      </w:r>
      <w:r w:rsidR="00627B42" w:rsidRPr="00A416E6">
        <w:rPr>
          <w:rFonts w:ascii="Times New Roman" w:eastAsia="Times New Roman" w:hAnsi="Times New Roman" w:cs="Simplified Arabic" w:hint="cs"/>
          <w:b/>
          <w:bCs/>
          <w:sz w:val="24"/>
          <w:szCs w:val="24"/>
          <w:rtl/>
        </w:rPr>
        <w:t>ا</w:t>
      </w:r>
      <w:r w:rsidR="00627B42" w:rsidRPr="00A416E6">
        <w:rPr>
          <w:rFonts w:ascii="Times New Roman" w:eastAsia="Times New Roman" w:hAnsi="Times New Roman" w:cs="Simplified Arabic"/>
          <w:b/>
          <w:bCs/>
          <w:sz w:val="24"/>
          <w:szCs w:val="24"/>
          <w:rtl/>
        </w:rPr>
        <w:t>كن</w:t>
      </w:r>
      <w:r w:rsidR="00627B42" w:rsidRPr="00A416E6">
        <w:rPr>
          <w:rFonts w:ascii="Times New Roman" w:eastAsia="Times New Roman" w:hAnsi="Times New Roman" w:cs="Simplified Arabic" w:hint="cs"/>
          <w:b/>
          <w:bCs/>
          <w:sz w:val="24"/>
          <w:szCs w:val="24"/>
          <w:rtl/>
        </w:rPr>
        <w:t xml:space="preserve"> المأهولة</w:t>
      </w:r>
      <w:bookmarkEnd w:id="113"/>
    </w:p>
    <w:p w:rsidR="00627B42" w:rsidRPr="00A416E6" w:rsidRDefault="00627B42" w:rsidP="00EB2BF7">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يقيس هذا المؤشر</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درجة</w:t>
      </w:r>
      <w:r w:rsidRPr="00A416E6">
        <w:rPr>
          <w:rFonts w:ascii="Times New Roman" w:eastAsia="Times New Roman" w:hAnsi="Times New Roman" w:cs="Simplified Arabic"/>
          <w:sz w:val="24"/>
          <w:szCs w:val="24"/>
          <w:rtl/>
        </w:rPr>
        <w:t xml:space="preserve"> تزاحم المساكن داخل المدينة، والتي تتأثر باختلاف الأبنية من حيث تصميمها</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وارتفاعها، ومدى التصاقها ببعضها، كما يستفاد منها في دراسة الظروف الصحية والبيئية للمناطق السكنية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وبالتالي رسم سياسات الإسكان من خلال التخفيف من تكدس المباني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العمل على توفير الضوء والتهوية بشكل مناسب (صالح حماد البحيري</w:t>
      </w:r>
      <w:r w:rsidRPr="00A416E6">
        <w:rPr>
          <w:rFonts w:ascii="Times New Roman" w:eastAsia="Times New Roman" w:hAnsi="Times New Roman" w:cs="Simplified Arabic" w:hint="cs"/>
          <w:sz w:val="24"/>
          <w:szCs w:val="24"/>
          <w:rtl/>
        </w:rPr>
        <w:t>، 1984</w:t>
      </w:r>
      <w:r w:rsidRPr="00A416E6">
        <w:rPr>
          <w:rFonts w:ascii="Times New Roman" w:eastAsia="Times New Roman" w:hAnsi="Times New Roman" w:cs="Simplified Arabic"/>
          <w:sz w:val="24"/>
          <w:szCs w:val="24"/>
          <w:rtl/>
        </w:rPr>
        <w:t>).</w:t>
      </w:r>
    </w:p>
    <w:p w:rsidR="00723D3F" w:rsidRPr="00A416E6" w:rsidRDefault="00723D3F" w:rsidP="00723D3F">
      <w:pPr>
        <w:bidi/>
        <w:spacing w:after="0" w:line="240" w:lineRule="auto"/>
        <w:jc w:val="both"/>
        <w:rPr>
          <w:rFonts w:ascii="Times New Roman" w:eastAsia="Times New Roman" w:hAnsi="Times New Roman" w:cs="Simplified Arabic"/>
          <w:sz w:val="16"/>
          <w:szCs w:val="16"/>
          <w:rtl/>
        </w:rPr>
      </w:pPr>
    </w:p>
    <w:p w:rsidR="00627B42" w:rsidRPr="00A416E6" w:rsidRDefault="00627B42" w:rsidP="00493203">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ويجب أن نفرق</w:t>
      </w:r>
      <w:r w:rsidRPr="00A416E6">
        <w:rPr>
          <w:rFonts w:ascii="Times New Roman" w:eastAsia="Times New Roman" w:hAnsi="Times New Roman" w:cs="Simplified Arabic" w:hint="cs"/>
          <w:sz w:val="24"/>
          <w:szCs w:val="24"/>
          <w:rtl/>
        </w:rPr>
        <w:t xml:space="preserve"> بين مؤشر نصيب مساحة الحدود الإدارية من</w:t>
      </w:r>
      <w:r w:rsidRPr="00A416E6">
        <w:rPr>
          <w:rFonts w:ascii="Times New Roman" w:eastAsia="Times New Roman" w:hAnsi="Times New Roman" w:cs="Simplified Arabic"/>
          <w:sz w:val="24"/>
          <w:szCs w:val="24"/>
          <w:rtl/>
        </w:rPr>
        <w:t xml:space="preserve"> المس</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كن</w:t>
      </w:r>
      <w:r w:rsidRPr="00A416E6">
        <w:rPr>
          <w:rFonts w:ascii="Times New Roman" w:eastAsia="Times New Roman" w:hAnsi="Times New Roman" w:cs="Simplified Arabic" w:hint="cs"/>
          <w:sz w:val="24"/>
          <w:szCs w:val="24"/>
          <w:rtl/>
        </w:rPr>
        <w:t xml:space="preserve"> المأهولة</w:t>
      </w:r>
      <w:r w:rsidR="00493203">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 xml:space="preserve">والذي يقيس </w:t>
      </w:r>
      <w:r w:rsidRPr="00A416E6">
        <w:rPr>
          <w:rFonts w:ascii="Times New Roman" w:eastAsia="Times New Roman" w:hAnsi="Times New Roman" w:cs="Simplified Arabic"/>
          <w:sz w:val="24"/>
          <w:szCs w:val="24"/>
          <w:rtl/>
        </w:rPr>
        <w:t xml:space="preserve">العلاقة بين عدد </w:t>
      </w:r>
      <w:r w:rsidRPr="00A416E6">
        <w:rPr>
          <w:rFonts w:ascii="Times New Roman" w:eastAsia="Times New Roman" w:hAnsi="Times New Roman" w:cs="Simplified Arabic" w:hint="cs"/>
          <w:sz w:val="24"/>
          <w:szCs w:val="24"/>
          <w:rtl/>
        </w:rPr>
        <w:t>المساكن المأهولة</w:t>
      </w:r>
      <w:r w:rsidRPr="00A416E6">
        <w:rPr>
          <w:rFonts w:ascii="Times New Roman" w:eastAsia="Times New Roman" w:hAnsi="Times New Roman" w:cs="Simplified Arabic"/>
          <w:sz w:val="24"/>
          <w:szCs w:val="24"/>
          <w:rtl/>
        </w:rPr>
        <w:t xml:space="preserve"> ومساحة الاستخدام السكني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أي نصيب </w:t>
      </w:r>
      <w:r w:rsidRPr="00A416E6">
        <w:rPr>
          <w:rFonts w:ascii="Times New Roman" w:eastAsia="Times New Roman" w:hAnsi="Times New Roman" w:cs="Simplified Arabic" w:hint="cs"/>
          <w:sz w:val="24"/>
          <w:szCs w:val="24"/>
          <w:rtl/>
        </w:rPr>
        <w:t>الكيلو متر المربع من</w:t>
      </w:r>
      <w:r w:rsidRPr="00A416E6">
        <w:rPr>
          <w:rFonts w:ascii="Times New Roman" w:eastAsia="Times New Roman" w:hAnsi="Times New Roman" w:cs="Simplified Arabic"/>
          <w:sz w:val="24"/>
          <w:szCs w:val="24"/>
          <w:rtl/>
        </w:rPr>
        <w:t xml:space="preserve"> الاستخدام السكني من عدد المباني</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أما توزيع السكان فيقصد به شكل توزيع المباني على مساحة الاستخدام السكني، فهل هو مركز، أم مشتت، أم منتظم</w:t>
      </w:r>
      <w:r w:rsidRPr="00A416E6">
        <w:rPr>
          <w:rFonts w:ascii="Times New Roman" w:eastAsia="Times New Roman" w:hAnsi="Times New Roman" w:cs="Simplified Arabic" w:hint="cs"/>
          <w:sz w:val="24"/>
          <w:szCs w:val="24"/>
          <w:rtl/>
        </w:rPr>
        <w:t>، وذلك باستخدام نسبة التركز أو منحنى لورنس</w:t>
      </w:r>
      <w:r w:rsidRPr="00A416E6">
        <w:rPr>
          <w:rFonts w:ascii="Times New Roman" w:eastAsia="Times New Roman" w:hAnsi="Times New Roman" w:cs="Simplified Arabic"/>
          <w:sz w:val="24"/>
          <w:szCs w:val="24"/>
          <w:rtl/>
        </w:rPr>
        <w:t>.</w:t>
      </w:r>
      <w:r w:rsidR="00723D3F"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hint="cs"/>
          <w:sz w:val="24"/>
          <w:szCs w:val="24"/>
          <w:rtl/>
        </w:rPr>
        <w:t>ويعد هذا المؤشر</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أحد</w:t>
      </w:r>
      <w:r w:rsidRPr="00A416E6">
        <w:rPr>
          <w:rFonts w:ascii="Times New Roman" w:eastAsia="Times New Roman" w:hAnsi="Times New Roman" w:cs="Simplified Arabic"/>
          <w:sz w:val="24"/>
          <w:szCs w:val="24"/>
          <w:rtl/>
        </w:rPr>
        <w:t xml:space="preserve"> أسس التخطيط التي تبحث في العلاقة الوظيفية بين الأرض والاستخدامات المختلفة، وبالتالي </w:t>
      </w:r>
      <w:r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عد مؤشر</w:t>
      </w:r>
      <w:r w:rsidR="0066178B"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للتحكم في الكثافة وإعادة التوزيع بما يتناسب مع النشاطات الأخرى.</w:t>
      </w:r>
    </w:p>
    <w:p w:rsidR="00D105E8" w:rsidRPr="002D036B" w:rsidRDefault="00D105E8" w:rsidP="00D105E8">
      <w:pPr>
        <w:bidi/>
        <w:spacing w:after="0" w:line="240" w:lineRule="auto"/>
        <w:jc w:val="both"/>
        <w:rPr>
          <w:rFonts w:ascii="Times New Roman" w:eastAsia="Times New Roman" w:hAnsi="Times New Roman" w:cs="Simplified Arabic"/>
          <w:sz w:val="16"/>
          <w:szCs w:val="16"/>
          <w:rtl/>
        </w:rPr>
      </w:pPr>
    </w:p>
    <w:p w:rsidR="00627B42" w:rsidRPr="00A416E6" w:rsidRDefault="00665A4C" w:rsidP="003304BD">
      <w:pPr>
        <w:bidi/>
        <w:spacing w:after="0" w:line="240" w:lineRule="auto"/>
        <w:jc w:val="center"/>
        <w:rPr>
          <w:rFonts w:ascii="Times New Roman" w:eastAsia="Times New Roman" w:hAnsi="Times New Roman" w:cs="Simplified Arabic"/>
          <w:b/>
          <w:bCs/>
          <w:rtl/>
        </w:rPr>
      </w:pPr>
      <w:bookmarkStart w:id="114" w:name="_Toc33098099"/>
      <w:r w:rsidRPr="00A416E6">
        <w:rPr>
          <w:rFonts w:ascii="Times New Roman" w:eastAsia="Times New Roman" w:hAnsi="Times New Roman" w:cs="Simplified Arabic"/>
          <w:b/>
          <w:bCs/>
          <w:sz w:val="24"/>
          <w:szCs w:val="24"/>
          <w:rtl/>
        </w:rPr>
        <w:t>جدول</w:t>
      </w:r>
      <w:r w:rsidR="00627B42" w:rsidRPr="00A416E6">
        <w:rPr>
          <w:rFonts w:ascii="Times New Roman" w:eastAsia="Times New Roman" w:hAnsi="Times New Roman" w:cs="Simplified Arabic" w:hint="cs"/>
          <w:b/>
          <w:bCs/>
          <w:sz w:val="24"/>
          <w:szCs w:val="24"/>
          <w:rtl/>
        </w:rPr>
        <w:t xml:space="preserve"> </w:t>
      </w:r>
      <w:r w:rsidR="00053446" w:rsidRPr="00A416E6">
        <w:rPr>
          <w:rFonts w:ascii="Times New Roman" w:eastAsia="Times New Roman" w:hAnsi="Times New Roman" w:cs="Simplified Arabic"/>
          <w:b/>
          <w:bCs/>
          <w:sz w:val="24"/>
          <w:szCs w:val="24"/>
          <w:rtl/>
        </w:rPr>
        <w:fldChar w:fldCharType="begin"/>
      </w:r>
      <w:r w:rsidR="00627B42" w:rsidRPr="00A416E6">
        <w:rPr>
          <w:rFonts w:ascii="Times New Roman" w:eastAsia="Times New Roman" w:hAnsi="Times New Roman" w:cs="Simplified Arabic"/>
          <w:b/>
          <w:bCs/>
          <w:sz w:val="24"/>
          <w:szCs w:val="24"/>
          <w:rtl/>
        </w:rPr>
        <w:instrText xml:space="preserve"> </w:instrText>
      </w:r>
      <w:r w:rsidR="00627B42" w:rsidRPr="00A416E6">
        <w:rPr>
          <w:rFonts w:ascii="Times New Roman" w:eastAsia="Times New Roman" w:hAnsi="Times New Roman" w:cs="Simplified Arabic"/>
          <w:b/>
          <w:bCs/>
          <w:sz w:val="24"/>
          <w:szCs w:val="24"/>
        </w:rPr>
        <w:instrText>SEQ</w:instrText>
      </w:r>
      <w:r w:rsidR="00627B42" w:rsidRPr="00A416E6">
        <w:rPr>
          <w:rFonts w:ascii="Times New Roman" w:eastAsia="Times New Roman" w:hAnsi="Times New Roman" w:cs="Simplified Arabic"/>
          <w:b/>
          <w:bCs/>
          <w:sz w:val="24"/>
          <w:szCs w:val="24"/>
          <w:rtl/>
        </w:rPr>
        <w:instrText xml:space="preserve"> جدول \* </w:instrText>
      </w:r>
      <w:r w:rsidR="00627B42" w:rsidRPr="00A416E6">
        <w:rPr>
          <w:rFonts w:ascii="Times New Roman" w:eastAsia="Times New Roman" w:hAnsi="Times New Roman" w:cs="Simplified Arabic"/>
          <w:b/>
          <w:bCs/>
          <w:sz w:val="24"/>
          <w:szCs w:val="24"/>
        </w:rPr>
        <w:instrText>ARABIC</w:instrText>
      </w:r>
      <w:r w:rsidR="00627B42" w:rsidRPr="00A416E6">
        <w:rPr>
          <w:rFonts w:ascii="Times New Roman" w:eastAsia="Times New Roman" w:hAnsi="Times New Roman" w:cs="Simplified Arabic"/>
          <w:b/>
          <w:bCs/>
          <w:sz w:val="24"/>
          <w:szCs w:val="24"/>
          <w:rtl/>
        </w:rPr>
        <w:instrText xml:space="preserve"> </w:instrText>
      </w:r>
      <w:r w:rsidR="00053446" w:rsidRPr="00A416E6">
        <w:rPr>
          <w:rFonts w:ascii="Times New Roman" w:eastAsia="Times New Roman" w:hAnsi="Times New Roman" w:cs="Simplified Arabic"/>
          <w:b/>
          <w:bCs/>
          <w:sz w:val="24"/>
          <w:szCs w:val="24"/>
          <w:rtl/>
        </w:rPr>
        <w:fldChar w:fldCharType="separate"/>
      </w:r>
      <w:r w:rsidR="0038604B">
        <w:rPr>
          <w:rFonts w:ascii="Times New Roman" w:eastAsia="Times New Roman" w:hAnsi="Times New Roman" w:cs="Simplified Arabic"/>
          <w:b/>
          <w:bCs/>
          <w:noProof/>
          <w:sz w:val="24"/>
          <w:szCs w:val="24"/>
          <w:rtl/>
        </w:rPr>
        <w:t>11</w:t>
      </w:r>
      <w:r w:rsidR="00053446" w:rsidRPr="00A416E6">
        <w:rPr>
          <w:rFonts w:ascii="Times New Roman" w:eastAsia="Times New Roman" w:hAnsi="Times New Roman" w:cs="Simplified Arabic"/>
          <w:b/>
          <w:bCs/>
          <w:sz w:val="24"/>
          <w:szCs w:val="24"/>
          <w:rtl/>
        </w:rPr>
        <w:fldChar w:fldCharType="end"/>
      </w:r>
      <w:r w:rsidR="00627B42" w:rsidRPr="00A416E6">
        <w:rPr>
          <w:rFonts w:ascii="Times New Roman" w:eastAsia="Times New Roman" w:hAnsi="Times New Roman" w:cs="Simplified Arabic" w:hint="cs"/>
          <w:b/>
          <w:bCs/>
          <w:sz w:val="24"/>
          <w:szCs w:val="24"/>
          <w:rtl/>
        </w:rPr>
        <w:t>:</w:t>
      </w:r>
      <w:r w:rsidR="00627B42" w:rsidRPr="00A416E6">
        <w:rPr>
          <w:rFonts w:ascii="Times New Roman" w:eastAsia="Times New Roman" w:hAnsi="Times New Roman" w:cs="Simplified Arabic"/>
          <w:b/>
          <w:bCs/>
          <w:sz w:val="24"/>
          <w:szCs w:val="24"/>
          <w:rtl/>
        </w:rPr>
        <w:t xml:space="preserve"> </w:t>
      </w:r>
      <w:r w:rsidR="00627B42" w:rsidRPr="00A416E6">
        <w:rPr>
          <w:rFonts w:ascii="Times New Roman" w:eastAsia="Times New Roman" w:hAnsi="Times New Roman" w:cs="Simplified Arabic" w:hint="eastAsia"/>
          <w:b/>
          <w:bCs/>
          <w:rtl/>
        </w:rPr>
        <w:t>نصيب</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مساحة</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الحدود</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الإدارية</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من</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المساكن</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المأهولة</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في</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فلسطين</w:t>
      </w:r>
      <w:r w:rsidR="00EB154D" w:rsidRPr="00A416E6">
        <w:rPr>
          <w:rFonts w:ascii="Times New Roman" w:eastAsia="Times New Roman" w:hAnsi="Times New Roman" w:cs="Simplified Arabic" w:hint="cs"/>
          <w:b/>
          <w:bCs/>
          <w:rtl/>
        </w:rPr>
        <w:t>،</w:t>
      </w:r>
      <w:r w:rsidR="00627B42" w:rsidRPr="00A416E6">
        <w:rPr>
          <w:rFonts w:ascii="Times New Roman" w:eastAsia="Times New Roman" w:hAnsi="Times New Roman" w:cs="Simplified Arabic"/>
          <w:b/>
          <w:bCs/>
          <w:rtl/>
        </w:rPr>
        <w:t xml:space="preserve"> 2017</w:t>
      </w:r>
      <w:bookmarkEnd w:id="114"/>
    </w:p>
    <w:p w:rsidR="00723D3F" w:rsidRPr="00A416E6" w:rsidRDefault="00723D3F" w:rsidP="00723D3F">
      <w:pPr>
        <w:bidi/>
        <w:spacing w:after="0" w:line="240" w:lineRule="auto"/>
        <w:jc w:val="center"/>
        <w:rPr>
          <w:rFonts w:ascii="Times New Roman" w:eastAsia="Times New Roman" w:hAnsi="Times New Roman" w:cs="Simplified Arabic"/>
          <w:b/>
          <w:bCs/>
          <w:sz w:val="12"/>
          <w:szCs w:val="12"/>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70"/>
        <w:gridCol w:w="953"/>
        <w:gridCol w:w="1087"/>
        <w:gridCol w:w="951"/>
        <w:gridCol w:w="951"/>
        <w:gridCol w:w="1089"/>
        <w:gridCol w:w="1223"/>
        <w:gridCol w:w="1248"/>
      </w:tblGrid>
      <w:tr w:rsidR="00723D3F" w:rsidRPr="00A416E6" w:rsidTr="00701176">
        <w:trPr>
          <w:trHeight w:val="284"/>
          <w:jc w:val="center"/>
        </w:trPr>
        <w:tc>
          <w:tcPr>
            <w:tcW w:w="866" w:type="pct"/>
            <w:tcBorders>
              <w:top w:val="single" w:sz="2" w:space="0" w:color="auto"/>
              <w:left w:val="single" w:sz="2" w:space="0" w:color="auto"/>
              <w:bottom w:val="single" w:sz="4" w:space="0" w:color="auto"/>
            </w:tcBorders>
            <w:shd w:val="clear" w:color="auto" w:fill="auto"/>
            <w:vAlign w:val="center"/>
            <w:hideMark/>
          </w:tcPr>
          <w:p w:rsidR="00627B42" w:rsidRPr="00A416E6" w:rsidRDefault="00627B42" w:rsidP="00723D3F">
            <w:pPr>
              <w:bidi/>
              <w:spacing w:after="0" w:line="240" w:lineRule="auto"/>
              <w:jc w:val="center"/>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المنطقة</w:t>
            </w:r>
          </w:p>
        </w:tc>
        <w:tc>
          <w:tcPr>
            <w:tcW w:w="525" w:type="pct"/>
            <w:tcBorders>
              <w:top w:val="single" w:sz="2" w:space="0" w:color="auto"/>
              <w:bottom w:val="single" w:sz="4" w:space="0" w:color="auto"/>
            </w:tcBorders>
            <w:shd w:val="clear" w:color="auto" w:fill="auto"/>
            <w:vAlign w:val="center"/>
            <w:hideMark/>
          </w:tcPr>
          <w:p w:rsidR="00627B42" w:rsidRPr="00A416E6" w:rsidRDefault="00627B42" w:rsidP="00723D3F">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 xml:space="preserve">عدد </w:t>
            </w:r>
            <w:r w:rsidRPr="00A416E6">
              <w:rPr>
                <w:rFonts w:ascii="Times New Roman" w:eastAsia="Times New Roman" w:hAnsi="Times New Roman" w:cs="Simplified Arabic" w:hint="cs"/>
                <w:b/>
                <w:bCs/>
                <w:sz w:val="18"/>
                <w:szCs w:val="18"/>
                <w:rtl/>
              </w:rPr>
              <w:t>المساكن</w:t>
            </w:r>
            <w:r w:rsidRPr="00A416E6">
              <w:rPr>
                <w:rFonts w:ascii="Times New Roman" w:eastAsia="Times New Roman" w:hAnsi="Times New Roman" w:cs="Simplified Arabic"/>
                <w:b/>
                <w:bCs/>
                <w:sz w:val="18"/>
                <w:szCs w:val="18"/>
                <w:rtl/>
              </w:rPr>
              <w:t xml:space="preserve"> المأهولة</w:t>
            </w:r>
          </w:p>
        </w:tc>
        <w:tc>
          <w:tcPr>
            <w:tcW w:w="599" w:type="pct"/>
            <w:tcBorders>
              <w:top w:val="single" w:sz="2" w:space="0" w:color="auto"/>
              <w:bottom w:val="single" w:sz="4" w:space="0" w:color="auto"/>
            </w:tcBorders>
            <w:shd w:val="clear" w:color="auto" w:fill="auto"/>
            <w:vAlign w:val="center"/>
          </w:tcPr>
          <w:p w:rsidR="00627B42" w:rsidRPr="00A416E6" w:rsidRDefault="00627B42" w:rsidP="005778A0">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مساحة الحدود الإدارية (كم</w:t>
            </w:r>
            <w:r w:rsidR="005778A0" w:rsidRPr="00A416E6">
              <w:rPr>
                <w:rFonts w:ascii="Times New Roman" w:eastAsia="Times New Roman" w:hAnsi="Times New Roman" w:cs="Simplified Arabic"/>
                <w:b/>
                <w:bCs/>
                <w:sz w:val="18"/>
                <w:szCs w:val="18"/>
                <w:vertAlign w:val="superscript"/>
                <w:rtl/>
              </w:rPr>
              <w:t>2</w:t>
            </w:r>
            <w:r w:rsidRPr="00A416E6">
              <w:rPr>
                <w:rFonts w:ascii="Times New Roman" w:eastAsia="Times New Roman" w:hAnsi="Times New Roman" w:cs="Simplified Arabic"/>
                <w:b/>
                <w:bCs/>
                <w:sz w:val="18"/>
                <w:szCs w:val="18"/>
                <w:rtl/>
              </w:rPr>
              <w:t>)</w:t>
            </w:r>
          </w:p>
        </w:tc>
        <w:tc>
          <w:tcPr>
            <w:tcW w:w="524" w:type="pct"/>
            <w:tcBorders>
              <w:top w:val="single" w:sz="2" w:space="0" w:color="auto"/>
              <w:bottom w:val="single" w:sz="4" w:space="0" w:color="auto"/>
            </w:tcBorders>
            <w:shd w:val="clear" w:color="auto" w:fill="auto"/>
            <w:vAlign w:val="center"/>
          </w:tcPr>
          <w:p w:rsidR="00627B42" w:rsidRPr="00A416E6" w:rsidRDefault="00627B42" w:rsidP="00723D3F">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مساحة المنطقة</w:t>
            </w:r>
          </w:p>
          <w:p w:rsidR="00627B42" w:rsidRPr="00A416E6" w:rsidRDefault="00F878CF" w:rsidP="00723D3F">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hint="cs"/>
                <w:b/>
                <w:bCs/>
                <w:sz w:val="18"/>
                <w:szCs w:val="18"/>
                <w:rtl/>
              </w:rPr>
              <w:t>(أ+ب)</w:t>
            </w:r>
          </w:p>
        </w:tc>
        <w:tc>
          <w:tcPr>
            <w:tcW w:w="524" w:type="pct"/>
            <w:tcBorders>
              <w:top w:val="single" w:sz="2" w:space="0" w:color="auto"/>
              <w:bottom w:val="single" w:sz="4" w:space="0" w:color="auto"/>
            </w:tcBorders>
            <w:shd w:val="clear" w:color="auto" w:fill="auto"/>
            <w:vAlign w:val="center"/>
          </w:tcPr>
          <w:p w:rsidR="00627B42" w:rsidRPr="00A416E6" w:rsidRDefault="00F31E8B" w:rsidP="00723D3F">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hint="cs"/>
                <w:b/>
                <w:bCs/>
                <w:sz w:val="18"/>
                <w:szCs w:val="18"/>
                <w:rtl/>
              </w:rPr>
              <w:t>مساحة المنطقة</w:t>
            </w:r>
            <w:r w:rsidR="00627B42" w:rsidRPr="00A416E6">
              <w:rPr>
                <w:rFonts w:ascii="Times New Roman" w:eastAsia="Times New Roman" w:hAnsi="Times New Roman" w:cs="Simplified Arabic"/>
                <w:b/>
                <w:bCs/>
                <w:sz w:val="18"/>
                <w:szCs w:val="18"/>
                <w:rtl/>
              </w:rPr>
              <w:t xml:space="preserve"> المبنية</w:t>
            </w:r>
          </w:p>
          <w:p w:rsidR="00627B42" w:rsidRPr="00A416E6" w:rsidRDefault="00627B42" w:rsidP="00723D3F">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2017</w:t>
            </w:r>
          </w:p>
        </w:tc>
        <w:tc>
          <w:tcPr>
            <w:tcW w:w="600" w:type="pct"/>
            <w:tcBorders>
              <w:top w:val="single" w:sz="2" w:space="0" w:color="auto"/>
              <w:bottom w:val="single" w:sz="4" w:space="0" w:color="auto"/>
            </w:tcBorders>
            <w:shd w:val="clear" w:color="auto" w:fill="auto"/>
            <w:vAlign w:val="center"/>
          </w:tcPr>
          <w:p w:rsidR="00627B42" w:rsidRPr="00A416E6" w:rsidRDefault="00627B42" w:rsidP="005778A0">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w:t>
            </w:r>
            <w:r w:rsidRPr="00A416E6">
              <w:rPr>
                <w:rFonts w:ascii="Times New Roman" w:eastAsia="Times New Roman" w:hAnsi="Times New Roman" w:cs="Simplified Arabic" w:hint="cs"/>
                <w:b/>
                <w:bCs/>
                <w:sz w:val="18"/>
                <w:szCs w:val="18"/>
                <w:rtl/>
              </w:rPr>
              <w:t>مسكن</w:t>
            </w:r>
            <w:r w:rsidRPr="00A416E6">
              <w:rPr>
                <w:rFonts w:ascii="Times New Roman" w:eastAsia="Times New Roman" w:hAnsi="Times New Roman" w:cs="Simplified Arabic"/>
                <w:b/>
                <w:bCs/>
                <w:sz w:val="18"/>
                <w:szCs w:val="18"/>
                <w:rtl/>
              </w:rPr>
              <w:t>/</w:t>
            </w:r>
            <w:r w:rsidR="00B314E9">
              <w:rPr>
                <w:rFonts w:ascii="Times New Roman" w:eastAsia="Times New Roman" w:hAnsi="Times New Roman" w:cs="Simplified Arabic" w:hint="cs"/>
                <w:b/>
                <w:bCs/>
                <w:sz w:val="18"/>
                <w:szCs w:val="18"/>
                <w:rtl/>
              </w:rPr>
              <w:t xml:space="preserve"> </w:t>
            </w:r>
            <w:r w:rsidRPr="00A416E6">
              <w:rPr>
                <w:rFonts w:ascii="Times New Roman" w:eastAsia="Times New Roman" w:hAnsi="Times New Roman" w:cs="Simplified Arabic"/>
                <w:b/>
                <w:bCs/>
                <w:sz w:val="18"/>
                <w:szCs w:val="18"/>
                <w:rtl/>
              </w:rPr>
              <w:t>كم</w:t>
            </w:r>
            <w:r w:rsidR="005778A0" w:rsidRPr="00A416E6">
              <w:rPr>
                <w:rFonts w:ascii="Times New Roman" w:eastAsia="Times New Roman" w:hAnsi="Times New Roman" w:cs="Simplified Arabic"/>
                <w:b/>
                <w:bCs/>
                <w:sz w:val="18"/>
                <w:szCs w:val="18"/>
                <w:vertAlign w:val="superscript"/>
                <w:rtl/>
              </w:rPr>
              <w:t>2</w:t>
            </w:r>
            <w:r w:rsidRPr="00A416E6">
              <w:rPr>
                <w:rFonts w:ascii="Times New Roman" w:eastAsia="Times New Roman" w:hAnsi="Times New Roman" w:cs="Simplified Arabic"/>
                <w:b/>
                <w:bCs/>
                <w:sz w:val="18"/>
                <w:szCs w:val="18"/>
                <w:rtl/>
              </w:rPr>
              <w:t>) على مساحة الحدود</w:t>
            </w:r>
            <w:r w:rsidRPr="00A416E6">
              <w:rPr>
                <w:rFonts w:ascii="Times New Roman" w:eastAsia="Times New Roman" w:hAnsi="Times New Roman" w:cs="Simplified Arabic" w:hint="cs"/>
                <w:b/>
                <w:bCs/>
                <w:sz w:val="18"/>
                <w:szCs w:val="18"/>
                <w:rtl/>
              </w:rPr>
              <w:t xml:space="preserve"> </w:t>
            </w:r>
            <w:r w:rsidRPr="00A416E6">
              <w:rPr>
                <w:rFonts w:ascii="Times New Roman" w:eastAsia="Times New Roman" w:hAnsi="Times New Roman" w:cs="Simplified Arabic"/>
                <w:b/>
                <w:bCs/>
                <w:sz w:val="18"/>
                <w:szCs w:val="18"/>
                <w:rtl/>
              </w:rPr>
              <w:t>الإدارية</w:t>
            </w:r>
          </w:p>
        </w:tc>
        <w:tc>
          <w:tcPr>
            <w:tcW w:w="674" w:type="pct"/>
            <w:tcBorders>
              <w:top w:val="single" w:sz="2" w:space="0" w:color="auto"/>
              <w:bottom w:val="single" w:sz="4" w:space="0" w:color="auto"/>
            </w:tcBorders>
            <w:shd w:val="clear" w:color="auto" w:fill="auto"/>
            <w:vAlign w:val="center"/>
          </w:tcPr>
          <w:p w:rsidR="00627B42" w:rsidRPr="00A416E6" w:rsidRDefault="00627B42" w:rsidP="005778A0">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hint="cs"/>
                <w:b/>
                <w:bCs/>
                <w:sz w:val="18"/>
                <w:szCs w:val="18"/>
                <w:rtl/>
              </w:rPr>
              <w:t>(</w:t>
            </w:r>
            <w:r w:rsidRPr="00A416E6">
              <w:rPr>
                <w:rFonts w:ascii="Times New Roman" w:eastAsia="Times New Roman" w:hAnsi="Times New Roman" w:cs="Simplified Arabic"/>
                <w:b/>
                <w:bCs/>
                <w:sz w:val="18"/>
                <w:szCs w:val="18"/>
                <w:rtl/>
              </w:rPr>
              <w:t>مسكن/</w:t>
            </w:r>
            <w:r w:rsidR="00B314E9">
              <w:rPr>
                <w:rFonts w:ascii="Times New Roman" w:eastAsia="Times New Roman" w:hAnsi="Times New Roman" w:cs="Simplified Arabic" w:hint="cs"/>
                <w:b/>
                <w:bCs/>
                <w:sz w:val="18"/>
                <w:szCs w:val="18"/>
                <w:rtl/>
              </w:rPr>
              <w:t xml:space="preserve"> </w:t>
            </w:r>
            <w:r w:rsidRPr="00A416E6">
              <w:rPr>
                <w:rFonts w:ascii="Times New Roman" w:eastAsia="Times New Roman" w:hAnsi="Times New Roman" w:cs="Simplified Arabic"/>
                <w:b/>
                <w:bCs/>
                <w:sz w:val="18"/>
                <w:szCs w:val="18"/>
                <w:rtl/>
              </w:rPr>
              <w:t>كم</w:t>
            </w:r>
            <w:r w:rsidR="005778A0" w:rsidRPr="00A416E6">
              <w:rPr>
                <w:rFonts w:ascii="Times New Roman" w:eastAsia="Times New Roman" w:hAnsi="Times New Roman" w:cs="Simplified Arabic"/>
                <w:b/>
                <w:bCs/>
                <w:sz w:val="18"/>
                <w:szCs w:val="18"/>
                <w:vertAlign w:val="superscript"/>
                <w:rtl/>
              </w:rPr>
              <w:t>2</w:t>
            </w:r>
            <w:r w:rsidRPr="00A416E6">
              <w:rPr>
                <w:rFonts w:ascii="Times New Roman" w:eastAsia="Times New Roman" w:hAnsi="Times New Roman" w:cs="Simplified Arabic"/>
                <w:b/>
                <w:bCs/>
                <w:sz w:val="18"/>
                <w:szCs w:val="18"/>
                <w:rtl/>
              </w:rPr>
              <w:t>)</w:t>
            </w:r>
            <w:r w:rsidRPr="00A416E6">
              <w:rPr>
                <w:rFonts w:ascii="Times New Roman" w:eastAsia="Times New Roman" w:hAnsi="Times New Roman" w:cs="Simplified Arabic" w:hint="cs"/>
                <w:b/>
                <w:bCs/>
                <w:sz w:val="18"/>
                <w:szCs w:val="18"/>
                <w:rtl/>
              </w:rPr>
              <w:t xml:space="preserve"> </w:t>
            </w:r>
            <w:r w:rsidRPr="00A416E6">
              <w:rPr>
                <w:rFonts w:ascii="Times New Roman" w:eastAsia="Times New Roman" w:hAnsi="Times New Roman" w:cs="Simplified Arabic"/>
                <w:b/>
                <w:bCs/>
                <w:sz w:val="18"/>
                <w:szCs w:val="18"/>
                <w:rtl/>
              </w:rPr>
              <w:t>على مساحة</w:t>
            </w:r>
            <w:r w:rsidRPr="00A416E6">
              <w:rPr>
                <w:rFonts w:ascii="Times New Roman" w:eastAsia="Times New Roman" w:hAnsi="Times New Roman" w:cs="Simplified Arabic" w:hint="cs"/>
                <w:b/>
                <w:bCs/>
                <w:sz w:val="18"/>
                <w:szCs w:val="18"/>
                <w:rtl/>
              </w:rPr>
              <w:t xml:space="preserve"> </w:t>
            </w:r>
            <w:r w:rsidRPr="00A416E6">
              <w:rPr>
                <w:rFonts w:ascii="Times New Roman" w:eastAsia="Times New Roman" w:hAnsi="Times New Roman" w:cs="Simplified Arabic"/>
                <w:b/>
                <w:bCs/>
                <w:sz w:val="18"/>
                <w:szCs w:val="18"/>
                <w:rtl/>
              </w:rPr>
              <w:t>المنطقة</w:t>
            </w:r>
          </w:p>
          <w:p w:rsidR="00627B42" w:rsidRPr="00A416E6" w:rsidRDefault="00F878CF" w:rsidP="00723D3F">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hint="cs"/>
                <w:b/>
                <w:bCs/>
                <w:sz w:val="18"/>
                <w:szCs w:val="18"/>
                <w:rtl/>
              </w:rPr>
              <w:t>(أ+ب)</w:t>
            </w:r>
          </w:p>
        </w:tc>
        <w:tc>
          <w:tcPr>
            <w:tcW w:w="688" w:type="pct"/>
            <w:tcBorders>
              <w:top w:val="single" w:sz="2" w:space="0" w:color="auto"/>
              <w:bottom w:val="single" w:sz="4" w:space="0" w:color="auto"/>
              <w:right w:val="single" w:sz="2" w:space="0" w:color="auto"/>
            </w:tcBorders>
            <w:shd w:val="clear" w:color="auto" w:fill="auto"/>
            <w:vAlign w:val="center"/>
          </w:tcPr>
          <w:p w:rsidR="00627B42" w:rsidRPr="00A416E6" w:rsidRDefault="00627B42" w:rsidP="005778A0">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(مسكن/</w:t>
            </w:r>
            <w:r w:rsidR="00B314E9">
              <w:rPr>
                <w:rFonts w:ascii="Times New Roman" w:eastAsia="Times New Roman" w:hAnsi="Times New Roman" w:cs="Simplified Arabic" w:hint="cs"/>
                <w:b/>
                <w:bCs/>
                <w:sz w:val="18"/>
                <w:szCs w:val="18"/>
                <w:rtl/>
              </w:rPr>
              <w:t xml:space="preserve"> </w:t>
            </w:r>
            <w:r w:rsidRPr="00A416E6">
              <w:rPr>
                <w:rFonts w:ascii="Times New Roman" w:eastAsia="Times New Roman" w:hAnsi="Times New Roman" w:cs="Simplified Arabic"/>
                <w:b/>
                <w:bCs/>
                <w:sz w:val="18"/>
                <w:szCs w:val="18"/>
                <w:rtl/>
              </w:rPr>
              <w:t>كم</w:t>
            </w:r>
            <w:r w:rsidR="005778A0" w:rsidRPr="00A416E6">
              <w:rPr>
                <w:rFonts w:ascii="Times New Roman" w:eastAsia="Times New Roman" w:hAnsi="Times New Roman" w:cs="Simplified Arabic"/>
                <w:b/>
                <w:bCs/>
                <w:sz w:val="18"/>
                <w:szCs w:val="18"/>
                <w:vertAlign w:val="superscript"/>
                <w:rtl/>
              </w:rPr>
              <w:t>2</w:t>
            </w:r>
            <w:r w:rsidRPr="00A416E6">
              <w:rPr>
                <w:rFonts w:ascii="Times New Roman" w:eastAsia="Times New Roman" w:hAnsi="Times New Roman" w:cs="Simplified Arabic"/>
                <w:b/>
                <w:bCs/>
                <w:sz w:val="18"/>
                <w:szCs w:val="18"/>
                <w:rtl/>
              </w:rPr>
              <w:t>)</w:t>
            </w:r>
            <w:r w:rsidRPr="00A416E6">
              <w:rPr>
                <w:rFonts w:ascii="Times New Roman" w:eastAsia="Times New Roman" w:hAnsi="Times New Roman" w:cs="Simplified Arabic" w:hint="cs"/>
                <w:b/>
                <w:bCs/>
                <w:sz w:val="18"/>
                <w:szCs w:val="18"/>
                <w:rtl/>
              </w:rPr>
              <w:t xml:space="preserve"> </w:t>
            </w:r>
            <w:r w:rsidRPr="00A416E6">
              <w:rPr>
                <w:rFonts w:ascii="Times New Roman" w:eastAsia="Times New Roman" w:hAnsi="Times New Roman" w:cs="Simplified Arabic"/>
                <w:b/>
                <w:bCs/>
                <w:sz w:val="18"/>
                <w:szCs w:val="18"/>
                <w:rtl/>
              </w:rPr>
              <w:t>على مساحة المنطقة</w:t>
            </w:r>
          </w:p>
          <w:p w:rsidR="00627B42" w:rsidRPr="00A416E6" w:rsidRDefault="00627B42" w:rsidP="00723D3F">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المبنية</w:t>
            </w:r>
          </w:p>
        </w:tc>
      </w:tr>
      <w:tr w:rsidR="00723D3F" w:rsidRPr="00A416E6" w:rsidTr="00701176">
        <w:trPr>
          <w:trHeight w:val="284"/>
          <w:jc w:val="center"/>
        </w:trPr>
        <w:tc>
          <w:tcPr>
            <w:tcW w:w="866" w:type="pct"/>
            <w:tcBorders>
              <w:left w:val="single" w:sz="2" w:space="0" w:color="auto"/>
              <w:bottom w:val="nil"/>
              <w:right w:val="single" w:sz="4" w:space="0" w:color="auto"/>
            </w:tcBorders>
            <w:hideMark/>
          </w:tcPr>
          <w:p w:rsidR="00627B42" w:rsidRPr="00A416E6" w:rsidRDefault="00627B42" w:rsidP="00F31E8B">
            <w:pPr>
              <w:bidi/>
              <w:spacing w:after="0" w:line="240" w:lineRule="auto"/>
              <w:rPr>
                <w:rFonts w:ascii="Times New Roman" w:eastAsia="Times New Roman" w:hAnsi="Times New Roman" w:cs="Simplified Arabic"/>
                <w:b/>
                <w:bCs/>
                <w:sz w:val="18"/>
                <w:szCs w:val="18"/>
                <w:rtl/>
              </w:rPr>
            </w:pPr>
            <w:bookmarkStart w:id="115" w:name="_Hlk23578380"/>
            <w:r w:rsidRPr="00A416E6">
              <w:rPr>
                <w:rFonts w:ascii="Times New Roman" w:eastAsia="Times New Roman" w:hAnsi="Times New Roman" w:cs="Simplified Arabic"/>
                <w:b/>
                <w:bCs/>
                <w:sz w:val="18"/>
                <w:szCs w:val="18"/>
                <w:rtl/>
              </w:rPr>
              <w:t>فلسطين</w:t>
            </w:r>
          </w:p>
        </w:tc>
        <w:tc>
          <w:tcPr>
            <w:tcW w:w="525" w:type="pct"/>
            <w:tcBorders>
              <w:left w:val="single" w:sz="4" w:space="0" w:color="auto"/>
              <w:bottom w:val="nil"/>
              <w:right w:val="nil"/>
            </w:tcBorders>
            <w:noWrap/>
          </w:tcPr>
          <w:p w:rsidR="00627B42" w:rsidRPr="00A416E6" w:rsidRDefault="00627B42" w:rsidP="00EA1BAC">
            <w:pPr>
              <w:bidi/>
              <w:spacing w:after="0" w:line="240" w:lineRule="auto"/>
              <w:ind w:left="83"/>
              <w:rPr>
                <w:rFonts w:ascii="Arial" w:eastAsia="Times New Roman" w:hAnsi="Arial" w:cs="Arial"/>
                <w:b/>
                <w:bCs/>
                <w:sz w:val="18"/>
                <w:szCs w:val="18"/>
              </w:rPr>
            </w:pPr>
            <w:r w:rsidRPr="00A416E6">
              <w:rPr>
                <w:rFonts w:ascii="Arial" w:eastAsia="Times New Roman" w:hAnsi="Arial" w:cs="Arial"/>
                <w:b/>
                <w:bCs/>
                <w:sz w:val="18"/>
                <w:szCs w:val="18"/>
              </w:rPr>
              <w:t>929,221</w:t>
            </w:r>
          </w:p>
        </w:tc>
        <w:tc>
          <w:tcPr>
            <w:tcW w:w="599" w:type="pct"/>
            <w:tcBorders>
              <w:left w:val="nil"/>
              <w:bottom w:val="nil"/>
              <w:right w:val="nil"/>
            </w:tcBorders>
            <w:noWrap/>
          </w:tcPr>
          <w:p w:rsidR="00627B42" w:rsidRPr="00A416E6" w:rsidRDefault="00627B42" w:rsidP="00EA1BAC">
            <w:pPr>
              <w:bidi/>
              <w:spacing w:after="0" w:line="240" w:lineRule="auto"/>
              <w:ind w:left="83"/>
              <w:rPr>
                <w:rFonts w:ascii="Arial" w:eastAsia="Times New Roman" w:hAnsi="Arial" w:cs="Arial"/>
                <w:b/>
                <w:bCs/>
                <w:sz w:val="18"/>
                <w:szCs w:val="18"/>
              </w:rPr>
            </w:pPr>
            <w:r w:rsidRPr="00A416E6">
              <w:rPr>
                <w:rFonts w:ascii="Arial" w:eastAsia="Times New Roman" w:hAnsi="Arial" w:cs="Arial"/>
                <w:b/>
                <w:bCs/>
                <w:sz w:val="18"/>
                <w:szCs w:val="18"/>
              </w:rPr>
              <w:t>6,025</w:t>
            </w:r>
          </w:p>
        </w:tc>
        <w:tc>
          <w:tcPr>
            <w:tcW w:w="524" w:type="pct"/>
            <w:tcBorders>
              <w:left w:val="nil"/>
              <w:bottom w:val="nil"/>
              <w:right w:val="nil"/>
            </w:tcBorders>
          </w:tcPr>
          <w:p w:rsidR="00627B42" w:rsidRPr="00A416E6" w:rsidRDefault="00F31E8B" w:rsidP="00EA1BAC">
            <w:pPr>
              <w:bidi/>
              <w:spacing w:after="0" w:line="240" w:lineRule="auto"/>
              <w:ind w:left="83"/>
              <w:rPr>
                <w:rFonts w:ascii="Arial" w:eastAsia="Times New Roman" w:hAnsi="Arial" w:cs="Arial"/>
                <w:b/>
                <w:bCs/>
                <w:sz w:val="18"/>
                <w:szCs w:val="18"/>
                <w:rtl/>
              </w:rPr>
            </w:pPr>
            <w:r w:rsidRPr="00A416E6">
              <w:rPr>
                <w:rFonts w:ascii="Arial" w:eastAsia="Times New Roman" w:hAnsi="Arial" w:cs="Arial" w:hint="cs"/>
                <w:b/>
                <w:bCs/>
                <w:sz w:val="18"/>
                <w:szCs w:val="18"/>
                <w:rtl/>
              </w:rPr>
              <w:t>-</w:t>
            </w:r>
          </w:p>
        </w:tc>
        <w:tc>
          <w:tcPr>
            <w:tcW w:w="524" w:type="pct"/>
            <w:tcBorders>
              <w:left w:val="nil"/>
              <w:bottom w:val="nil"/>
              <w:right w:val="nil"/>
            </w:tcBorders>
            <w:noWrap/>
          </w:tcPr>
          <w:p w:rsidR="00627B42" w:rsidRPr="00A416E6" w:rsidRDefault="00627B42" w:rsidP="00EA1BAC">
            <w:pPr>
              <w:bidi/>
              <w:spacing w:after="0" w:line="240" w:lineRule="auto"/>
              <w:ind w:left="83"/>
              <w:rPr>
                <w:rFonts w:ascii="Arial" w:eastAsia="Times New Roman" w:hAnsi="Arial" w:cs="Arial"/>
                <w:b/>
                <w:bCs/>
                <w:sz w:val="18"/>
                <w:szCs w:val="18"/>
              </w:rPr>
            </w:pPr>
            <w:r w:rsidRPr="00A416E6">
              <w:rPr>
                <w:rFonts w:ascii="Arial" w:eastAsia="Times New Roman" w:hAnsi="Arial" w:cs="Arial"/>
                <w:b/>
                <w:bCs/>
                <w:sz w:val="18"/>
                <w:szCs w:val="18"/>
                <w:rtl/>
              </w:rPr>
              <w:t>595.2</w:t>
            </w:r>
          </w:p>
        </w:tc>
        <w:tc>
          <w:tcPr>
            <w:tcW w:w="600" w:type="pct"/>
            <w:tcBorders>
              <w:left w:val="nil"/>
              <w:bottom w:val="nil"/>
              <w:right w:val="nil"/>
            </w:tcBorders>
          </w:tcPr>
          <w:p w:rsidR="00627B42" w:rsidRPr="00A416E6" w:rsidRDefault="00627B42" w:rsidP="00EA1BAC">
            <w:pPr>
              <w:bidi/>
              <w:spacing w:after="0" w:line="240" w:lineRule="auto"/>
              <w:ind w:left="83"/>
              <w:rPr>
                <w:rFonts w:ascii="Arial" w:eastAsia="Times New Roman" w:hAnsi="Arial" w:cs="Arial"/>
                <w:b/>
                <w:bCs/>
                <w:sz w:val="18"/>
                <w:szCs w:val="18"/>
                <w:rtl/>
              </w:rPr>
            </w:pPr>
            <w:r w:rsidRPr="00A416E6">
              <w:rPr>
                <w:rFonts w:ascii="Arial" w:eastAsia="Times New Roman" w:hAnsi="Arial" w:cs="Arial"/>
                <w:b/>
                <w:bCs/>
                <w:sz w:val="18"/>
                <w:szCs w:val="18"/>
              </w:rPr>
              <w:t>154.2</w:t>
            </w:r>
          </w:p>
        </w:tc>
        <w:tc>
          <w:tcPr>
            <w:tcW w:w="674" w:type="pct"/>
            <w:tcBorders>
              <w:left w:val="nil"/>
              <w:bottom w:val="nil"/>
              <w:right w:val="nil"/>
            </w:tcBorders>
            <w:noWrap/>
          </w:tcPr>
          <w:p w:rsidR="00627B42" w:rsidRPr="00A416E6" w:rsidRDefault="00F31E8B" w:rsidP="00EA1BAC">
            <w:pPr>
              <w:bidi/>
              <w:spacing w:after="0" w:line="240" w:lineRule="auto"/>
              <w:ind w:left="83"/>
              <w:rPr>
                <w:rFonts w:ascii="Arial" w:eastAsia="Times New Roman" w:hAnsi="Arial" w:cs="Arial"/>
                <w:b/>
                <w:bCs/>
                <w:sz w:val="18"/>
                <w:szCs w:val="18"/>
              </w:rPr>
            </w:pPr>
            <w:r w:rsidRPr="00A416E6">
              <w:rPr>
                <w:rFonts w:ascii="Arial" w:eastAsia="Times New Roman" w:hAnsi="Arial" w:cs="Arial" w:hint="cs"/>
                <w:b/>
                <w:bCs/>
                <w:sz w:val="18"/>
                <w:szCs w:val="18"/>
                <w:rtl/>
              </w:rPr>
              <w:t>-</w:t>
            </w:r>
          </w:p>
        </w:tc>
        <w:tc>
          <w:tcPr>
            <w:tcW w:w="688" w:type="pct"/>
            <w:tcBorders>
              <w:left w:val="nil"/>
              <w:bottom w:val="nil"/>
              <w:right w:val="single" w:sz="2" w:space="0" w:color="auto"/>
            </w:tcBorders>
          </w:tcPr>
          <w:p w:rsidR="00627B42" w:rsidRPr="00A416E6" w:rsidRDefault="00627B42" w:rsidP="00EA1BAC">
            <w:pPr>
              <w:bidi/>
              <w:spacing w:after="0" w:line="240" w:lineRule="auto"/>
              <w:ind w:left="83"/>
              <w:rPr>
                <w:rFonts w:ascii="Arial" w:eastAsia="Times New Roman" w:hAnsi="Arial" w:cs="Arial"/>
                <w:b/>
                <w:bCs/>
                <w:sz w:val="18"/>
                <w:szCs w:val="18"/>
                <w:rtl/>
              </w:rPr>
            </w:pPr>
            <w:r w:rsidRPr="00A416E6">
              <w:rPr>
                <w:rFonts w:ascii="Arial" w:eastAsia="Times New Roman" w:hAnsi="Arial" w:cs="Arial"/>
                <w:b/>
                <w:bCs/>
                <w:sz w:val="18"/>
                <w:szCs w:val="18"/>
              </w:rPr>
              <w:t>1</w:t>
            </w:r>
            <w:r w:rsidR="00C13295" w:rsidRPr="00A416E6">
              <w:rPr>
                <w:rFonts w:ascii="Arial" w:eastAsia="Times New Roman" w:hAnsi="Arial" w:cs="Arial"/>
                <w:b/>
                <w:bCs/>
                <w:sz w:val="18"/>
                <w:szCs w:val="18"/>
              </w:rPr>
              <w:t>,</w:t>
            </w:r>
            <w:r w:rsidRPr="00A416E6">
              <w:rPr>
                <w:rFonts w:ascii="Arial" w:eastAsia="Times New Roman" w:hAnsi="Arial" w:cs="Arial"/>
                <w:b/>
                <w:bCs/>
                <w:sz w:val="18"/>
                <w:szCs w:val="18"/>
              </w:rPr>
              <w:t>561.2</w:t>
            </w:r>
          </w:p>
        </w:tc>
      </w:tr>
      <w:bookmarkEnd w:id="115"/>
      <w:tr w:rsidR="00A8385D" w:rsidRPr="00A416E6" w:rsidTr="00701176">
        <w:trPr>
          <w:trHeight w:val="284"/>
          <w:jc w:val="center"/>
        </w:trPr>
        <w:tc>
          <w:tcPr>
            <w:tcW w:w="866" w:type="pct"/>
            <w:tcBorders>
              <w:top w:val="nil"/>
              <w:left w:val="single" w:sz="2" w:space="0" w:color="auto"/>
              <w:bottom w:val="nil"/>
              <w:right w:val="single" w:sz="4" w:space="0" w:color="auto"/>
            </w:tcBorders>
            <w:hideMark/>
          </w:tcPr>
          <w:p w:rsidR="00A8385D" w:rsidRPr="00A416E6" w:rsidRDefault="00A8385D" w:rsidP="00F31E8B">
            <w:pPr>
              <w:bidi/>
              <w:spacing w:after="0" w:line="240" w:lineRule="auto"/>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الضفة الغربية</w:t>
            </w:r>
          </w:p>
        </w:tc>
        <w:tc>
          <w:tcPr>
            <w:tcW w:w="525" w:type="pct"/>
            <w:tcBorders>
              <w:top w:val="nil"/>
              <w:left w:val="single" w:sz="4" w:space="0" w:color="auto"/>
              <w:bottom w:val="nil"/>
              <w:right w:val="nil"/>
            </w:tcBorders>
            <w:noWrap/>
          </w:tcPr>
          <w:p w:rsidR="00A8385D" w:rsidRPr="00A416E6" w:rsidRDefault="00A8385D" w:rsidP="00EA1BAC">
            <w:pPr>
              <w:bidi/>
              <w:spacing w:after="0" w:line="240" w:lineRule="auto"/>
              <w:ind w:left="83"/>
              <w:rPr>
                <w:rFonts w:ascii="Arial" w:eastAsia="Times New Roman" w:hAnsi="Arial" w:cs="Arial"/>
                <w:b/>
                <w:bCs/>
                <w:sz w:val="18"/>
                <w:szCs w:val="18"/>
                <w:rtl/>
              </w:rPr>
            </w:pPr>
            <w:r w:rsidRPr="00A416E6">
              <w:rPr>
                <w:rFonts w:ascii="Arial" w:eastAsia="Times New Roman" w:hAnsi="Arial" w:cs="Arial"/>
                <w:b/>
                <w:bCs/>
                <w:sz w:val="18"/>
                <w:szCs w:val="18"/>
              </w:rPr>
              <w:t>594,511</w:t>
            </w:r>
          </w:p>
        </w:tc>
        <w:tc>
          <w:tcPr>
            <w:tcW w:w="599" w:type="pct"/>
            <w:tcBorders>
              <w:top w:val="nil"/>
              <w:left w:val="nil"/>
              <w:bottom w:val="nil"/>
              <w:right w:val="nil"/>
            </w:tcBorders>
            <w:noWrap/>
          </w:tcPr>
          <w:p w:rsidR="00A8385D" w:rsidRPr="00A416E6" w:rsidRDefault="00A8385D" w:rsidP="00EA1BAC">
            <w:pPr>
              <w:bidi/>
              <w:spacing w:after="0" w:line="240" w:lineRule="auto"/>
              <w:ind w:left="83"/>
              <w:rPr>
                <w:rFonts w:ascii="Arial" w:eastAsia="Times New Roman" w:hAnsi="Arial" w:cs="Arial"/>
                <w:b/>
                <w:bCs/>
                <w:sz w:val="18"/>
                <w:szCs w:val="18"/>
              </w:rPr>
            </w:pPr>
            <w:r w:rsidRPr="00A416E6">
              <w:rPr>
                <w:rFonts w:ascii="Arial" w:eastAsia="Times New Roman" w:hAnsi="Arial" w:cs="Arial"/>
                <w:b/>
                <w:bCs/>
                <w:sz w:val="18"/>
                <w:szCs w:val="18"/>
              </w:rPr>
              <w:t>5,660</w:t>
            </w:r>
          </w:p>
        </w:tc>
        <w:tc>
          <w:tcPr>
            <w:tcW w:w="524" w:type="pct"/>
            <w:tcBorders>
              <w:top w:val="nil"/>
              <w:left w:val="nil"/>
              <w:bottom w:val="nil"/>
              <w:right w:val="nil"/>
            </w:tcBorders>
          </w:tcPr>
          <w:p w:rsidR="00A8385D" w:rsidRPr="00A416E6" w:rsidRDefault="00A8385D" w:rsidP="00EA1BAC">
            <w:pPr>
              <w:bidi/>
              <w:spacing w:after="0" w:line="240" w:lineRule="auto"/>
              <w:ind w:left="83"/>
              <w:rPr>
                <w:rFonts w:ascii="Arial" w:eastAsia="Times New Roman" w:hAnsi="Arial" w:cs="Arial"/>
                <w:b/>
                <w:bCs/>
                <w:sz w:val="18"/>
                <w:szCs w:val="18"/>
              </w:rPr>
            </w:pPr>
            <w:r w:rsidRPr="00A416E6">
              <w:rPr>
                <w:rFonts w:ascii="Arial" w:eastAsia="Times New Roman" w:hAnsi="Arial" w:cs="Arial" w:hint="cs"/>
                <w:b/>
                <w:bCs/>
                <w:sz w:val="18"/>
                <w:szCs w:val="18"/>
                <w:rtl/>
              </w:rPr>
              <w:t>2,280</w:t>
            </w:r>
          </w:p>
        </w:tc>
        <w:tc>
          <w:tcPr>
            <w:tcW w:w="524" w:type="pct"/>
            <w:tcBorders>
              <w:top w:val="nil"/>
              <w:left w:val="nil"/>
              <w:bottom w:val="nil"/>
              <w:right w:val="nil"/>
            </w:tcBorders>
            <w:noWrap/>
          </w:tcPr>
          <w:p w:rsidR="00A8385D" w:rsidRPr="00A416E6" w:rsidRDefault="00A8385D" w:rsidP="00EA1BAC">
            <w:pPr>
              <w:bidi/>
              <w:spacing w:after="0" w:line="240" w:lineRule="auto"/>
              <w:ind w:left="83"/>
              <w:rPr>
                <w:rFonts w:ascii="Arial" w:eastAsia="Times New Roman" w:hAnsi="Arial" w:cs="Arial"/>
                <w:b/>
                <w:bCs/>
                <w:sz w:val="18"/>
                <w:szCs w:val="18"/>
              </w:rPr>
            </w:pPr>
            <w:r w:rsidRPr="00A416E6">
              <w:rPr>
                <w:rFonts w:ascii="Arial" w:eastAsia="Times New Roman" w:hAnsi="Arial" w:cs="Arial"/>
                <w:b/>
                <w:bCs/>
                <w:sz w:val="18"/>
                <w:szCs w:val="18"/>
                <w:rtl/>
              </w:rPr>
              <w:t>459.2</w:t>
            </w:r>
          </w:p>
        </w:tc>
        <w:tc>
          <w:tcPr>
            <w:tcW w:w="600" w:type="pct"/>
            <w:tcBorders>
              <w:top w:val="nil"/>
              <w:left w:val="nil"/>
              <w:bottom w:val="nil"/>
              <w:right w:val="nil"/>
            </w:tcBorders>
          </w:tcPr>
          <w:p w:rsidR="00A8385D" w:rsidRPr="00A416E6" w:rsidRDefault="00A8385D" w:rsidP="00EA1BAC">
            <w:pPr>
              <w:bidi/>
              <w:spacing w:after="0" w:line="240" w:lineRule="auto"/>
              <w:ind w:left="83"/>
              <w:rPr>
                <w:rFonts w:ascii="Arial" w:eastAsia="Times New Roman" w:hAnsi="Arial" w:cs="Arial"/>
                <w:b/>
                <w:bCs/>
                <w:sz w:val="18"/>
                <w:szCs w:val="18"/>
                <w:rtl/>
              </w:rPr>
            </w:pPr>
            <w:r w:rsidRPr="00A416E6">
              <w:rPr>
                <w:rFonts w:ascii="Arial" w:eastAsia="Times New Roman" w:hAnsi="Arial" w:cs="Arial"/>
                <w:b/>
                <w:bCs/>
                <w:sz w:val="18"/>
                <w:szCs w:val="18"/>
              </w:rPr>
              <w:t>105.0</w:t>
            </w:r>
          </w:p>
        </w:tc>
        <w:tc>
          <w:tcPr>
            <w:tcW w:w="674" w:type="pct"/>
            <w:tcBorders>
              <w:top w:val="nil"/>
              <w:left w:val="nil"/>
              <w:bottom w:val="nil"/>
              <w:right w:val="nil"/>
            </w:tcBorders>
            <w:noWrap/>
          </w:tcPr>
          <w:p w:rsidR="00A8385D" w:rsidRPr="00A416E6" w:rsidRDefault="00A8385D" w:rsidP="00EA1BAC">
            <w:pPr>
              <w:bidi/>
              <w:spacing w:after="0" w:line="240" w:lineRule="auto"/>
              <w:ind w:left="83"/>
              <w:rPr>
                <w:rFonts w:ascii="Arial" w:eastAsia="Times New Roman" w:hAnsi="Arial" w:cs="Arial"/>
                <w:b/>
                <w:bCs/>
                <w:sz w:val="18"/>
                <w:szCs w:val="18"/>
              </w:rPr>
            </w:pPr>
            <w:r w:rsidRPr="00A416E6">
              <w:rPr>
                <w:rFonts w:ascii="Arial" w:eastAsia="Times New Roman" w:hAnsi="Arial" w:cs="Arial"/>
                <w:b/>
                <w:bCs/>
                <w:sz w:val="18"/>
                <w:szCs w:val="18"/>
              </w:rPr>
              <w:t>260.8</w:t>
            </w:r>
          </w:p>
        </w:tc>
        <w:tc>
          <w:tcPr>
            <w:tcW w:w="688" w:type="pct"/>
            <w:tcBorders>
              <w:top w:val="nil"/>
              <w:left w:val="nil"/>
              <w:bottom w:val="nil"/>
              <w:right w:val="single" w:sz="2" w:space="0" w:color="auto"/>
            </w:tcBorders>
          </w:tcPr>
          <w:p w:rsidR="00A8385D" w:rsidRPr="00A416E6" w:rsidRDefault="00A8385D" w:rsidP="00EA1BAC">
            <w:pPr>
              <w:bidi/>
              <w:spacing w:after="0" w:line="240" w:lineRule="auto"/>
              <w:ind w:left="83"/>
              <w:rPr>
                <w:rFonts w:ascii="Arial" w:eastAsia="Times New Roman" w:hAnsi="Arial" w:cs="Arial"/>
                <w:b/>
                <w:bCs/>
                <w:sz w:val="18"/>
                <w:szCs w:val="18"/>
                <w:rtl/>
              </w:rPr>
            </w:pPr>
            <w:r w:rsidRPr="00A416E6">
              <w:rPr>
                <w:rFonts w:ascii="Arial" w:eastAsia="Times New Roman" w:hAnsi="Arial" w:cs="Arial"/>
                <w:b/>
                <w:bCs/>
                <w:sz w:val="18"/>
                <w:szCs w:val="18"/>
              </w:rPr>
              <w:t>1,294.7</w:t>
            </w:r>
          </w:p>
        </w:tc>
      </w:tr>
      <w:tr w:rsidR="00A8385D" w:rsidRPr="00A416E6" w:rsidTr="00701176">
        <w:trPr>
          <w:trHeight w:val="284"/>
          <w:jc w:val="center"/>
        </w:trPr>
        <w:tc>
          <w:tcPr>
            <w:tcW w:w="866" w:type="pct"/>
            <w:tcBorders>
              <w:top w:val="nil"/>
              <w:left w:val="single" w:sz="2" w:space="0" w:color="auto"/>
              <w:bottom w:val="nil"/>
              <w:right w:val="single" w:sz="4" w:space="0" w:color="auto"/>
            </w:tcBorders>
            <w:hideMark/>
          </w:tcPr>
          <w:p w:rsidR="00A8385D" w:rsidRPr="00A416E6" w:rsidRDefault="00A8385D" w:rsidP="00F31E8B">
            <w:pPr>
              <w:bidi/>
              <w:spacing w:after="0" w:line="240" w:lineRule="auto"/>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جنين</w:t>
            </w:r>
          </w:p>
        </w:tc>
        <w:tc>
          <w:tcPr>
            <w:tcW w:w="525" w:type="pct"/>
            <w:tcBorders>
              <w:top w:val="nil"/>
              <w:left w:val="single" w:sz="4" w:space="0" w:color="auto"/>
              <w:bottom w:val="nil"/>
              <w:right w:val="nil"/>
            </w:tcBorders>
            <w:noWrap/>
          </w:tcPr>
          <w:p w:rsidR="00A8385D" w:rsidRPr="00A416E6" w:rsidRDefault="00A8385D" w:rsidP="00EA1BAC">
            <w:pPr>
              <w:bidi/>
              <w:spacing w:after="0" w:line="240" w:lineRule="auto"/>
              <w:ind w:left="83"/>
              <w:rPr>
                <w:rFonts w:ascii="Arial" w:eastAsia="Times New Roman" w:hAnsi="Arial" w:cs="Arial"/>
                <w:sz w:val="18"/>
                <w:szCs w:val="18"/>
                <w:rtl/>
              </w:rPr>
            </w:pPr>
            <w:r w:rsidRPr="00A416E6">
              <w:rPr>
                <w:rFonts w:ascii="Arial" w:eastAsia="Times New Roman" w:hAnsi="Arial" w:cs="Arial"/>
                <w:sz w:val="18"/>
                <w:szCs w:val="18"/>
              </w:rPr>
              <w:t>65,495</w:t>
            </w:r>
          </w:p>
        </w:tc>
        <w:tc>
          <w:tcPr>
            <w:tcW w:w="599"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Pr>
              <w:t>584</w:t>
            </w:r>
          </w:p>
        </w:tc>
        <w:tc>
          <w:tcPr>
            <w:tcW w:w="524" w:type="pct"/>
            <w:tcBorders>
              <w:top w:val="nil"/>
              <w:left w:val="nil"/>
              <w:bottom w:val="nil"/>
              <w:right w:val="nil"/>
            </w:tcBorders>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hint="cs"/>
                <w:sz w:val="18"/>
                <w:szCs w:val="18"/>
                <w:rtl/>
              </w:rPr>
              <w:t>387.8</w:t>
            </w:r>
          </w:p>
        </w:tc>
        <w:tc>
          <w:tcPr>
            <w:tcW w:w="524"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tl/>
              </w:rPr>
              <w:t>52.2</w:t>
            </w:r>
          </w:p>
        </w:tc>
        <w:tc>
          <w:tcPr>
            <w:tcW w:w="600" w:type="pct"/>
            <w:tcBorders>
              <w:top w:val="nil"/>
              <w:left w:val="nil"/>
              <w:bottom w:val="nil"/>
              <w:right w:val="nil"/>
            </w:tcBorders>
          </w:tcPr>
          <w:p w:rsidR="00A8385D" w:rsidRPr="00EA1BAC" w:rsidRDefault="00A8385D"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112.1</w:t>
            </w:r>
          </w:p>
        </w:tc>
        <w:tc>
          <w:tcPr>
            <w:tcW w:w="674"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Pr>
              <w:t>168.9</w:t>
            </w:r>
          </w:p>
        </w:tc>
        <w:tc>
          <w:tcPr>
            <w:tcW w:w="688" w:type="pct"/>
            <w:tcBorders>
              <w:top w:val="nil"/>
              <w:left w:val="nil"/>
              <w:bottom w:val="nil"/>
              <w:right w:val="single" w:sz="2" w:space="0" w:color="auto"/>
            </w:tcBorders>
          </w:tcPr>
          <w:p w:rsidR="00A8385D" w:rsidRPr="00EA1BAC" w:rsidRDefault="00A8385D"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1,254.7</w:t>
            </w:r>
          </w:p>
        </w:tc>
      </w:tr>
      <w:tr w:rsidR="00A8385D" w:rsidRPr="00A416E6" w:rsidTr="00701176">
        <w:trPr>
          <w:trHeight w:val="284"/>
          <w:jc w:val="center"/>
        </w:trPr>
        <w:tc>
          <w:tcPr>
            <w:tcW w:w="866" w:type="pct"/>
            <w:tcBorders>
              <w:top w:val="nil"/>
              <w:left w:val="single" w:sz="2" w:space="0" w:color="auto"/>
              <w:bottom w:val="nil"/>
              <w:right w:val="single" w:sz="4" w:space="0" w:color="auto"/>
            </w:tcBorders>
            <w:hideMark/>
          </w:tcPr>
          <w:p w:rsidR="00A8385D" w:rsidRPr="00A416E6" w:rsidRDefault="00A8385D" w:rsidP="00F31E8B">
            <w:pPr>
              <w:bidi/>
              <w:spacing w:after="0" w:line="240" w:lineRule="auto"/>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طوباس</w:t>
            </w:r>
            <w:r w:rsidRPr="00A416E6">
              <w:rPr>
                <w:rFonts w:ascii="Times New Roman" w:eastAsia="Times New Roman" w:hAnsi="Times New Roman" w:cs="Simplified Arabic" w:hint="cs"/>
                <w:sz w:val="18"/>
                <w:szCs w:val="18"/>
                <w:rtl/>
              </w:rPr>
              <w:t xml:space="preserve"> والأغوار الشمالية</w:t>
            </w:r>
          </w:p>
        </w:tc>
        <w:tc>
          <w:tcPr>
            <w:tcW w:w="525" w:type="pct"/>
            <w:tcBorders>
              <w:top w:val="nil"/>
              <w:left w:val="single" w:sz="4" w:space="0" w:color="auto"/>
              <w:bottom w:val="nil"/>
              <w:right w:val="nil"/>
            </w:tcBorders>
            <w:noWrap/>
          </w:tcPr>
          <w:p w:rsidR="00A8385D" w:rsidRPr="00A416E6" w:rsidRDefault="00A8385D" w:rsidP="00EA1BAC">
            <w:pPr>
              <w:bidi/>
              <w:spacing w:after="0" w:line="240" w:lineRule="auto"/>
              <w:ind w:left="83"/>
              <w:rPr>
                <w:rFonts w:ascii="Arial" w:eastAsia="Times New Roman" w:hAnsi="Arial" w:cs="Arial"/>
                <w:sz w:val="18"/>
                <w:szCs w:val="18"/>
                <w:rtl/>
              </w:rPr>
            </w:pPr>
            <w:r w:rsidRPr="00A416E6">
              <w:rPr>
                <w:rFonts w:ascii="Arial" w:eastAsia="Times New Roman" w:hAnsi="Arial" w:cs="Arial"/>
                <w:sz w:val="18"/>
                <w:szCs w:val="18"/>
              </w:rPr>
              <w:t>12,411</w:t>
            </w:r>
          </w:p>
        </w:tc>
        <w:tc>
          <w:tcPr>
            <w:tcW w:w="599"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Pr>
              <w:t>409</w:t>
            </w:r>
          </w:p>
        </w:tc>
        <w:tc>
          <w:tcPr>
            <w:tcW w:w="524" w:type="pct"/>
            <w:tcBorders>
              <w:top w:val="nil"/>
              <w:left w:val="nil"/>
              <w:bottom w:val="nil"/>
              <w:right w:val="nil"/>
            </w:tcBorders>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hint="cs"/>
                <w:sz w:val="18"/>
                <w:szCs w:val="18"/>
                <w:rtl/>
              </w:rPr>
              <w:t>81.9</w:t>
            </w:r>
          </w:p>
        </w:tc>
        <w:tc>
          <w:tcPr>
            <w:tcW w:w="524"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tl/>
              </w:rPr>
              <w:t>8.5</w:t>
            </w:r>
          </w:p>
        </w:tc>
        <w:tc>
          <w:tcPr>
            <w:tcW w:w="600" w:type="pct"/>
            <w:tcBorders>
              <w:top w:val="nil"/>
              <w:left w:val="nil"/>
              <w:bottom w:val="nil"/>
              <w:right w:val="nil"/>
            </w:tcBorders>
          </w:tcPr>
          <w:p w:rsidR="00A8385D" w:rsidRPr="00EA1BAC" w:rsidRDefault="00A8385D"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30.3</w:t>
            </w:r>
          </w:p>
        </w:tc>
        <w:tc>
          <w:tcPr>
            <w:tcW w:w="674"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Pr>
              <w:t>151.5</w:t>
            </w:r>
          </w:p>
        </w:tc>
        <w:tc>
          <w:tcPr>
            <w:tcW w:w="688" w:type="pct"/>
            <w:tcBorders>
              <w:top w:val="nil"/>
              <w:left w:val="nil"/>
              <w:bottom w:val="nil"/>
              <w:right w:val="single" w:sz="2" w:space="0" w:color="auto"/>
            </w:tcBorders>
          </w:tcPr>
          <w:p w:rsidR="00A8385D" w:rsidRPr="00EA1BAC" w:rsidRDefault="00A8385D"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1,460.1</w:t>
            </w:r>
          </w:p>
        </w:tc>
      </w:tr>
      <w:tr w:rsidR="00A8385D" w:rsidRPr="00A416E6" w:rsidTr="00701176">
        <w:trPr>
          <w:trHeight w:val="284"/>
          <w:jc w:val="center"/>
        </w:trPr>
        <w:tc>
          <w:tcPr>
            <w:tcW w:w="866" w:type="pct"/>
            <w:tcBorders>
              <w:top w:val="nil"/>
              <w:left w:val="single" w:sz="2" w:space="0" w:color="auto"/>
              <w:bottom w:val="nil"/>
              <w:right w:val="single" w:sz="4" w:space="0" w:color="auto"/>
            </w:tcBorders>
            <w:hideMark/>
          </w:tcPr>
          <w:p w:rsidR="00A8385D" w:rsidRPr="00A416E6" w:rsidRDefault="00A8385D" w:rsidP="00F31E8B">
            <w:pPr>
              <w:bidi/>
              <w:spacing w:after="0" w:line="240" w:lineRule="auto"/>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طولكرم</w:t>
            </w:r>
          </w:p>
        </w:tc>
        <w:tc>
          <w:tcPr>
            <w:tcW w:w="525" w:type="pct"/>
            <w:tcBorders>
              <w:top w:val="nil"/>
              <w:left w:val="single" w:sz="4" w:space="0" w:color="auto"/>
              <w:bottom w:val="nil"/>
              <w:right w:val="nil"/>
            </w:tcBorders>
            <w:noWrap/>
          </w:tcPr>
          <w:p w:rsidR="00A8385D" w:rsidRPr="00A416E6" w:rsidRDefault="00A8385D" w:rsidP="00EA1BAC">
            <w:pPr>
              <w:bidi/>
              <w:spacing w:after="0" w:line="240" w:lineRule="auto"/>
              <w:ind w:left="83"/>
              <w:rPr>
                <w:rFonts w:ascii="Arial" w:eastAsia="Times New Roman" w:hAnsi="Arial" w:cs="Arial"/>
                <w:sz w:val="18"/>
                <w:szCs w:val="18"/>
                <w:rtl/>
              </w:rPr>
            </w:pPr>
            <w:r w:rsidRPr="00A416E6">
              <w:rPr>
                <w:rFonts w:ascii="Arial" w:eastAsia="Times New Roman" w:hAnsi="Arial" w:cs="Arial"/>
                <w:sz w:val="18"/>
                <w:szCs w:val="18"/>
              </w:rPr>
              <w:t>39,360</w:t>
            </w:r>
          </w:p>
        </w:tc>
        <w:tc>
          <w:tcPr>
            <w:tcW w:w="599"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Pr>
              <w:t>24</w:t>
            </w:r>
            <w:r w:rsidR="00DA58D1" w:rsidRPr="00EA1BAC">
              <w:rPr>
                <w:rFonts w:ascii="Arial" w:eastAsia="Times New Roman" w:hAnsi="Arial" w:cs="Arial"/>
                <w:sz w:val="18"/>
                <w:szCs w:val="18"/>
              </w:rPr>
              <w:t>7</w:t>
            </w:r>
          </w:p>
        </w:tc>
        <w:tc>
          <w:tcPr>
            <w:tcW w:w="524" w:type="pct"/>
            <w:tcBorders>
              <w:top w:val="nil"/>
              <w:left w:val="nil"/>
              <w:bottom w:val="nil"/>
              <w:right w:val="nil"/>
            </w:tcBorders>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hint="cs"/>
                <w:sz w:val="18"/>
                <w:szCs w:val="18"/>
                <w:rtl/>
              </w:rPr>
              <w:t>144.2</w:t>
            </w:r>
          </w:p>
        </w:tc>
        <w:tc>
          <w:tcPr>
            <w:tcW w:w="524"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tl/>
              </w:rPr>
              <w:t>27</w:t>
            </w:r>
            <w:r w:rsidRPr="00EA1BAC">
              <w:rPr>
                <w:rFonts w:ascii="Arial" w:eastAsia="Times New Roman" w:hAnsi="Arial" w:cs="Arial" w:hint="cs"/>
                <w:sz w:val="18"/>
                <w:szCs w:val="18"/>
                <w:rtl/>
              </w:rPr>
              <w:t>.0</w:t>
            </w:r>
          </w:p>
        </w:tc>
        <w:tc>
          <w:tcPr>
            <w:tcW w:w="600" w:type="pct"/>
            <w:tcBorders>
              <w:top w:val="nil"/>
              <w:left w:val="nil"/>
              <w:bottom w:val="nil"/>
              <w:right w:val="nil"/>
            </w:tcBorders>
          </w:tcPr>
          <w:p w:rsidR="00A8385D" w:rsidRPr="00EA1BAC" w:rsidRDefault="00DA58D1"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160.0</w:t>
            </w:r>
          </w:p>
        </w:tc>
        <w:tc>
          <w:tcPr>
            <w:tcW w:w="674"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Pr>
              <w:t>273.0</w:t>
            </w:r>
          </w:p>
        </w:tc>
        <w:tc>
          <w:tcPr>
            <w:tcW w:w="688" w:type="pct"/>
            <w:tcBorders>
              <w:top w:val="nil"/>
              <w:left w:val="nil"/>
              <w:bottom w:val="nil"/>
              <w:right w:val="single" w:sz="2" w:space="0" w:color="auto"/>
            </w:tcBorders>
          </w:tcPr>
          <w:p w:rsidR="00A8385D" w:rsidRPr="00EA1BAC" w:rsidRDefault="00A8385D"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1,457.8</w:t>
            </w:r>
          </w:p>
        </w:tc>
      </w:tr>
      <w:tr w:rsidR="00A8385D" w:rsidRPr="00A416E6" w:rsidTr="00701176">
        <w:trPr>
          <w:trHeight w:val="284"/>
          <w:jc w:val="center"/>
        </w:trPr>
        <w:tc>
          <w:tcPr>
            <w:tcW w:w="866" w:type="pct"/>
            <w:tcBorders>
              <w:top w:val="nil"/>
              <w:left w:val="single" w:sz="2" w:space="0" w:color="auto"/>
              <w:bottom w:val="nil"/>
              <w:right w:val="single" w:sz="4" w:space="0" w:color="auto"/>
            </w:tcBorders>
            <w:hideMark/>
          </w:tcPr>
          <w:p w:rsidR="00A8385D" w:rsidRPr="00A416E6" w:rsidRDefault="00A8385D" w:rsidP="00F31E8B">
            <w:pPr>
              <w:bidi/>
              <w:spacing w:after="0" w:line="240" w:lineRule="auto"/>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نابلس</w:t>
            </w:r>
          </w:p>
        </w:tc>
        <w:tc>
          <w:tcPr>
            <w:tcW w:w="525" w:type="pct"/>
            <w:tcBorders>
              <w:top w:val="nil"/>
              <w:left w:val="single" w:sz="4" w:space="0" w:color="auto"/>
              <w:bottom w:val="nil"/>
              <w:right w:val="nil"/>
            </w:tcBorders>
            <w:noWrap/>
          </w:tcPr>
          <w:p w:rsidR="00A8385D" w:rsidRPr="00A416E6" w:rsidRDefault="00A8385D" w:rsidP="00EA1BAC">
            <w:pPr>
              <w:bidi/>
              <w:spacing w:after="0" w:line="240" w:lineRule="auto"/>
              <w:ind w:left="83"/>
              <w:rPr>
                <w:rFonts w:ascii="Arial" w:eastAsia="Times New Roman" w:hAnsi="Arial" w:cs="Arial"/>
                <w:sz w:val="18"/>
                <w:szCs w:val="18"/>
                <w:rtl/>
              </w:rPr>
            </w:pPr>
            <w:r w:rsidRPr="00A416E6">
              <w:rPr>
                <w:rFonts w:ascii="Arial" w:eastAsia="Times New Roman" w:hAnsi="Arial" w:cs="Arial"/>
                <w:sz w:val="18"/>
                <w:szCs w:val="18"/>
              </w:rPr>
              <w:t>82,235</w:t>
            </w:r>
          </w:p>
        </w:tc>
        <w:tc>
          <w:tcPr>
            <w:tcW w:w="599"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Pr>
              <w:t>599</w:t>
            </w:r>
          </w:p>
        </w:tc>
        <w:tc>
          <w:tcPr>
            <w:tcW w:w="524" w:type="pct"/>
            <w:tcBorders>
              <w:top w:val="nil"/>
              <w:left w:val="nil"/>
              <w:bottom w:val="nil"/>
              <w:right w:val="nil"/>
            </w:tcBorders>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hint="cs"/>
                <w:sz w:val="18"/>
                <w:szCs w:val="18"/>
                <w:rtl/>
              </w:rPr>
              <w:t>345.3</w:t>
            </w:r>
          </w:p>
        </w:tc>
        <w:tc>
          <w:tcPr>
            <w:tcW w:w="524"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tl/>
              </w:rPr>
              <w:t>45.4</w:t>
            </w:r>
          </w:p>
        </w:tc>
        <w:tc>
          <w:tcPr>
            <w:tcW w:w="600" w:type="pct"/>
            <w:tcBorders>
              <w:top w:val="nil"/>
              <w:left w:val="nil"/>
              <w:bottom w:val="nil"/>
              <w:right w:val="nil"/>
            </w:tcBorders>
          </w:tcPr>
          <w:p w:rsidR="00A8385D" w:rsidRPr="00EA1BAC" w:rsidRDefault="00A8385D"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137.3</w:t>
            </w:r>
          </w:p>
        </w:tc>
        <w:tc>
          <w:tcPr>
            <w:tcW w:w="674"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Pr>
              <w:t>238.2</w:t>
            </w:r>
          </w:p>
        </w:tc>
        <w:tc>
          <w:tcPr>
            <w:tcW w:w="688" w:type="pct"/>
            <w:tcBorders>
              <w:top w:val="nil"/>
              <w:left w:val="nil"/>
              <w:bottom w:val="nil"/>
              <w:right w:val="single" w:sz="2" w:space="0" w:color="auto"/>
            </w:tcBorders>
          </w:tcPr>
          <w:p w:rsidR="00A8385D" w:rsidRPr="00EA1BAC" w:rsidRDefault="00A8385D"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1,811.3</w:t>
            </w:r>
          </w:p>
        </w:tc>
      </w:tr>
      <w:tr w:rsidR="00A8385D" w:rsidRPr="00A416E6" w:rsidTr="00701176">
        <w:trPr>
          <w:trHeight w:val="284"/>
          <w:jc w:val="center"/>
        </w:trPr>
        <w:tc>
          <w:tcPr>
            <w:tcW w:w="866" w:type="pct"/>
            <w:tcBorders>
              <w:top w:val="nil"/>
              <w:left w:val="single" w:sz="2" w:space="0" w:color="auto"/>
              <w:bottom w:val="nil"/>
              <w:right w:val="single" w:sz="4" w:space="0" w:color="auto"/>
            </w:tcBorders>
            <w:hideMark/>
          </w:tcPr>
          <w:p w:rsidR="00A8385D" w:rsidRPr="00A416E6" w:rsidRDefault="00A8385D" w:rsidP="00F31E8B">
            <w:pPr>
              <w:bidi/>
              <w:spacing w:after="0" w:line="240" w:lineRule="auto"/>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قلقيلية</w:t>
            </w:r>
          </w:p>
        </w:tc>
        <w:tc>
          <w:tcPr>
            <w:tcW w:w="525" w:type="pct"/>
            <w:tcBorders>
              <w:top w:val="nil"/>
              <w:left w:val="single" w:sz="4" w:space="0" w:color="auto"/>
              <w:bottom w:val="nil"/>
              <w:right w:val="nil"/>
            </w:tcBorders>
            <w:noWrap/>
          </w:tcPr>
          <w:p w:rsidR="00A8385D" w:rsidRPr="00A416E6" w:rsidRDefault="00A8385D" w:rsidP="00EA1BAC">
            <w:pPr>
              <w:bidi/>
              <w:spacing w:after="0" w:line="240" w:lineRule="auto"/>
              <w:ind w:left="83"/>
              <w:rPr>
                <w:rFonts w:ascii="Arial" w:eastAsia="Times New Roman" w:hAnsi="Arial" w:cs="Arial"/>
                <w:sz w:val="18"/>
                <w:szCs w:val="18"/>
                <w:rtl/>
              </w:rPr>
            </w:pPr>
            <w:r w:rsidRPr="00A416E6">
              <w:rPr>
                <w:rFonts w:ascii="Arial" w:eastAsia="Times New Roman" w:hAnsi="Arial" w:cs="Arial"/>
                <w:sz w:val="18"/>
                <w:szCs w:val="18"/>
              </w:rPr>
              <w:t>22,507</w:t>
            </w:r>
          </w:p>
        </w:tc>
        <w:tc>
          <w:tcPr>
            <w:tcW w:w="599"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Pr>
              <w:t>165</w:t>
            </w:r>
          </w:p>
        </w:tc>
        <w:tc>
          <w:tcPr>
            <w:tcW w:w="524" w:type="pct"/>
            <w:tcBorders>
              <w:top w:val="nil"/>
              <w:left w:val="nil"/>
              <w:bottom w:val="nil"/>
              <w:right w:val="nil"/>
            </w:tcBorders>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hint="cs"/>
                <w:sz w:val="18"/>
                <w:szCs w:val="18"/>
                <w:rtl/>
              </w:rPr>
              <w:t>46</w:t>
            </w:r>
          </w:p>
        </w:tc>
        <w:tc>
          <w:tcPr>
            <w:tcW w:w="524"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tl/>
              </w:rPr>
              <w:t>12.1</w:t>
            </w:r>
          </w:p>
        </w:tc>
        <w:tc>
          <w:tcPr>
            <w:tcW w:w="600" w:type="pct"/>
            <w:tcBorders>
              <w:top w:val="nil"/>
              <w:left w:val="nil"/>
              <w:bottom w:val="nil"/>
              <w:right w:val="nil"/>
            </w:tcBorders>
          </w:tcPr>
          <w:p w:rsidR="00A8385D" w:rsidRPr="00EA1BAC" w:rsidRDefault="00A8385D"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136.4</w:t>
            </w:r>
          </w:p>
        </w:tc>
        <w:tc>
          <w:tcPr>
            <w:tcW w:w="674"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Pr>
              <w:t>489.3</w:t>
            </w:r>
          </w:p>
        </w:tc>
        <w:tc>
          <w:tcPr>
            <w:tcW w:w="688" w:type="pct"/>
            <w:tcBorders>
              <w:top w:val="nil"/>
              <w:left w:val="nil"/>
              <w:bottom w:val="nil"/>
              <w:right w:val="single" w:sz="2" w:space="0" w:color="auto"/>
            </w:tcBorders>
          </w:tcPr>
          <w:p w:rsidR="00A8385D" w:rsidRPr="00EA1BAC" w:rsidRDefault="00A8385D"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1,860.1</w:t>
            </w:r>
          </w:p>
        </w:tc>
      </w:tr>
      <w:tr w:rsidR="00A8385D" w:rsidRPr="00A416E6" w:rsidTr="00701176">
        <w:trPr>
          <w:trHeight w:val="284"/>
          <w:jc w:val="center"/>
        </w:trPr>
        <w:tc>
          <w:tcPr>
            <w:tcW w:w="866" w:type="pct"/>
            <w:tcBorders>
              <w:top w:val="nil"/>
              <w:left w:val="single" w:sz="2" w:space="0" w:color="auto"/>
              <w:bottom w:val="nil"/>
              <w:right w:val="single" w:sz="4" w:space="0" w:color="auto"/>
            </w:tcBorders>
            <w:hideMark/>
          </w:tcPr>
          <w:p w:rsidR="00A8385D" w:rsidRPr="00A416E6" w:rsidRDefault="00A8385D" w:rsidP="00F31E8B">
            <w:pPr>
              <w:bidi/>
              <w:spacing w:after="0" w:line="240" w:lineRule="auto"/>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سلفيت</w:t>
            </w:r>
          </w:p>
        </w:tc>
        <w:tc>
          <w:tcPr>
            <w:tcW w:w="525" w:type="pct"/>
            <w:tcBorders>
              <w:top w:val="nil"/>
              <w:left w:val="single" w:sz="4" w:space="0" w:color="auto"/>
              <w:bottom w:val="nil"/>
              <w:right w:val="nil"/>
            </w:tcBorders>
            <w:noWrap/>
          </w:tcPr>
          <w:p w:rsidR="00A8385D" w:rsidRPr="00A416E6" w:rsidRDefault="00A8385D" w:rsidP="00EA1BAC">
            <w:pPr>
              <w:bidi/>
              <w:spacing w:after="0" w:line="240" w:lineRule="auto"/>
              <w:ind w:left="83"/>
              <w:rPr>
                <w:rFonts w:ascii="Arial" w:eastAsia="Times New Roman" w:hAnsi="Arial" w:cs="Arial"/>
                <w:sz w:val="18"/>
                <w:szCs w:val="18"/>
                <w:rtl/>
              </w:rPr>
            </w:pPr>
            <w:r w:rsidRPr="00A416E6">
              <w:rPr>
                <w:rFonts w:ascii="Arial" w:eastAsia="Times New Roman" w:hAnsi="Arial" w:cs="Arial"/>
                <w:sz w:val="18"/>
                <w:szCs w:val="18"/>
              </w:rPr>
              <w:t>15,677</w:t>
            </w:r>
          </w:p>
        </w:tc>
        <w:tc>
          <w:tcPr>
            <w:tcW w:w="599"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204</w:t>
            </w:r>
          </w:p>
        </w:tc>
        <w:tc>
          <w:tcPr>
            <w:tcW w:w="524" w:type="pct"/>
            <w:tcBorders>
              <w:top w:val="nil"/>
              <w:left w:val="nil"/>
              <w:bottom w:val="nil"/>
              <w:right w:val="nil"/>
            </w:tcBorders>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hint="cs"/>
                <w:sz w:val="18"/>
                <w:szCs w:val="18"/>
                <w:rtl/>
              </w:rPr>
              <w:t>51</w:t>
            </w:r>
          </w:p>
        </w:tc>
        <w:tc>
          <w:tcPr>
            <w:tcW w:w="524"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tl/>
              </w:rPr>
              <w:t>13</w:t>
            </w:r>
            <w:r w:rsidRPr="00EA1BAC">
              <w:rPr>
                <w:rFonts w:ascii="Arial" w:eastAsia="Times New Roman" w:hAnsi="Arial" w:cs="Arial" w:hint="cs"/>
                <w:sz w:val="18"/>
                <w:szCs w:val="18"/>
                <w:rtl/>
              </w:rPr>
              <w:t>.0</w:t>
            </w:r>
          </w:p>
        </w:tc>
        <w:tc>
          <w:tcPr>
            <w:tcW w:w="600" w:type="pct"/>
            <w:tcBorders>
              <w:top w:val="nil"/>
              <w:left w:val="nil"/>
              <w:bottom w:val="nil"/>
              <w:right w:val="nil"/>
            </w:tcBorders>
          </w:tcPr>
          <w:p w:rsidR="00A8385D" w:rsidRPr="00EA1BAC" w:rsidRDefault="00A8385D"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76.8</w:t>
            </w:r>
          </w:p>
        </w:tc>
        <w:tc>
          <w:tcPr>
            <w:tcW w:w="674"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Pr>
              <w:t>307.4</w:t>
            </w:r>
          </w:p>
        </w:tc>
        <w:tc>
          <w:tcPr>
            <w:tcW w:w="688" w:type="pct"/>
            <w:tcBorders>
              <w:top w:val="nil"/>
              <w:left w:val="nil"/>
              <w:bottom w:val="nil"/>
              <w:right w:val="single" w:sz="2" w:space="0" w:color="auto"/>
            </w:tcBorders>
          </w:tcPr>
          <w:p w:rsidR="00A8385D" w:rsidRPr="00EA1BAC" w:rsidRDefault="00A8385D"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1,205.9</w:t>
            </w:r>
          </w:p>
        </w:tc>
      </w:tr>
      <w:tr w:rsidR="00A8385D" w:rsidRPr="00A416E6" w:rsidTr="00701176">
        <w:trPr>
          <w:trHeight w:val="284"/>
          <w:jc w:val="center"/>
        </w:trPr>
        <w:tc>
          <w:tcPr>
            <w:tcW w:w="866" w:type="pct"/>
            <w:tcBorders>
              <w:top w:val="nil"/>
              <w:left w:val="single" w:sz="2" w:space="0" w:color="auto"/>
              <w:bottom w:val="nil"/>
              <w:right w:val="single" w:sz="4" w:space="0" w:color="auto"/>
            </w:tcBorders>
            <w:hideMark/>
          </w:tcPr>
          <w:p w:rsidR="00A8385D" w:rsidRPr="00A416E6" w:rsidRDefault="00A8385D" w:rsidP="00F31E8B">
            <w:pPr>
              <w:bidi/>
              <w:spacing w:after="0" w:line="240" w:lineRule="auto"/>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رام الله والبيرة</w:t>
            </w:r>
          </w:p>
        </w:tc>
        <w:tc>
          <w:tcPr>
            <w:tcW w:w="525" w:type="pct"/>
            <w:tcBorders>
              <w:top w:val="nil"/>
              <w:left w:val="single" w:sz="4" w:space="0" w:color="auto"/>
              <w:bottom w:val="nil"/>
              <w:right w:val="nil"/>
            </w:tcBorders>
            <w:noWrap/>
          </w:tcPr>
          <w:p w:rsidR="00A8385D" w:rsidRPr="00A416E6" w:rsidRDefault="00A8385D" w:rsidP="00EA1BAC">
            <w:pPr>
              <w:bidi/>
              <w:spacing w:after="0" w:line="240" w:lineRule="auto"/>
              <w:ind w:left="83"/>
              <w:rPr>
                <w:rFonts w:ascii="Arial" w:eastAsia="Times New Roman" w:hAnsi="Arial" w:cs="Arial"/>
                <w:sz w:val="18"/>
                <w:szCs w:val="18"/>
                <w:rtl/>
              </w:rPr>
            </w:pPr>
            <w:r w:rsidRPr="00A416E6">
              <w:rPr>
                <w:rFonts w:ascii="Arial" w:eastAsia="Times New Roman" w:hAnsi="Arial" w:cs="Arial"/>
                <w:sz w:val="18"/>
                <w:szCs w:val="18"/>
              </w:rPr>
              <w:t>70,188</w:t>
            </w:r>
          </w:p>
        </w:tc>
        <w:tc>
          <w:tcPr>
            <w:tcW w:w="599"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855</w:t>
            </w:r>
          </w:p>
        </w:tc>
        <w:tc>
          <w:tcPr>
            <w:tcW w:w="524" w:type="pct"/>
            <w:tcBorders>
              <w:top w:val="nil"/>
              <w:left w:val="nil"/>
              <w:bottom w:val="nil"/>
              <w:right w:val="nil"/>
            </w:tcBorders>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hint="cs"/>
                <w:sz w:val="18"/>
                <w:szCs w:val="18"/>
                <w:rtl/>
              </w:rPr>
              <w:t>305</w:t>
            </w:r>
          </w:p>
        </w:tc>
        <w:tc>
          <w:tcPr>
            <w:tcW w:w="524"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tl/>
              </w:rPr>
              <w:t>66.6</w:t>
            </w:r>
          </w:p>
        </w:tc>
        <w:tc>
          <w:tcPr>
            <w:tcW w:w="600" w:type="pct"/>
            <w:tcBorders>
              <w:top w:val="nil"/>
              <w:left w:val="nil"/>
              <w:bottom w:val="nil"/>
              <w:right w:val="nil"/>
            </w:tcBorders>
          </w:tcPr>
          <w:p w:rsidR="00A8385D" w:rsidRPr="00EA1BAC" w:rsidRDefault="00A8385D"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82.1</w:t>
            </w:r>
          </w:p>
        </w:tc>
        <w:tc>
          <w:tcPr>
            <w:tcW w:w="674"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Pr>
              <w:t>230.1</w:t>
            </w:r>
          </w:p>
        </w:tc>
        <w:tc>
          <w:tcPr>
            <w:tcW w:w="688" w:type="pct"/>
            <w:tcBorders>
              <w:top w:val="nil"/>
              <w:left w:val="nil"/>
              <w:bottom w:val="nil"/>
              <w:right w:val="single" w:sz="2" w:space="0" w:color="auto"/>
            </w:tcBorders>
          </w:tcPr>
          <w:p w:rsidR="00A8385D" w:rsidRPr="00EA1BAC" w:rsidRDefault="00A8385D"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1,053.9</w:t>
            </w:r>
          </w:p>
        </w:tc>
      </w:tr>
      <w:tr w:rsidR="00A8385D" w:rsidRPr="00A416E6" w:rsidTr="00701176">
        <w:trPr>
          <w:trHeight w:val="284"/>
          <w:jc w:val="center"/>
        </w:trPr>
        <w:tc>
          <w:tcPr>
            <w:tcW w:w="866" w:type="pct"/>
            <w:tcBorders>
              <w:top w:val="nil"/>
              <w:left w:val="single" w:sz="2" w:space="0" w:color="auto"/>
              <w:bottom w:val="nil"/>
              <w:right w:val="single" w:sz="4" w:space="0" w:color="auto"/>
            </w:tcBorders>
            <w:hideMark/>
          </w:tcPr>
          <w:p w:rsidR="00A8385D" w:rsidRPr="00A416E6" w:rsidRDefault="00A8385D" w:rsidP="00F31E8B">
            <w:pPr>
              <w:bidi/>
              <w:spacing w:after="0" w:line="240" w:lineRule="auto"/>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أريحا والأغوار</w:t>
            </w:r>
          </w:p>
        </w:tc>
        <w:tc>
          <w:tcPr>
            <w:tcW w:w="525" w:type="pct"/>
            <w:tcBorders>
              <w:top w:val="nil"/>
              <w:left w:val="single" w:sz="4" w:space="0" w:color="auto"/>
              <w:bottom w:val="nil"/>
              <w:right w:val="nil"/>
            </w:tcBorders>
            <w:noWrap/>
          </w:tcPr>
          <w:p w:rsidR="00A8385D" w:rsidRPr="00A416E6" w:rsidRDefault="00A8385D" w:rsidP="00EA1BAC">
            <w:pPr>
              <w:bidi/>
              <w:spacing w:after="0" w:line="240" w:lineRule="auto"/>
              <w:ind w:left="83"/>
              <w:rPr>
                <w:rFonts w:ascii="Arial" w:eastAsia="Times New Roman" w:hAnsi="Arial" w:cs="Arial"/>
                <w:sz w:val="18"/>
                <w:szCs w:val="18"/>
                <w:rtl/>
              </w:rPr>
            </w:pPr>
            <w:r w:rsidRPr="00A416E6">
              <w:rPr>
                <w:rFonts w:ascii="Arial" w:eastAsia="Times New Roman" w:hAnsi="Arial" w:cs="Arial"/>
                <w:sz w:val="18"/>
                <w:szCs w:val="18"/>
              </w:rPr>
              <w:t>10,234</w:t>
            </w:r>
          </w:p>
        </w:tc>
        <w:tc>
          <w:tcPr>
            <w:tcW w:w="599"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Pr>
              <w:t>593</w:t>
            </w:r>
          </w:p>
        </w:tc>
        <w:tc>
          <w:tcPr>
            <w:tcW w:w="524" w:type="pct"/>
            <w:tcBorders>
              <w:top w:val="nil"/>
              <w:left w:val="nil"/>
              <w:bottom w:val="nil"/>
              <w:right w:val="nil"/>
            </w:tcBorders>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hint="cs"/>
                <w:sz w:val="18"/>
                <w:szCs w:val="18"/>
                <w:rtl/>
              </w:rPr>
              <w:t>69.8</w:t>
            </w:r>
          </w:p>
        </w:tc>
        <w:tc>
          <w:tcPr>
            <w:tcW w:w="524"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tl/>
              </w:rPr>
              <w:t>12.2</w:t>
            </w:r>
          </w:p>
        </w:tc>
        <w:tc>
          <w:tcPr>
            <w:tcW w:w="600" w:type="pct"/>
            <w:tcBorders>
              <w:top w:val="nil"/>
              <w:left w:val="nil"/>
              <w:bottom w:val="nil"/>
              <w:right w:val="nil"/>
            </w:tcBorders>
          </w:tcPr>
          <w:p w:rsidR="00A8385D" w:rsidRPr="00EA1BAC" w:rsidRDefault="00A8385D"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17.3</w:t>
            </w:r>
          </w:p>
        </w:tc>
        <w:tc>
          <w:tcPr>
            <w:tcW w:w="674"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Pr>
              <w:t>146.6</w:t>
            </w:r>
          </w:p>
        </w:tc>
        <w:tc>
          <w:tcPr>
            <w:tcW w:w="688" w:type="pct"/>
            <w:tcBorders>
              <w:top w:val="nil"/>
              <w:left w:val="nil"/>
              <w:bottom w:val="nil"/>
              <w:right w:val="single" w:sz="2" w:space="0" w:color="auto"/>
            </w:tcBorders>
          </w:tcPr>
          <w:p w:rsidR="00A8385D" w:rsidRPr="00EA1BAC" w:rsidRDefault="00A8385D"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838.9</w:t>
            </w:r>
          </w:p>
        </w:tc>
      </w:tr>
      <w:tr w:rsidR="00A8385D" w:rsidRPr="00A416E6" w:rsidTr="00701176">
        <w:trPr>
          <w:trHeight w:val="284"/>
          <w:jc w:val="center"/>
        </w:trPr>
        <w:tc>
          <w:tcPr>
            <w:tcW w:w="866" w:type="pct"/>
            <w:tcBorders>
              <w:top w:val="nil"/>
              <w:left w:val="single" w:sz="2" w:space="0" w:color="auto"/>
              <w:bottom w:val="nil"/>
              <w:right w:val="single" w:sz="4" w:space="0" w:color="auto"/>
            </w:tcBorders>
            <w:hideMark/>
          </w:tcPr>
          <w:p w:rsidR="00A8385D" w:rsidRPr="00A416E6" w:rsidRDefault="00A8385D" w:rsidP="00F31E8B">
            <w:pPr>
              <w:bidi/>
              <w:spacing w:after="0" w:line="240" w:lineRule="auto"/>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القدس</w:t>
            </w:r>
          </w:p>
        </w:tc>
        <w:tc>
          <w:tcPr>
            <w:tcW w:w="525" w:type="pct"/>
            <w:tcBorders>
              <w:top w:val="nil"/>
              <w:left w:val="single" w:sz="4" w:space="0" w:color="auto"/>
              <w:bottom w:val="nil"/>
              <w:right w:val="nil"/>
            </w:tcBorders>
            <w:noWrap/>
          </w:tcPr>
          <w:p w:rsidR="00A8385D" w:rsidRPr="00A416E6" w:rsidRDefault="00A8385D" w:rsidP="00EA1BAC">
            <w:pPr>
              <w:bidi/>
              <w:spacing w:after="0" w:line="240" w:lineRule="auto"/>
              <w:ind w:left="83"/>
              <w:rPr>
                <w:rFonts w:ascii="Arial" w:eastAsia="Times New Roman" w:hAnsi="Arial" w:cs="Arial"/>
                <w:sz w:val="18"/>
                <w:szCs w:val="18"/>
                <w:rtl/>
              </w:rPr>
            </w:pPr>
            <w:r w:rsidRPr="00A416E6">
              <w:rPr>
                <w:rFonts w:ascii="Arial" w:eastAsia="Times New Roman" w:hAnsi="Arial" w:cs="Arial"/>
                <w:sz w:val="18"/>
                <w:szCs w:val="18"/>
              </w:rPr>
              <w:t>95,234</w:t>
            </w:r>
          </w:p>
        </w:tc>
        <w:tc>
          <w:tcPr>
            <w:tcW w:w="599"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Pr>
              <w:t>349</w:t>
            </w:r>
          </w:p>
        </w:tc>
        <w:tc>
          <w:tcPr>
            <w:tcW w:w="524" w:type="pct"/>
            <w:tcBorders>
              <w:top w:val="nil"/>
              <w:left w:val="nil"/>
              <w:bottom w:val="nil"/>
              <w:right w:val="nil"/>
            </w:tcBorders>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hint="cs"/>
                <w:sz w:val="18"/>
                <w:szCs w:val="18"/>
                <w:rtl/>
              </w:rPr>
              <w:t>100.1</w:t>
            </w:r>
          </w:p>
        </w:tc>
        <w:tc>
          <w:tcPr>
            <w:tcW w:w="524"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tl/>
              </w:rPr>
              <w:t>51.4</w:t>
            </w:r>
          </w:p>
        </w:tc>
        <w:tc>
          <w:tcPr>
            <w:tcW w:w="600" w:type="pct"/>
            <w:tcBorders>
              <w:top w:val="nil"/>
              <w:left w:val="nil"/>
              <w:bottom w:val="nil"/>
              <w:right w:val="nil"/>
            </w:tcBorders>
          </w:tcPr>
          <w:p w:rsidR="00A8385D" w:rsidRPr="00EA1BAC" w:rsidRDefault="00A8385D"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272.9</w:t>
            </w:r>
          </w:p>
        </w:tc>
        <w:tc>
          <w:tcPr>
            <w:tcW w:w="674"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Pr>
              <w:t>951.4</w:t>
            </w:r>
          </w:p>
        </w:tc>
        <w:tc>
          <w:tcPr>
            <w:tcW w:w="688" w:type="pct"/>
            <w:tcBorders>
              <w:top w:val="nil"/>
              <w:left w:val="nil"/>
              <w:bottom w:val="nil"/>
              <w:right w:val="single" w:sz="2" w:space="0" w:color="auto"/>
            </w:tcBorders>
          </w:tcPr>
          <w:p w:rsidR="00A8385D" w:rsidRPr="00EA1BAC" w:rsidRDefault="00A8385D"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1,852.8</w:t>
            </w:r>
          </w:p>
        </w:tc>
      </w:tr>
      <w:tr w:rsidR="00A8385D" w:rsidRPr="00A416E6" w:rsidTr="00701176">
        <w:trPr>
          <w:trHeight w:val="284"/>
          <w:jc w:val="center"/>
        </w:trPr>
        <w:tc>
          <w:tcPr>
            <w:tcW w:w="866" w:type="pct"/>
            <w:tcBorders>
              <w:top w:val="nil"/>
              <w:left w:val="single" w:sz="2" w:space="0" w:color="auto"/>
              <w:bottom w:val="nil"/>
              <w:right w:val="single" w:sz="4" w:space="0" w:color="auto"/>
            </w:tcBorders>
            <w:hideMark/>
          </w:tcPr>
          <w:p w:rsidR="00A8385D" w:rsidRPr="00A416E6" w:rsidRDefault="00A8385D" w:rsidP="00F31E8B">
            <w:pPr>
              <w:bidi/>
              <w:spacing w:after="0" w:line="240" w:lineRule="auto"/>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بيت لحم</w:t>
            </w:r>
          </w:p>
        </w:tc>
        <w:tc>
          <w:tcPr>
            <w:tcW w:w="525" w:type="pct"/>
            <w:tcBorders>
              <w:top w:val="nil"/>
              <w:left w:val="single" w:sz="4" w:space="0" w:color="auto"/>
              <w:bottom w:val="nil"/>
              <w:right w:val="nil"/>
            </w:tcBorders>
            <w:noWrap/>
          </w:tcPr>
          <w:p w:rsidR="00A8385D" w:rsidRPr="00A416E6" w:rsidRDefault="00A8385D" w:rsidP="00EA1BAC">
            <w:pPr>
              <w:bidi/>
              <w:spacing w:after="0" w:line="240" w:lineRule="auto"/>
              <w:ind w:left="83"/>
              <w:rPr>
                <w:rFonts w:ascii="Arial" w:eastAsia="Times New Roman" w:hAnsi="Arial" w:cs="Arial"/>
                <w:sz w:val="18"/>
                <w:szCs w:val="18"/>
                <w:rtl/>
              </w:rPr>
            </w:pPr>
            <w:r w:rsidRPr="00A416E6">
              <w:rPr>
                <w:rFonts w:ascii="Arial" w:eastAsia="Times New Roman" w:hAnsi="Arial" w:cs="Arial"/>
                <w:sz w:val="18"/>
                <w:szCs w:val="18"/>
              </w:rPr>
              <w:t>45,556</w:t>
            </w:r>
          </w:p>
        </w:tc>
        <w:tc>
          <w:tcPr>
            <w:tcW w:w="599"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Pr>
              <w:t>655</w:t>
            </w:r>
          </w:p>
        </w:tc>
        <w:tc>
          <w:tcPr>
            <w:tcW w:w="524" w:type="pct"/>
            <w:tcBorders>
              <w:top w:val="nil"/>
              <w:left w:val="nil"/>
              <w:bottom w:val="nil"/>
              <w:right w:val="nil"/>
            </w:tcBorders>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hint="cs"/>
                <w:sz w:val="18"/>
                <w:szCs w:val="18"/>
                <w:rtl/>
              </w:rPr>
              <w:t>217.6</w:t>
            </w:r>
          </w:p>
        </w:tc>
        <w:tc>
          <w:tcPr>
            <w:tcW w:w="524"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tl/>
              </w:rPr>
              <w:t>41</w:t>
            </w:r>
            <w:r w:rsidRPr="00EA1BAC">
              <w:rPr>
                <w:rFonts w:ascii="Arial" w:eastAsia="Times New Roman" w:hAnsi="Arial" w:cs="Arial" w:hint="cs"/>
                <w:sz w:val="18"/>
                <w:szCs w:val="18"/>
                <w:rtl/>
              </w:rPr>
              <w:t>.0</w:t>
            </w:r>
          </w:p>
        </w:tc>
        <w:tc>
          <w:tcPr>
            <w:tcW w:w="600" w:type="pct"/>
            <w:tcBorders>
              <w:top w:val="nil"/>
              <w:left w:val="nil"/>
              <w:bottom w:val="nil"/>
              <w:right w:val="nil"/>
            </w:tcBorders>
          </w:tcPr>
          <w:p w:rsidR="00A8385D" w:rsidRPr="00EA1BAC" w:rsidRDefault="00A8385D"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69.6</w:t>
            </w:r>
          </w:p>
        </w:tc>
        <w:tc>
          <w:tcPr>
            <w:tcW w:w="674"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Pr>
              <w:t>209.4</w:t>
            </w:r>
          </w:p>
        </w:tc>
        <w:tc>
          <w:tcPr>
            <w:tcW w:w="688" w:type="pct"/>
            <w:tcBorders>
              <w:top w:val="nil"/>
              <w:left w:val="nil"/>
              <w:bottom w:val="nil"/>
              <w:right w:val="single" w:sz="2" w:space="0" w:color="auto"/>
            </w:tcBorders>
          </w:tcPr>
          <w:p w:rsidR="00A8385D" w:rsidRPr="00EA1BAC" w:rsidRDefault="00A8385D"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1,111.1</w:t>
            </w:r>
          </w:p>
        </w:tc>
      </w:tr>
      <w:tr w:rsidR="00A8385D" w:rsidRPr="00A416E6" w:rsidTr="00701176">
        <w:trPr>
          <w:trHeight w:val="284"/>
          <w:jc w:val="center"/>
        </w:trPr>
        <w:tc>
          <w:tcPr>
            <w:tcW w:w="866" w:type="pct"/>
            <w:tcBorders>
              <w:top w:val="nil"/>
              <w:left w:val="single" w:sz="2" w:space="0" w:color="auto"/>
              <w:bottom w:val="nil"/>
              <w:right w:val="single" w:sz="4" w:space="0" w:color="auto"/>
            </w:tcBorders>
            <w:hideMark/>
          </w:tcPr>
          <w:p w:rsidR="00A8385D" w:rsidRPr="00A416E6" w:rsidRDefault="00A8385D" w:rsidP="00F31E8B">
            <w:pPr>
              <w:bidi/>
              <w:spacing w:after="0" w:line="240" w:lineRule="auto"/>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الخليل</w:t>
            </w:r>
          </w:p>
        </w:tc>
        <w:tc>
          <w:tcPr>
            <w:tcW w:w="525" w:type="pct"/>
            <w:tcBorders>
              <w:top w:val="nil"/>
              <w:left w:val="single" w:sz="4" w:space="0" w:color="auto"/>
              <w:bottom w:val="nil"/>
              <w:right w:val="nil"/>
            </w:tcBorders>
            <w:noWrap/>
          </w:tcPr>
          <w:p w:rsidR="00A8385D" w:rsidRPr="00A416E6" w:rsidRDefault="00A8385D" w:rsidP="00EA1BAC">
            <w:pPr>
              <w:bidi/>
              <w:spacing w:after="0" w:line="240" w:lineRule="auto"/>
              <w:ind w:left="83"/>
              <w:rPr>
                <w:rFonts w:ascii="Arial" w:eastAsia="Times New Roman" w:hAnsi="Arial" w:cs="Arial"/>
                <w:sz w:val="18"/>
                <w:szCs w:val="18"/>
                <w:rtl/>
              </w:rPr>
            </w:pPr>
            <w:r w:rsidRPr="00A416E6">
              <w:rPr>
                <w:rFonts w:ascii="Arial" w:eastAsia="Times New Roman" w:hAnsi="Arial" w:cs="Arial"/>
                <w:sz w:val="18"/>
                <w:szCs w:val="18"/>
              </w:rPr>
              <w:t>135,614</w:t>
            </w:r>
          </w:p>
        </w:tc>
        <w:tc>
          <w:tcPr>
            <w:tcW w:w="599"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Pr>
              <w:t>1,000</w:t>
            </w:r>
          </w:p>
        </w:tc>
        <w:tc>
          <w:tcPr>
            <w:tcW w:w="524" w:type="pct"/>
            <w:tcBorders>
              <w:top w:val="nil"/>
              <w:left w:val="nil"/>
              <w:bottom w:val="nil"/>
              <w:right w:val="nil"/>
            </w:tcBorders>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hint="cs"/>
                <w:sz w:val="18"/>
                <w:szCs w:val="18"/>
                <w:rtl/>
              </w:rPr>
              <w:t>223.8</w:t>
            </w:r>
          </w:p>
        </w:tc>
        <w:tc>
          <w:tcPr>
            <w:tcW w:w="524"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tl/>
              </w:rPr>
              <w:t>129.8</w:t>
            </w:r>
          </w:p>
        </w:tc>
        <w:tc>
          <w:tcPr>
            <w:tcW w:w="600" w:type="pct"/>
            <w:tcBorders>
              <w:top w:val="nil"/>
              <w:left w:val="nil"/>
              <w:bottom w:val="nil"/>
              <w:right w:val="nil"/>
            </w:tcBorders>
          </w:tcPr>
          <w:p w:rsidR="00A8385D" w:rsidRPr="00EA1BAC" w:rsidRDefault="00A8385D"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135.6</w:t>
            </w:r>
          </w:p>
        </w:tc>
        <w:tc>
          <w:tcPr>
            <w:tcW w:w="674" w:type="pct"/>
            <w:tcBorders>
              <w:top w:val="nil"/>
              <w:left w:val="nil"/>
              <w:bottom w:val="nil"/>
              <w:right w:val="nil"/>
            </w:tcBorders>
            <w:noWrap/>
          </w:tcPr>
          <w:p w:rsidR="00A8385D" w:rsidRPr="00EA1BAC" w:rsidRDefault="00A8385D"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Pr>
              <w:t>606.0</w:t>
            </w:r>
          </w:p>
        </w:tc>
        <w:tc>
          <w:tcPr>
            <w:tcW w:w="688" w:type="pct"/>
            <w:tcBorders>
              <w:top w:val="nil"/>
              <w:left w:val="nil"/>
              <w:bottom w:val="nil"/>
              <w:right w:val="single" w:sz="2" w:space="0" w:color="auto"/>
            </w:tcBorders>
          </w:tcPr>
          <w:p w:rsidR="00A8385D" w:rsidRPr="00EA1BAC" w:rsidRDefault="00A8385D"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1,044.8</w:t>
            </w:r>
          </w:p>
        </w:tc>
      </w:tr>
      <w:tr w:rsidR="00723D3F" w:rsidRPr="00A416E6" w:rsidTr="00701176">
        <w:trPr>
          <w:trHeight w:val="284"/>
          <w:jc w:val="center"/>
        </w:trPr>
        <w:tc>
          <w:tcPr>
            <w:tcW w:w="866" w:type="pct"/>
            <w:tcBorders>
              <w:top w:val="nil"/>
              <w:left w:val="single" w:sz="2" w:space="0" w:color="auto"/>
              <w:bottom w:val="nil"/>
              <w:right w:val="single" w:sz="4" w:space="0" w:color="auto"/>
            </w:tcBorders>
            <w:hideMark/>
          </w:tcPr>
          <w:p w:rsidR="00627B42" w:rsidRPr="00A416E6" w:rsidRDefault="00627B42" w:rsidP="00F31E8B">
            <w:pPr>
              <w:bidi/>
              <w:spacing w:after="0" w:line="240" w:lineRule="auto"/>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قطاع غزة</w:t>
            </w:r>
          </w:p>
        </w:tc>
        <w:tc>
          <w:tcPr>
            <w:tcW w:w="525" w:type="pct"/>
            <w:tcBorders>
              <w:top w:val="nil"/>
              <w:left w:val="single" w:sz="4" w:space="0" w:color="auto"/>
              <w:bottom w:val="nil"/>
              <w:right w:val="nil"/>
            </w:tcBorders>
            <w:noWrap/>
          </w:tcPr>
          <w:p w:rsidR="00627B42" w:rsidRPr="00A416E6" w:rsidRDefault="00627B42" w:rsidP="00EA1BAC">
            <w:pPr>
              <w:bidi/>
              <w:spacing w:after="0" w:line="240" w:lineRule="auto"/>
              <w:ind w:left="83"/>
              <w:rPr>
                <w:rFonts w:ascii="Arial" w:eastAsia="Times New Roman" w:hAnsi="Arial" w:cs="Arial"/>
                <w:b/>
                <w:bCs/>
                <w:sz w:val="18"/>
                <w:szCs w:val="18"/>
                <w:rtl/>
              </w:rPr>
            </w:pPr>
            <w:r w:rsidRPr="00A416E6">
              <w:rPr>
                <w:rFonts w:ascii="Arial" w:eastAsia="Times New Roman" w:hAnsi="Arial" w:cs="Arial"/>
                <w:b/>
                <w:bCs/>
                <w:sz w:val="18"/>
                <w:szCs w:val="18"/>
              </w:rPr>
              <w:t>334,710</w:t>
            </w:r>
          </w:p>
        </w:tc>
        <w:tc>
          <w:tcPr>
            <w:tcW w:w="599" w:type="pct"/>
            <w:tcBorders>
              <w:top w:val="nil"/>
              <w:left w:val="nil"/>
              <w:bottom w:val="nil"/>
              <w:right w:val="nil"/>
            </w:tcBorders>
            <w:noWrap/>
          </w:tcPr>
          <w:p w:rsidR="00627B42" w:rsidRPr="00A416E6" w:rsidRDefault="00627B42" w:rsidP="00EA1BAC">
            <w:pPr>
              <w:bidi/>
              <w:spacing w:after="0" w:line="240" w:lineRule="auto"/>
              <w:ind w:left="83"/>
              <w:rPr>
                <w:rFonts w:ascii="Arial" w:eastAsia="Times New Roman" w:hAnsi="Arial" w:cs="Arial"/>
                <w:b/>
                <w:bCs/>
                <w:sz w:val="18"/>
                <w:szCs w:val="18"/>
              </w:rPr>
            </w:pPr>
            <w:r w:rsidRPr="00A416E6">
              <w:rPr>
                <w:rFonts w:ascii="Arial" w:eastAsia="Times New Roman" w:hAnsi="Arial" w:cs="Arial"/>
                <w:b/>
                <w:bCs/>
                <w:sz w:val="18"/>
                <w:szCs w:val="18"/>
              </w:rPr>
              <w:t>365</w:t>
            </w:r>
          </w:p>
        </w:tc>
        <w:tc>
          <w:tcPr>
            <w:tcW w:w="524" w:type="pct"/>
            <w:tcBorders>
              <w:top w:val="nil"/>
              <w:left w:val="nil"/>
              <w:bottom w:val="nil"/>
              <w:right w:val="nil"/>
            </w:tcBorders>
          </w:tcPr>
          <w:p w:rsidR="00627B42" w:rsidRPr="00A416E6" w:rsidRDefault="00627B42" w:rsidP="00EA1BAC">
            <w:pPr>
              <w:bidi/>
              <w:spacing w:after="0" w:line="240" w:lineRule="auto"/>
              <w:ind w:left="83"/>
              <w:rPr>
                <w:rFonts w:ascii="Arial" w:eastAsia="Times New Roman" w:hAnsi="Arial" w:cs="Arial"/>
                <w:b/>
                <w:bCs/>
                <w:sz w:val="18"/>
                <w:szCs w:val="18"/>
                <w:rtl/>
              </w:rPr>
            </w:pPr>
            <w:r w:rsidRPr="00A416E6">
              <w:rPr>
                <w:rFonts w:ascii="Arial" w:eastAsia="Times New Roman" w:hAnsi="Arial" w:cs="Arial"/>
                <w:b/>
                <w:bCs/>
                <w:sz w:val="18"/>
                <w:szCs w:val="18"/>
                <w:rtl/>
              </w:rPr>
              <w:t>-</w:t>
            </w:r>
          </w:p>
        </w:tc>
        <w:tc>
          <w:tcPr>
            <w:tcW w:w="524" w:type="pct"/>
            <w:tcBorders>
              <w:top w:val="nil"/>
              <w:left w:val="nil"/>
              <w:bottom w:val="nil"/>
              <w:right w:val="nil"/>
            </w:tcBorders>
            <w:noWrap/>
          </w:tcPr>
          <w:p w:rsidR="00627B42" w:rsidRPr="00A416E6" w:rsidRDefault="00627B42" w:rsidP="00EA1BAC">
            <w:pPr>
              <w:bidi/>
              <w:spacing w:after="0" w:line="240" w:lineRule="auto"/>
              <w:ind w:left="83"/>
              <w:rPr>
                <w:rFonts w:ascii="Arial" w:eastAsia="Times New Roman" w:hAnsi="Arial" w:cs="Arial"/>
                <w:b/>
                <w:bCs/>
                <w:sz w:val="18"/>
                <w:szCs w:val="18"/>
              </w:rPr>
            </w:pPr>
            <w:r w:rsidRPr="00A416E6">
              <w:rPr>
                <w:rFonts w:ascii="Arial" w:eastAsia="Times New Roman" w:hAnsi="Arial" w:cs="Arial"/>
                <w:b/>
                <w:bCs/>
                <w:sz w:val="18"/>
                <w:szCs w:val="18"/>
                <w:rtl/>
              </w:rPr>
              <w:t>136</w:t>
            </w:r>
            <w:r w:rsidR="00F31E8B" w:rsidRPr="00A416E6">
              <w:rPr>
                <w:rFonts w:ascii="Arial" w:eastAsia="Times New Roman" w:hAnsi="Arial" w:cs="Arial" w:hint="cs"/>
                <w:b/>
                <w:bCs/>
                <w:sz w:val="18"/>
                <w:szCs w:val="18"/>
                <w:rtl/>
              </w:rPr>
              <w:t>.0</w:t>
            </w:r>
          </w:p>
        </w:tc>
        <w:tc>
          <w:tcPr>
            <w:tcW w:w="600" w:type="pct"/>
            <w:tcBorders>
              <w:top w:val="nil"/>
              <w:left w:val="nil"/>
              <w:bottom w:val="nil"/>
              <w:right w:val="nil"/>
            </w:tcBorders>
          </w:tcPr>
          <w:p w:rsidR="00627B42" w:rsidRPr="00A416E6" w:rsidRDefault="00627B42" w:rsidP="00EA1BAC">
            <w:pPr>
              <w:bidi/>
              <w:spacing w:after="0" w:line="240" w:lineRule="auto"/>
              <w:ind w:left="83"/>
              <w:rPr>
                <w:rFonts w:ascii="Arial" w:eastAsia="Times New Roman" w:hAnsi="Arial" w:cs="Arial"/>
                <w:b/>
                <w:bCs/>
                <w:sz w:val="18"/>
                <w:szCs w:val="18"/>
                <w:rtl/>
              </w:rPr>
            </w:pPr>
            <w:r w:rsidRPr="00A416E6">
              <w:rPr>
                <w:rFonts w:ascii="Arial" w:eastAsia="Times New Roman" w:hAnsi="Arial" w:cs="Arial"/>
                <w:b/>
                <w:bCs/>
                <w:sz w:val="18"/>
                <w:szCs w:val="18"/>
              </w:rPr>
              <w:t>917.0</w:t>
            </w:r>
          </w:p>
        </w:tc>
        <w:tc>
          <w:tcPr>
            <w:tcW w:w="674" w:type="pct"/>
            <w:tcBorders>
              <w:top w:val="nil"/>
              <w:left w:val="nil"/>
              <w:bottom w:val="nil"/>
              <w:right w:val="nil"/>
            </w:tcBorders>
            <w:noWrap/>
          </w:tcPr>
          <w:p w:rsidR="00627B42" w:rsidRPr="00A416E6" w:rsidRDefault="00627B42" w:rsidP="00EA1BAC">
            <w:pPr>
              <w:bidi/>
              <w:spacing w:after="0" w:line="240" w:lineRule="auto"/>
              <w:ind w:left="83"/>
              <w:rPr>
                <w:rFonts w:ascii="Arial" w:eastAsia="Times New Roman" w:hAnsi="Arial" w:cs="Arial"/>
                <w:b/>
                <w:bCs/>
                <w:sz w:val="18"/>
                <w:szCs w:val="18"/>
              </w:rPr>
            </w:pPr>
            <w:r w:rsidRPr="00A416E6">
              <w:rPr>
                <w:rFonts w:ascii="Arial" w:eastAsia="Times New Roman" w:hAnsi="Arial" w:cs="Arial"/>
                <w:b/>
                <w:bCs/>
                <w:sz w:val="18"/>
                <w:szCs w:val="18"/>
              </w:rPr>
              <w:t>-</w:t>
            </w:r>
          </w:p>
        </w:tc>
        <w:tc>
          <w:tcPr>
            <w:tcW w:w="688" w:type="pct"/>
            <w:tcBorders>
              <w:top w:val="nil"/>
              <w:left w:val="nil"/>
              <w:bottom w:val="nil"/>
              <w:right w:val="single" w:sz="2" w:space="0" w:color="auto"/>
            </w:tcBorders>
          </w:tcPr>
          <w:p w:rsidR="00627B42" w:rsidRPr="00A416E6" w:rsidRDefault="00627B42" w:rsidP="00EA1BAC">
            <w:pPr>
              <w:bidi/>
              <w:spacing w:after="0" w:line="240" w:lineRule="auto"/>
              <w:ind w:left="83"/>
              <w:rPr>
                <w:rFonts w:ascii="Arial" w:eastAsia="Times New Roman" w:hAnsi="Arial" w:cs="Arial"/>
                <w:b/>
                <w:bCs/>
                <w:sz w:val="18"/>
                <w:szCs w:val="18"/>
                <w:rtl/>
              </w:rPr>
            </w:pPr>
            <w:r w:rsidRPr="00A416E6">
              <w:rPr>
                <w:rFonts w:ascii="Arial" w:eastAsia="Times New Roman" w:hAnsi="Arial" w:cs="Arial"/>
                <w:b/>
                <w:bCs/>
                <w:sz w:val="18"/>
                <w:szCs w:val="18"/>
              </w:rPr>
              <w:t>2,461.1</w:t>
            </w:r>
          </w:p>
        </w:tc>
      </w:tr>
      <w:tr w:rsidR="00723D3F" w:rsidRPr="00A416E6" w:rsidTr="00701176">
        <w:trPr>
          <w:trHeight w:val="284"/>
          <w:jc w:val="center"/>
        </w:trPr>
        <w:tc>
          <w:tcPr>
            <w:tcW w:w="866" w:type="pct"/>
            <w:tcBorders>
              <w:top w:val="nil"/>
              <w:left w:val="single" w:sz="2" w:space="0" w:color="auto"/>
              <w:bottom w:val="nil"/>
              <w:right w:val="single" w:sz="4" w:space="0" w:color="auto"/>
            </w:tcBorders>
            <w:hideMark/>
          </w:tcPr>
          <w:p w:rsidR="00627B42" w:rsidRPr="00A416E6" w:rsidRDefault="00627B42" w:rsidP="00F31E8B">
            <w:pPr>
              <w:bidi/>
              <w:spacing w:after="0" w:line="240" w:lineRule="auto"/>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شمال غزة</w:t>
            </w:r>
          </w:p>
        </w:tc>
        <w:tc>
          <w:tcPr>
            <w:tcW w:w="525" w:type="pct"/>
            <w:tcBorders>
              <w:top w:val="nil"/>
              <w:left w:val="single" w:sz="4" w:space="0" w:color="auto"/>
              <w:bottom w:val="nil"/>
              <w:right w:val="nil"/>
            </w:tcBorders>
            <w:noWrap/>
          </w:tcPr>
          <w:p w:rsidR="00627B42" w:rsidRPr="00A416E6" w:rsidRDefault="00627B42" w:rsidP="00EA1BAC">
            <w:pPr>
              <w:bidi/>
              <w:spacing w:after="0" w:line="240" w:lineRule="auto"/>
              <w:ind w:left="83"/>
              <w:rPr>
                <w:rFonts w:ascii="Arial" w:eastAsia="Times New Roman" w:hAnsi="Arial" w:cs="Arial"/>
                <w:sz w:val="18"/>
                <w:szCs w:val="18"/>
                <w:rtl/>
              </w:rPr>
            </w:pPr>
            <w:r w:rsidRPr="00A416E6">
              <w:rPr>
                <w:rFonts w:ascii="Arial" w:eastAsia="Times New Roman" w:hAnsi="Arial" w:cs="Arial"/>
                <w:sz w:val="18"/>
                <w:szCs w:val="18"/>
              </w:rPr>
              <w:t>64,012</w:t>
            </w:r>
          </w:p>
        </w:tc>
        <w:tc>
          <w:tcPr>
            <w:tcW w:w="599" w:type="pct"/>
            <w:tcBorders>
              <w:top w:val="nil"/>
              <w:left w:val="nil"/>
              <w:bottom w:val="nil"/>
              <w:right w:val="nil"/>
            </w:tcBorders>
            <w:noWrap/>
          </w:tcPr>
          <w:p w:rsidR="00627B42" w:rsidRPr="00EA1BAC" w:rsidRDefault="00627B42"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Pr>
              <w:t>61</w:t>
            </w:r>
          </w:p>
        </w:tc>
        <w:tc>
          <w:tcPr>
            <w:tcW w:w="524" w:type="pct"/>
            <w:tcBorders>
              <w:top w:val="nil"/>
              <w:left w:val="nil"/>
              <w:bottom w:val="nil"/>
              <w:right w:val="nil"/>
            </w:tcBorders>
          </w:tcPr>
          <w:p w:rsidR="00627B42" w:rsidRPr="00EA1BAC" w:rsidRDefault="00627B42"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tl/>
              </w:rPr>
              <w:t>-</w:t>
            </w:r>
          </w:p>
        </w:tc>
        <w:tc>
          <w:tcPr>
            <w:tcW w:w="524" w:type="pct"/>
            <w:tcBorders>
              <w:top w:val="nil"/>
              <w:left w:val="nil"/>
              <w:bottom w:val="nil"/>
              <w:right w:val="nil"/>
            </w:tcBorders>
            <w:noWrap/>
          </w:tcPr>
          <w:p w:rsidR="00627B42" w:rsidRPr="00EA1BAC" w:rsidRDefault="00627B42"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tl/>
              </w:rPr>
              <w:t>24.5</w:t>
            </w:r>
          </w:p>
        </w:tc>
        <w:tc>
          <w:tcPr>
            <w:tcW w:w="600" w:type="pct"/>
            <w:tcBorders>
              <w:top w:val="nil"/>
              <w:left w:val="nil"/>
              <w:bottom w:val="nil"/>
              <w:right w:val="nil"/>
            </w:tcBorders>
          </w:tcPr>
          <w:p w:rsidR="00627B42" w:rsidRPr="00EA1BAC" w:rsidRDefault="00627B42"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1049.4</w:t>
            </w:r>
          </w:p>
        </w:tc>
        <w:tc>
          <w:tcPr>
            <w:tcW w:w="674" w:type="pct"/>
            <w:tcBorders>
              <w:top w:val="nil"/>
              <w:left w:val="nil"/>
              <w:bottom w:val="nil"/>
              <w:right w:val="nil"/>
            </w:tcBorders>
            <w:noWrap/>
          </w:tcPr>
          <w:p w:rsidR="00627B42" w:rsidRPr="00EA1BAC" w:rsidRDefault="00627B42"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Pr>
              <w:t>-</w:t>
            </w:r>
          </w:p>
        </w:tc>
        <w:tc>
          <w:tcPr>
            <w:tcW w:w="688" w:type="pct"/>
            <w:tcBorders>
              <w:top w:val="nil"/>
              <w:left w:val="nil"/>
              <w:bottom w:val="nil"/>
              <w:right w:val="single" w:sz="2" w:space="0" w:color="auto"/>
            </w:tcBorders>
          </w:tcPr>
          <w:p w:rsidR="00627B42" w:rsidRPr="00EA1BAC" w:rsidRDefault="00627B42"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2,612.7</w:t>
            </w:r>
          </w:p>
        </w:tc>
      </w:tr>
      <w:tr w:rsidR="00723D3F" w:rsidRPr="00A416E6" w:rsidTr="00701176">
        <w:trPr>
          <w:trHeight w:val="284"/>
          <w:jc w:val="center"/>
        </w:trPr>
        <w:tc>
          <w:tcPr>
            <w:tcW w:w="866" w:type="pct"/>
            <w:tcBorders>
              <w:top w:val="nil"/>
              <w:left w:val="single" w:sz="2" w:space="0" w:color="auto"/>
              <w:bottom w:val="nil"/>
              <w:right w:val="single" w:sz="4" w:space="0" w:color="auto"/>
            </w:tcBorders>
            <w:hideMark/>
          </w:tcPr>
          <w:p w:rsidR="00627B42" w:rsidRPr="00A416E6" w:rsidRDefault="00627B42" w:rsidP="00F31E8B">
            <w:pPr>
              <w:bidi/>
              <w:spacing w:after="0" w:line="240" w:lineRule="auto"/>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غزة</w:t>
            </w:r>
          </w:p>
        </w:tc>
        <w:tc>
          <w:tcPr>
            <w:tcW w:w="525" w:type="pct"/>
            <w:tcBorders>
              <w:top w:val="nil"/>
              <w:left w:val="single" w:sz="4" w:space="0" w:color="auto"/>
              <w:bottom w:val="nil"/>
              <w:right w:val="nil"/>
            </w:tcBorders>
            <w:noWrap/>
          </w:tcPr>
          <w:p w:rsidR="00627B42" w:rsidRPr="00A416E6" w:rsidRDefault="00627B42" w:rsidP="00EA1BAC">
            <w:pPr>
              <w:bidi/>
              <w:spacing w:after="0" w:line="240" w:lineRule="auto"/>
              <w:ind w:left="83"/>
              <w:rPr>
                <w:rFonts w:ascii="Arial" w:eastAsia="Times New Roman" w:hAnsi="Arial" w:cs="Arial"/>
                <w:sz w:val="18"/>
                <w:szCs w:val="18"/>
                <w:rtl/>
              </w:rPr>
            </w:pPr>
            <w:r w:rsidRPr="00A416E6">
              <w:rPr>
                <w:rFonts w:ascii="Arial" w:eastAsia="Times New Roman" w:hAnsi="Arial" w:cs="Arial"/>
                <w:sz w:val="18"/>
                <w:szCs w:val="18"/>
              </w:rPr>
              <w:t>113,238</w:t>
            </w:r>
          </w:p>
        </w:tc>
        <w:tc>
          <w:tcPr>
            <w:tcW w:w="599" w:type="pct"/>
            <w:tcBorders>
              <w:top w:val="nil"/>
              <w:left w:val="nil"/>
              <w:bottom w:val="nil"/>
              <w:right w:val="nil"/>
            </w:tcBorders>
            <w:noWrap/>
          </w:tcPr>
          <w:p w:rsidR="00627B42" w:rsidRPr="00EA1BAC" w:rsidRDefault="00F951C2"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Pr>
              <w:t>74</w:t>
            </w:r>
          </w:p>
        </w:tc>
        <w:tc>
          <w:tcPr>
            <w:tcW w:w="524" w:type="pct"/>
            <w:tcBorders>
              <w:top w:val="nil"/>
              <w:left w:val="nil"/>
              <w:bottom w:val="nil"/>
              <w:right w:val="nil"/>
            </w:tcBorders>
          </w:tcPr>
          <w:p w:rsidR="00627B42" w:rsidRPr="00EA1BAC" w:rsidRDefault="00627B42"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tl/>
              </w:rPr>
              <w:t>-</w:t>
            </w:r>
          </w:p>
        </w:tc>
        <w:tc>
          <w:tcPr>
            <w:tcW w:w="524" w:type="pct"/>
            <w:tcBorders>
              <w:top w:val="nil"/>
              <w:left w:val="nil"/>
              <w:bottom w:val="nil"/>
              <w:right w:val="nil"/>
            </w:tcBorders>
            <w:noWrap/>
          </w:tcPr>
          <w:p w:rsidR="00627B42" w:rsidRPr="00EA1BAC" w:rsidRDefault="00627B42"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tl/>
              </w:rPr>
              <w:t>39.5</w:t>
            </w:r>
          </w:p>
        </w:tc>
        <w:tc>
          <w:tcPr>
            <w:tcW w:w="600" w:type="pct"/>
            <w:tcBorders>
              <w:top w:val="nil"/>
              <w:left w:val="nil"/>
              <w:bottom w:val="nil"/>
              <w:right w:val="nil"/>
            </w:tcBorders>
          </w:tcPr>
          <w:p w:rsidR="00627B42" w:rsidRPr="00EA1BAC" w:rsidRDefault="00F878CF"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15</w:t>
            </w:r>
            <w:r w:rsidR="00F951C2" w:rsidRPr="00EA1BAC">
              <w:rPr>
                <w:rFonts w:ascii="Arial" w:eastAsia="Times New Roman" w:hAnsi="Arial" w:cs="Arial"/>
                <w:sz w:val="18"/>
                <w:szCs w:val="18"/>
              </w:rPr>
              <w:t>30</w:t>
            </w:r>
            <w:r w:rsidRPr="00EA1BAC">
              <w:rPr>
                <w:rFonts w:ascii="Arial" w:eastAsia="Times New Roman" w:hAnsi="Arial" w:cs="Arial"/>
                <w:sz w:val="18"/>
                <w:szCs w:val="18"/>
              </w:rPr>
              <w:t>.</w:t>
            </w:r>
            <w:r w:rsidR="00F951C2" w:rsidRPr="00EA1BAC">
              <w:rPr>
                <w:rFonts w:ascii="Arial" w:eastAsia="Times New Roman" w:hAnsi="Arial" w:cs="Arial"/>
                <w:sz w:val="18"/>
                <w:szCs w:val="18"/>
              </w:rPr>
              <w:t>2</w:t>
            </w:r>
          </w:p>
        </w:tc>
        <w:tc>
          <w:tcPr>
            <w:tcW w:w="674" w:type="pct"/>
            <w:tcBorders>
              <w:top w:val="nil"/>
              <w:left w:val="nil"/>
              <w:bottom w:val="nil"/>
              <w:right w:val="nil"/>
            </w:tcBorders>
            <w:noWrap/>
          </w:tcPr>
          <w:p w:rsidR="00627B42" w:rsidRPr="00EA1BAC" w:rsidRDefault="00627B42"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Pr>
              <w:t>-</w:t>
            </w:r>
          </w:p>
        </w:tc>
        <w:tc>
          <w:tcPr>
            <w:tcW w:w="688" w:type="pct"/>
            <w:tcBorders>
              <w:top w:val="nil"/>
              <w:left w:val="nil"/>
              <w:bottom w:val="nil"/>
              <w:right w:val="single" w:sz="2" w:space="0" w:color="auto"/>
            </w:tcBorders>
          </w:tcPr>
          <w:p w:rsidR="00627B42" w:rsidRPr="00EA1BAC" w:rsidRDefault="00627B42"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2,866.8</w:t>
            </w:r>
          </w:p>
        </w:tc>
      </w:tr>
      <w:tr w:rsidR="00723D3F" w:rsidRPr="00A416E6" w:rsidTr="00701176">
        <w:trPr>
          <w:trHeight w:val="284"/>
          <w:jc w:val="center"/>
        </w:trPr>
        <w:tc>
          <w:tcPr>
            <w:tcW w:w="866" w:type="pct"/>
            <w:tcBorders>
              <w:top w:val="nil"/>
              <w:left w:val="single" w:sz="2" w:space="0" w:color="auto"/>
              <w:bottom w:val="nil"/>
              <w:right w:val="single" w:sz="4" w:space="0" w:color="auto"/>
            </w:tcBorders>
            <w:hideMark/>
          </w:tcPr>
          <w:p w:rsidR="00627B42" w:rsidRPr="00A416E6" w:rsidRDefault="00627B42" w:rsidP="00F31E8B">
            <w:pPr>
              <w:bidi/>
              <w:spacing w:after="0" w:line="240" w:lineRule="auto"/>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دير البلح</w:t>
            </w:r>
          </w:p>
        </w:tc>
        <w:tc>
          <w:tcPr>
            <w:tcW w:w="525" w:type="pct"/>
            <w:tcBorders>
              <w:top w:val="nil"/>
              <w:left w:val="single" w:sz="4" w:space="0" w:color="auto"/>
              <w:bottom w:val="nil"/>
              <w:right w:val="nil"/>
            </w:tcBorders>
            <w:noWrap/>
          </w:tcPr>
          <w:p w:rsidR="00627B42" w:rsidRPr="00A416E6" w:rsidRDefault="00627B42" w:rsidP="00EA1BAC">
            <w:pPr>
              <w:bidi/>
              <w:spacing w:after="0" w:line="240" w:lineRule="auto"/>
              <w:ind w:left="83"/>
              <w:rPr>
                <w:rFonts w:ascii="Arial" w:eastAsia="Times New Roman" w:hAnsi="Arial" w:cs="Arial"/>
                <w:sz w:val="18"/>
                <w:szCs w:val="18"/>
                <w:rtl/>
              </w:rPr>
            </w:pPr>
            <w:r w:rsidRPr="00A416E6">
              <w:rPr>
                <w:rFonts w:ascii="Arial" w:eastAsia="Times New Roman" w:hAnsi="Arial" w:cs="Arial"/>
                <w:sz w:val="18"/>
                <w:szCs w:val="18"/>
              </w:rPr>
              <w:t>49,202</w:t>
            </w:r>
          </w:p>
        </w:tc>
        <w:tc>
          <w:tcPr>
            <w:tcW w:w="599" w:type="pct"/>
            <w:tcBorders>
              <w:top w:val="nil"/>
              <w:left w:val="nil"/>
              <w:bottom w:val="nil"/>
              <w:right w:val="nil"/>
            </w:tcBorders>
            <w:noWrap/>
          </w:tcPr>
          <w:p w:rsidR="00627B42" w:rsidRPr="00EA1BAC" w:rsidRDefault="00627B42"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Pr>
              <w:t>57</w:t>
            </w:r>
          </w:p>
        </w:tc>
        <w:tc>
          <w:tcPr>
            <w:tcW w:w="524" w:type="pct"/>
            <w:tcBorders>
              <w:top w:val="nil"/>
              <w:left w:val="nil"/>
              <w:bottom w:val="nil"/>
              <w:right w:val="nil"/>
            </w:tcBorders>
          </w:tcPr>
          <w:p w:rsidR="00627B42" w:rsidRPr="00EA1BAC" w:rsidRDefault="00627B42"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tl/>
              </w:rPr>
              <w:t>-</w:t>
            </w:r>
          </w:p>
        </w:tc>
        <w:tc>
          <w:tcPr>
            <w:tcW w:w="524" w:type="pct"/>
            <w:tcBorders>
              <w:top w:val="nil"/>
              <w:left w:val="nil"/>
              <w:bottom w:val="nil"/>
              <w:right w:val="nil"/>
            </w:tcBorders>
            <w:noWrap/>
          </w:tcPr>
          <w:p w:rsidR="00627B42" w:rsidRPr="00EA1BAC" w:rsidRDefault="00627B42"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tl/>
              </w:rPr>
              <w:t>22.7</w:t>
            </w:r>
          </w:p>
        </w:tc>
        <w:tc>
          <w:tcPr>
            <w:tcW w:w="600" w:type="pct"/>
            <w:tcBorders>
              <w:top w:val="nil"/>
              <w:left w:val="nil"/>
              <w:bottom w:val="nil"/>
              <w:right w:val="nil"/>
            </w:tcBorders>
          </w:tcPr>
          <w:p w:rsidR="00627B42" w:rsidRPr="00EA1BAC" w:rsidRDefault="00627B42"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863.2</w:t>
            </w:r>
          </w:p>
        </w:tc>
        <w:tc>
          <w:tcPr>
            <w:tcW w:w="674" w:type="pct"/>
            <w:tcBorders>
              <w:top w:val="nil"/>
              <w:left w:val="nil"/>
              <w:bottom w:val="nil"/>
              <w:right w:val="nil"/>
            </w:tcBorders>
            <w:noWrap/>
          </w:tcPr>
          <w:p w:rsidR="00627B42" w:rsidRPr="00EA1BAC" w:rsidRDefault="00627B42"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Pr>
              <w:t>-</w:t>
            </w:r>
          </w:p>
        </w:tc>
        <w:tc>
          <w:tcPr>
            <w:tcW w:w="688" w:type="pct"/>
            <w:tcBorders>
              <w:top w:val="nil"/>
              <w:left w:val="nil"/>
              <w:bottom w:val="nil"/>
              <w:right w:val="single" w:sz="2" w:space="0" w:color="auto"/>
            </w:tcBorders>
          </w:tcPr>
          <w:p w:rsidR="00627B42" w:rsidRPr="00EA1BAC" w:rsidRDefault="00627B42"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2,167.5</w:t>
            </w:r>
          </w:p>
        </w:tc>
      </w:tr>
      <w:tr w:rsidR="00723D3F" w:rsidRPr="00A416E6" w:rsidTr="00701176">
        <w:trPr>
          <w:trHeight w:val="284"/>
          <w:jc w:val="center"/>
        </w:trPr>
        <w:tc>
          <w:tcPr>
            <w:tcW w:w="866" w:type="pct"/>
            <w:tcBorders>
              <w:top w:val="nil"/>
              <w:left w:val="single" w:sz="2" w:space="0" w:color="auto"/>
              <w:bottom w:val="nil"/>
              <w:right w:val="single" w:sz="4" w:space="0" w:color="auto"/>
            </w:tcBorders>
            <w:hideMark/>
          </w:tcPr>
          <w:p w:rsidR="00627B42" w:rsidRPr="00A416E6" w:rsidRDefault="00627B42" w:rsidP="00F31E8B">
            <w:pPr>
              <w:bidi/>
              <w:spacing w:after="0" w:line="240" w:lineRule="auto"/>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خانيونس</w:t>
            </w:r>
          </w:p>
        </w:tc>
        <w:tc>
          <w:tcPr>
            <w:tcW w:w="525" w:type="pct"/>
            <w:tcBorders>
              <w:top w:val="nil"/>
              <w:left w:val="single" w:sz="4" w:space="0" w:color="auto"/>
              <w:bottom w:val="nil"/>
              <w:right w:val="nil"/>
            </w:tcBorders>
            <w:noWrap/>
          </w:tcPr>
          <w:p w:rsidR="00627B42" w:rsidRPr="00A416E6" w:rsidRDefault="00627B42" w:rsidP="00EA1BAC">
            <w:pPr>
              <w:bidi/>
              <w:spacing w:after="0" w:line="240" w:lineRule="auto"/>
              <w:ind w:left="83"/>
              <w:rPr>
                <w:rFonts w:ascii="Arial" w:eastAsia="Times New Roman" w:hAnsi="Arial" w:cs="Arial"/>
                <w:sz w:val="18"/>
                <w:szCs w:val="18"/>
                <w:rtl/>
              </w:rPr>
            </w:pPr>
            <w:r w:rsidRPr="00A416E6">
              <w:rPr>
                <w:rFonts w:ascii="Arial" w:eastAsia="Times New Roman" w:hAnsi="Arial" w:cs="Arial"/>
                <w:sz w:val="18"/>
                <w:szCs w:val="18"/>
              </w:rPr>
              <w:t>66,510</w:t>
            </w:r>
          </w:p>
        </w:tc>
        <w:tc>
          <w:tcPr>
            <w:tcW w:w="599" w:type="pct"/>
            <w:tcBorders>
              <w:top w:val="nil"/>
              <w:left w:val="nil"/>
              <w:bottom w:val="nil"/>
              <w:right w:val="nil"/>
            </w:tcBorders>
            <w:noWrap/>
          </w:tcPr>
          <w:p w:rsidR="00627B42" w:rsidRPr="00EA1BAC" w:rsidRDefault="00627B42"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Pr>
              <w:t>110</w:t>
            </w:r>
          </w:p>
        </w:tc>
        <w:tc>
          <w:tcPr>
            <w:tcW w:w="524" w:type="pct"/>
            <w:tcBorders>
              <w:top w:val="nil"/>
              <w:left w:val="nil"/>
              <w:bottom w:val="nil"/>
              <w:right w:val="nil"/>
            </w:tcBorders>
          </w:tcPr>
          <w:p w:rsidR="00627B42" w:rsidRPr="00EA1BAC" w:rsidRDefault="00627B42"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tl/>
              </w:rPr>
              <w:t>-</w:t>
            </w:r>
          </w:p>
        </w:tc>
        <w:tc>
          <w:tcPr>
            <w:tcW w:w="524" w:type="pct"/>
            <w:tcBorders>
              <w:top w:val="nil"/>
              <w:left w:val="nil"/>
              <w:bottom w:val="nil"/>
              <w:right w:val="nil"/>
            </w:tcBorders>
            <w:noWrap/>
          </w:tcPr>
          <w:p w:rsidR="00627B42" w:rsidRPr="00EA1BAC" w:rsidRDefault="00627B42"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tl/>
              </w:rPr>
              <w:t>29.8</w:t>
            </w:r>
          </w:p>
        </w:tc>
        <w:tc>
          <w:tcPr>
            <w:tcW w:w="600" w:type="pct"/>
            <w:tcBorders>
              <w:top w:val="nil"/>
              <w:left w:val="nil"/>
              <w:bottom w:val="nil"/>
              <w:right w:val="nil"/>
            </w:tcBorders>
          </w:tcPr>
          <w:p w:rsidR="00627B42" w:rsidRPr="00EA1BAC" w:rsidRDefault="00627B42"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604.6</w:t>
            </w:r>
          </w:p>
        </w:tc>
        <w:tc>
          <w:tcPr>
            <w:tcW w:w="674" w:type="pct"/>
            <w:tcBorders>
              <w:top w:val="nil"/>
              <w:left w:val="nil"/>
              <w:bottom w:val="nil"/>
              <w:right w:val="nil"/>
            </w:tcBorders>
            <w:noWrap/>
          </w:tcPr>
          <w:p w:rsidR="00627B42" w:rsidRPr="00EA1BAC" w:rsidRDefault="00627B42"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Pr>
              <w:t>-</w:t>
            </w:r>
          </w:p>
        </w:tc>
        <w:tc>
          <w:tcPr>
            <w:tcW w:w="688" w:type="pct"/>
            <w:tcBorders>
              <w:top w:val="nil"/>
              <w:left w:val="nil"/>
              <w:bottom w:val="nil"/>
              <w:right w:val="single" w:sz="2" w:space="0" w:color="auto"/>
            </w:tcBorders>
          </w:tcPr>
          <w:p w:rsidR="00627B42" w:rsidRPr="00EA1BAC" w:rsidRDefault="00627B42"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2,231.9</w:t>
            </w:r>
          </w:p>
        </w:tc>
      </w:tr>
      <w:tr w:rsidR="00723D3F" w:rsidRPr="00A416E6" w:rsidTr="00701176">
        <w:trPr>
          <w:trHeight w:val="284"/>
          <w:jc w:val="center"/>
        </w:trPr>
        <w:tc>
          <w:tcPr>
            <w:tcW w:w="866" w:type="pct"/>
            <w:tcBorders>
              <w:top w:val="nil"/>
              <w:left w:val="single" w:sz="2" w:space="0" w:color="auto"/>
              <w:bottom w:val="single" w:sz="2" w:space="0" w:color="auto"/>
              <w:right w:val="single" w:sz="4" w:space="0" w:color="auto"/>
            </w:tcBorders>
            <w:hideMark/>
          </w:tcPr>
          <w:p w:rsidR="00627B42" w:rsidRPr="00A416E6" w:rsidRDefault="00627B42" w:rsidP="00F31E8B">
            <w:pPr>
              <w:bidi/>
              <w:spacing w:after="0" w:line="240" w:lineRule="auto"/>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رفح</w:t>
            </w:r>
          </w:p>
        </w:tc>
        <w:tc>
          <w:tcPr>
            <w:tcW w:w="525" w:type="pct"/>
            <w:tcBorders>
              <w:top w:val="nil"/>
              <w:left w:val="single" w:sz="4" w:space="0" w:color="auto"/>
              <w:bottom w:val="single" w:sz="2" w:space="0" w:color="auto"/>
              <w:right w:val="nil"/>
            </w:tcBorders>
            <w:noWrap/>
          </w:tcPr>
          <w:p w:rsidR="00627B42" w:rsidRPr="00A416E6" w:rsidRDefault="00627B42" w:rsidP="00EA1BAC">
            <w:pPr>
              <w:bidi/>
              <w:spacing w:after="0" w:line="240" w:lineRule="auto"/>
              <w:ind w:left="83"/>
              <w:rPr>
                <w:rFonts w:ascii="Arial" w:eastAsia="Times New Roman" w:hAnsi="Arial" w:cs="Arial"/>
                <w:sz w:val="18"/>
                <w:szCs w:val="18"/>
                <w:rtl/>
              </w:rPr>
            </w:pPr>
            <w:r w:rsidRPr="00A416E6">
              <w:rPr>
                <w:rFonts w:ascii="Arial" w:eastAsia="Times New Roman" w:hAnsi="Arial" w:cs="Arial"/>
                <w:sz w:val="18"/>
                <w:szCs w:val="18"/>
              </w:rPr>
              <w:t>41,748</w:t>
            </w:r>
          </w:p>
        </w:tc>
        <w:tc>
          <w:tcPr>
            <w:tcW w:w="599" w:type="pct"/>
            <w:tcBorders>
              <w:top w:val="nil"/>
              <w:left w:val="nil"/>
              <w:bottom w:val="single" w:sz="2" w:space="0" w:color="auto"/>
              <w:right w:val="nil"/>
            </w:tcBorders>
            <w:noWrap/>
          </w:tcPr>
          <w:p w:rsidR="00627B42" w:rsidRPr="00EA1BAC" w:rsidRDefault="00627B42"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Pr>
              <w:t>63</w:t>
            </w:r>
          </w:p>
        </w:tc>
        <w:tc>
          <w:tcPr>
            <w:tcW w:w="524" w:type="pct"/>
            <w:tcBorders>
              <w:top w:val="nil"/>
              <w:left w:val="nil"/>
              <w:bottom w:val="single" w:sz="2" w:space="0" w:color="auto"/>
              <w:right w:val="nil"/>
            </w:tcBorders>
          </w:tcPr>
          <w:p w:rsidR="00627B42" w:rsidRPr="00EA1BAC" w:rsidRDefault="00627B42"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tl/>
              </w:rPr>
              <w:t>-</w:t>
            </w:r>
          </w:p>
        </w:tc>
        <w:tc>
          <w:tcPr>
            <w:tcW w:w="524" w:type="pct"/>
            <w:tcBorders>
              <w:top w:val="nil"/>
              <w:left w:val="nil"/>
              <w:bottom w:val="single" w:sz="2" w:space="0" w:color="auto"/>
              <w:right w:val="nil"/>
            </w:tcBorders>
            <w:noWrap/>
          </w:tcPr>
          <w:p w:rsidR="00627B42" w:rsidRPr="00EA1BAC" w:rsidRDefault="00627B42"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tl/>
              </w:rPr>
              <w:t>20</w:t>
            </w:r>
            <w:r w:rsidR="00F31E8B" w:rsidRPr="00EA1BAC">
              <w:rPr>
                <w:rFonts w:ascii="Arial" w:eastAsia="Times New Roman" w:hAnsi="Arial" w:cs="Arial" w:hint="cs"/>
                <w:sz w:val="18"/>
                <w:szCs w:val="18"/>
                <w:rtl/>
              </w:rPr>
              <w:t>.0</w:t>
            </w:r>
          </w:p>
        </w:tc>
        <w:tc>
          <w:tcPr>
            <w:tcW w:w="600" w:type="pct"/>
            <w:tcBorders>
              <w:top w:val="nil"/>
              <w:left w:val="nil"/>
              <w:bottom w:val="single" w:sz="2" w:space="0" w:color="auto"/>
              <w:right w:val="nil"/>
            </w:tcBorders>
          </w:tcPr>
          <w:p w:rsidR="00627B42" w:rsidRPr="00EA1BAC" w:rsidRDefault="00627B42"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662.7</w:t>
            </w:r>
          </w:p>
        </w:tc>
        <w:tc>
          <w:tcPr>
            <w:tcW w:w="674" w:type="pct"/>
            <w:tcBorders>
              <w:top w:val="nil"/>
              <w:left w:val="nil"/>
              <w:bottom w:val="single" w:sz="2" w:space="0" w:color="auto"/>
              <w:right w:val="nil"/>
            </w:tcBorders>
            <w:noWrap/>
          </w:tcPr>
          <w:p w:rsidR="00627B42" w:rsidRPr="00EA1BAC" w:rsidRDefault="00627B42" w:rsidP="00EA1BAC">
            <w:pPr>
              <w:bidi/>
              <w:spacing w:after="0" w:line="240" w:lineRule="auto"/>
              <w:ind w:left="83"/>
              <w:rPr>
                <w:rFonts w:ascii="Arial" w:eastAsia="Times New Roman" w:hAnsi="Arial" w:cs="Arial"/>
                <w:sz w:val="18"/>
                <w:szCs w:val="18"/>
              </w:rPr>
            </w:pPr>
            <w:r w:rsidRPr="00EA1BAC">
              <w:rPr>
                <w:rFonts w:ascii="Arial" w:eastAsia="Times New Roman" w:hAnsi="Arial" w:cs="Arial"/>
                <w:sz w:val="18"/>
                <w:szCs w:val="18"/>
              </w:rPr>
              <w:t>-</w:t>
            </w:r>
          </w:p>
        </w:tc>
        <w:tc>
          <w:tcPr>
            <w:tcW w:w="688" w:type="pct"/>
            <w:tcBorders>
              <w:top w:val="nil"/>
              <w:left w:val="nil"/>
              <w:bottom w:val="single" w:sz="2" w:space="0" w:color="auto"/>
              <w:right w:val="single" w:sz="2" w:space="0" w:color="auto"/>
            </w:tcBorders>
          </w:tcPr>
          <w:p w:rsidR="00627B42" w:rsidRPr="00EA1BAC" w:rsidRDefault="00627B42" w:rsidP="00EA1BAC">
            <w:pPr>
              <w:bidi/>
              <w:spacing w:after="0" w:line="240" w:lineRule="auto"/>
              <w:ind w:left="83"/>
              <w:rPr>
                <w:rFonts w:ascii="Arial" w:eastAsia="Times New Roman" w:hAnsi="Arial" w:cs="Arial"/>
                <w:sz w:val="18"/>
                <w:szCs w:val="18"/>
                <w:rtl/>
              </w:rPr>
            </w:pPr>
            <w:r w:rsidRPr="00EA1BAC">
              <w:rPr>
                <w:rFonts w:ascii="Arial" w:eastAsia="Times New Roman" w:hAnsi="Arial" w:cs="Arial"/>
                <w:sz w:val="18"/>
                <w:szCs w:val="18"/>
              </w:rPr>
              <w:t>2,087.4</w:t>
            </w:r>
          </w:p>
        </w:tc>
      </w:tr>
    </w:tbl>
    <w:p w:rsidR="00457DDF" w:rsidRPr="00A416E6" w:rsidRDefault="00457DDF" w:rsidP="0066178B">
      <w:pPr>
        <w:bidi/>
        <w:spacing w:after="0" w:line="240" w:lineRule="auto"/>
        <w:jc w:val="both"/>
        <w:rPr>
          <w:rFonts w:ascii="Times New Roman" w:eastAsia="Times New Roman" w:hAnsi="Times New Roman" w:cs="Simplified Arabic"/>
          <w:sz w:val="24"/>
          <w:szCs w:val="24"/>
          <w:rtl/>
        </w:rPr>
      </w:pPr>
      <w:bookmarkStart w:id="116" w:name="_Hlk23582249"/>
      <w:r w:rsidRPr="00A416E6">
        <w:rPr>
          <w:rFonts w:ascii="Times New Roman" w:eastAsia="Times New Roman" w:hAnsi="Times New Roman" w:cs="Simplified Arabic"/>
          <w:sz w:val="18"/>
          <w:szCs w:val="18"/>
          <w:rtl/>
        </w:rPr>
        <w:t xml:space="preserve">الجهاز المركزي للإحصاء الفلسطيني </w:t>
      </w:r>
      <w:r w:rsidRPr="00A416E6">
        <w:rPr>
          <w:rFonts w:ascii="Times New Roman" w:eastAsia="Times New Roman" w:hAnsi="Times New Roman" w:cs="Simplified Arabic" w:hint="cs"/>
          <w:sz w:val="18"/>
          <w:szCs w:val="18"/>
          <w:rtl/>
        </w:rPr>
        <w:t>(2019).</w:t>
      </w:r>
      <w:r w:rsidRPr="00A416E6">
        <w:rPr>
          <w:rFonts w:ascii="Times New Roman" w:eastAsia="Times New Roman" w:hAnsi="Times New Roman" w:cs="Simplified Arabic"/>
          <w:sz w:val="18"/>
          <w:szCs w:val="18"/>
          <w:rtl/>
        </w:rPr>
        <w:t xml:space="preserve"> التعداد العام للسكان والمساكن والمنشآت 2017: تقرير المساكن - النتائج النهائية. فلسطين. الرقم المرجعي: 2444</w:t>
      </w:r>
      <w:r w:rsidR="00735E9B">
        <w:rPr>
          <w:rFonts w:ascii="Times New Roman" w:eastAsia="Times New Roman" w:hAnsi="Times New Roman" w:cs="Simplified Arabic" w:hint="cs"/>
          <w:sz w:val="18"/>
          <w:szCs w:val="18"/>
          <w:rtl/>
        </w:rPr>
        <w:t>.</w:t>
      </w:r>
      <w:r w:rsidRPr="00A416E6">
        <w:rPr>
          <w:rFonts w:ascii="Times New Roman" w:eastAsia="Times New Roman" w:hAnsi="Times New Roman" w:cs="Simplified Arabic"/>
          <w:sz w:val="18"/>
          <w:szCs w:val="18"/>
          <w:rtl/>
        </w:rPr>
        <w:t xml:space="preserve"> رام الله - فلسطين.</w:t>
      </w:r>
    </w:p>
    <w:p w:rsidR="00627B42" w:rsidRPr="00A416E6" w:rsidRDefault="00627B42" w:rsidP="00457DD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ومن خلال الجدول (</w:t>
      </w:r>
      <w:r w:rsidRPr="00A416E6">
        <w:rPr>
          <w:rFonts w:ascii="Times New Roman" w:eastAsia="Times New Roman" w:hAnsi="Times New Roman" w:cs="Simplified Arabic" w:hint="cs"/>
          <w:sz w:val="24"/>
          <w:szCs w:val="24"/>
          <w:rtl/>
        </w:rPr>
        <w:t>11</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والخريطة</w:t>
      </w:r>
      <w:r w:rsidRPr="00A416E6">
        <w:rPr>
          <w:rFonts w:ascii="Times New Roman" w:eastAsia="Times New Roman" w:hAnsi="Times New Roman" w:cs="Simplified Arabic"/>
          <w:sz w:val="24"/>
          <w:szCs w:val="24"/>
          <w:rtl/>
        </w:rPr>
        <w:t xml:space="preserve"> رقم (</w:t>
      </w:r>
      <w:r w:rsidRPr="00A416E6">
        <w:rPr>
          <w:rFonts w:ascii="Times New Roman" w:eastAsia="Times New Roman" w:hAnsi="Times New Roman" w:cs="Simplified Arabic" w:hint="cs"/>
          <w:sz w:val="24"/>
          <w:szCs w:val="24"/>
          <w:rtl/>
        </w:rPr>
        <w:t>6</w:t>
      </w:r>
      <w:r w:rsidRPr="00A416E6">
        <w:rPr>
          <w:rFonts w:ascii="Times New Roman" w:eastAsia="Times New Roman" w:hAnsi="Times New Roman" w:cs="Simplified Arabic"/>
          <w:sz w:val="24"/>
          <w:szCs w:val="24"/>
          <w:rtl/>
        </w:rPr>
        <w:t xml:space="preserve">) </w:t>
      </w:r>
      <w:bookmarkEnd w:id="116"/>
      <w:r w:rsidRPr="00A416E6">
        <w:rPr>
          <w:rFonts w:ascii="Times New Roman" w:eastAsia="Times New Roman" w:hAnsi="Times New Roman" w:cs="Simplified Arabic"/>
          <w:sz w:val="24"/>
          <w:szCs w:val="24"/>
          <w:rtl/>
        </w:rPr>
        <w:t xml:space="preserve">نجد أن </w:t>
      </w:r>
      <w:r w:rsidRPr="00A416E6">
        <w:rPr>
          <w:rFonts w:ascii="Times New Roman" w:eastAsia="Times New Roman" w:hAnsi="Times New Roman" w:cs="Simplified Arabic" w:hint="cs"/>
          <w:sz w:val="24"/>
          <w:szCs w:val="24"/>
          <w:rtl/>
        </w:rPr>
        <w:t>متوسط نصيب الكيلومتر المربع من</w:t>
      </w:r>
      <w:r w:rsidRPr="00A416E6">
        <w:rPr>
          <w:rFonts w:ascii="Times New Roman" w:eastAsia="Times New Roman" w:hAnsi="Times New Roman" w:cs="Simplified Arabic"/>
          <w:sz w:val="24"/>
          <w:szCs w:val="24"/>
          <w:rtl/>
        </w:rPr>
        <w:t xml:space="preserve"> المس</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كن</w:t>
      </w:r>
      <w:r w:rsidRPr="00A416E6">
        <w:rPr>
          <w:rFonts w:ascii="Times New Roman" w:eastAsia="Times New Roman" w:hAnsi="Times New Roman" w:cs="Simplified Arabic" w:hint="cs"/>
          <w:sz w:val="24"/>
          <w:szCs w:val="24"/>
          <w:rtl/>
        </w:rPr>
        <w:t xml:space="preserve"> المأهولة </w:t>
      </w:r>
      <w:r w:rsidRPr="00A416E6">
        <w:rPr>
          <w:rFonts w:ascii="Times New Roman" w:eastAsia="Times New Roman" w:hAnsi="Times New Roman" w:cs="Simplified Arabic"/>
          <w:sz w:val="24"/>
          <w:szCs w:val="24"/>
          <w:rtl/>
        </w:rPr>
        <w:t>على مساحة الحدود</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الإدارية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في فلسطين بلغ حسب نتائج تعداد سنة 2017 (</w:t>
      </w:r>
      <w:r w:rsidRPr="00A416E6">
        <w:rPr>
          <w:rFonts w:ascii="Times New Roman" w:eastAsia="Times New Roman" w:hAnsi="Times New Roman" w:cs="Simplified Arabic" w:hint="cs"/>
          <w:sz w:val="24"/>
          <w:szCs w:val="24"/>
          <w:rtl/>
        </w:rPr>
        <w:t>154.2</w:t>
      </w:r>
      <w:r w:rsidRPr="00A416E6">
        <w:rPr>
          <w:rFonts w:ascii="Times New Roman" w:eastAsia="Times New Roman" w:hAnsi="Times New Roman" w:cs="Simplified Arabic"/>
          <w:sz w:val="24"/>
          <w:szCs w:val="24"/>
          <w:rtl/>
        </w:rPr>
        <w:t xml:space="preserve"> </w:t>
      </w:r>
      <w:r w:rsidR="00E979E6" w:rsidRPr="00A416E6">
        <w:rPr>
          <w:rFonts w:ascii="Times New Roman" w:eastAsia="Times New Roman" w:hAnsi="Times New Roman" w:cs="Simplified Arabic" w:hint="cs"/>
          <w:sz w:val="24"/>
          <w:szCs w:val="24"/>
          <w:rtl/>
        </w:rPr>
        <w:t>مسكن</w:t>
      </w:r>
      <w:r w:rsidRPr="00A416E6">
        <w:rPr>
          <w:rFonts w:ascii="Times New Roman" w:eastAsia="Times New Roman" w:hAnsi="Times New Roman" w:cs="Simplified Arabic"/>
          <w:sz w:val="24"/>
          <w:szCs w:val="24"/>
          <w:rtl/>
        </w:rPr>
        <w:t>/</w:t>
      </w:r>
      <w:r w:rsidR="00B314E9">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وسجل قطاع غزة مع</w:t>
      </w:r>
      <w:r w:rsidR="0066178B" w:rsidRPr="00A416E6">
        <w:rPr>
          <w:rFonts w:ascii="Times New Roman" w:eastAsia="Times New Roman" w:hAnsi="Times New Roman" w:cs="Simplified Arabic" w:hint="cs"/>
          <w:sz w:val="24"/>
          <w:szCs w:val="24"/>
          <w:rtl/>
        </w:rPr>
        <w:t>دلاً</w:t>
      </w:r>
      <w:r w:rsidRPr="00A416E6">
        <w:rPr>
          <w:rFonts w:ascii="Times New Roman" w:eastAsia="Times New Roman" w:hAnsi="Times New Roman" w:cs="Simplified Arabic"/>
          <w:sz w:val="24"/>
          <w:szCs w:val="24"/>
          <w:rtl/>
        </w:rPr>
        <w:t xml:space="preserve"> أعلى بكثير </w:t>
      </w:r>
      <w:r w:rsidRPr="00A416E6">
        <w:rPr>
          <w:rFonts w:ascii="Times New Roman" w:eastAsia="Times New Roman" w:hAnsi="Times New Roman" w:cs="Simplified Arabic" w:hint="cs"/>
          <w:sz w:val="24"/>
          <w:szCs w:val="24"/>
          <w:rtl/>
        </w:rPr>
        <w:t>ع</w:t>
      </w:r>
      <w:r w:rsidRPr="00A416E6">
        <w:rPr>
          <w:rFonts w:ascii="Times New Roman" w:eastAsia="Times New Roman" w:hAnsi="Times New Roman" w:cs="Simplified Arabic"/>
          <w:sz w:val="24"/>
          <w:szCs w:val="24"/>
          <w:rtl/>
        </w:rPr>
        <w:t>ما هو عليه في الضفة الغربية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إذ بلغت 917 </w:t>
      </w:r>
      <w:r w:rsidRPr="00A416E6">
        <w:rPr>
          <w:rFonts w:ascii="Times New Roman" w:eastAsia="Times New Roman" w:hAnsi="Times New Roman" w:cs="Simplified Arabic" w:hint="cs"/>
          <w:sz w:val="24"/>
          <w:szCs w:val="24"/>
          <w:rtl/>
        </w:rPr>
        <w:t>مسكن</w:t>
      </w:r>
      <w:r w:rsidRPr="00A416E6">
        <w:rPr>
          <w:rFonts w:ascii="Times New Roman" w:eastAsia="Times New Roman" w:hAnsi="Times New Roman" w:cs="Simplified Arabic"/>
          <w:sz w:val="24"/>
          <w:szCs w:val="24"/>
          <w:rtl/>
        </w:rPr>
        <w:t>/</w:t>
      </w:r>
      <w:r w:rsidR="00B314E9">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كم</w:t>
      </w:r>
      <w:r w:rsidR="00AD5992"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 مقابل</w:t>
      </w:r>
      <w:r w:rsidR="00F31E8B" w:rsidRPr="00A416E6">
        <w:rPr>
          <w:rFonts w:ascii="Times New Roman" w:eastAsia="Times New Roman" w:hAnsi="Times New Roman" w:cs="Simplified Arabic" w:hint="cs"/>
          <w:sz w:val="24"/>
          <w:szCs w:val="24"/>
          <w:rtl/>
        </w:rPr>
        <w:t xml:space="preserve"> </w:t>
      </w:r>
      <w:r w:rsidR="00F31E8B" w:rsidRPr="00A416E6">
        <w:rPr>
          <w:rFonts w:ascii="Times New Roman" w:eastAsia="Times New Roman" w:hAnsi="Times New Roman" w:cs="Simplified Arabic"/>
          <w:sz w:val="24"/>
          <w:szCs w:val="24"/>
        </w:rPr>
        <w:t>.0</w:t>
      </w:r>
      <w:r w:rsidRPr="00A416E6">
        <w:rPr>
          <w:rFonts w:ascii="Times New Roman" w:eastAsia="Times New Roman" w:hAnsi="Times New Roman" w:cs="Simplified Arabic"/>
          <w:sz w:val="24"/>
          <w:szCs w:val="24"/>
          <w:rtl/>
        </w:rPr>
        <w:t>105</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مسكن/</w:t>
      </w:r>
      <w:r w:rsidR="00B314E9">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كم</w:t>
      </w:r>
      <w:r w:rsidR="00AD5992"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 xml:space="preserve"> في الضفة الغربية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p>
    <w:p w:rsidR="006410BC" w:rsidRPr="00A416E6" w:rsidRDefault="006410BC" w:rsidP="006410BC">
      <w:pPr>
        <w:bidi/>
        <w:spacing w:after="0" w:line="240" w:lineRule="auto"/>
        <w:jc w:val="both"/>
        <w:rPr>
          <w:rFonts w:ascii="Times New Roman" w:eastAsia="Times New Roman" w:hAnsi="Times New Roman" w:cs="Simplified Arabic"/>
          <w:sz w:val="16"/>
          <w:szCs w:val="16"/>
          <w:rtl/>
        </w:rPr>
      </w:pPr>
    </w:p>
    <w:p w:rsidR="00627B42" w:rsidRPr="00A416E6" w:rsidRDefault="00627B42" w:rsidP="00F878C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ومن اللافت أن </w:t>
      </w:r>
      <w:r w:rsidRPr="00A416E6">
        <w:rPr>
          <w:rFonts w:ascii="Times New Roman" w:eastAsia="Times New Roman" w:hAnsi="Times New Roman" w:cs="Simplified Arabic" w:hint="cs"/>
          <w:sz w:val="24"/>
          <w:szCs w:val="24"/>
          <w:rtl/>
        </w:rPr>
        <w:t>متوسط نصيب الكيلومتر المربع من</w:t>
      </w:r>
      <w:r w:rsidRPr="00A416E6">
        <w:rPr>
          <w:rFonts w:ascii="Times New Roman" w:eastAsia="Times New Roman" w:hAnsi="Times New Roman" w:cs="Simplified Arabic"/>
          <w:sz w:val="24"/>
          <w:szCs w:val="24"/>
          <w:rtl/>
        </w:rPr>
        <w:t xml:space="preserve"> المس</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كن</w:t>
      </w:r>
      <w:r w:rsidRPr="00A416E6">
        <w:rPr>
          <w:rFonts w:ascii="Times New Roman" w:eastAsia="Times New Roman" w:hAnsi="Times New Roman" w:cs="Simplified Arabic" w:hint="cs"/>
          <w:sz w:val="24"/>
          <w:szCs w:val="24"/>
          <w:rtl/>
        </w:rPr>
        <w:t xml:space="preserve"> المأهولة </w:t>
      </w:r>
      <w:r w:rsidRPr="00A416E6">
        <w:rPr>
          <w:rFonts w:ascii="Times New Roman" w:eastAsia="Times New Roman" w:hAnsi="Times New Roman" w:cs="Simplified Arabic"/>
          <w:sz w:val="24"/>
          <w:szCs w:val="24"/>
          <w:rtl/>
        </w:rPr>
        <w:t xml:space="preserve">على المنطقتين </w:t>
      </w:r>
      <w:r w:rsidR="00F878CF" w:rsidRPr="00A416E6">
        <w:rPr>
          <w:rFonts w:ascii="Times New Roman" w:eastAsia="Times New Roman" w:hAnsi="Times New Roman" w:cs="Simplified Arabic" w:hint="cs"/>
          <w:sz w:val="24"/>
          <w:szCs w:val="24"/>
          <w:rtl/>
        </w:rPr>
        <w:t xml:space="preserve">(أ+ب) </w:t>
      </w:r>
      <w:r w:rsidRPr="00A416E6">
        <w:rPr>
          <w:rFonts w:ascii="Times New Roman" w:eastAsia="Times New Roman" w:hAnsi="Times New Roman" w:cs="Simplified Arabic"/>
          <w:sz w:val="24"/>
          <w:szCs w:val="24"/>
          <w:rtl/>
        </w:rPr>
        <w:t>في الضفة الغربية بلغ 260</w:t>
      </w:r>
      <w:r w:rsidR="00F31E8B" w:rsidRPr="00A416E6">
        <w:rPr>
          <w:rFonts w:ascii="Times New Roman" w:eastAsia="Times New Roman" w:hAnsi="Times New Roman" w:cs="Simplified Arabic" w:hint="cs"/>
          <w:sz w:val="24"/>
          <w:szCs w:val="24"/>
          <w:rtl/>
        </w:rPr>
        <w:t>.8</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مسكن</w:t>
      </w:r>
      <w:r w:rsidRPr="00A416E6">
        <w:rPr>
          <w:rFonts w:ascii="Times New Roman" w:eastAsia="Times New Roman" w:hAnsi="Times New Roman" w:cs="Simplified Arabic"/>
          <w:sz w:val="24"/>
          <w:szCs w:val="24"/>
          <w:rtl/>
        </w:rPr>
        <w:t>/</w:t>
      </w:r>
      <w:r w:rsidR="00B314E9">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كم</w:t>
      </w:r>
      <w:r w:rsidR="00AD5992"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بفارق </w:t>
      </w:r>
      <w:r w:rsidRPr="00A416E6">
        <w:rPr>
          <w:rFonts w:ascii="Times New Roman" w:eastAsia="Times New Roman" w:hAnsi="Times New Roman" w:cs="Simplified Arabic" w:hint="cs"/>
          <w:sz w:val="24"/>
          <w:szCs w:val="24"/>
          <w:rtl/>
        </w:rPr>
        <w:t>155</w:t>
      </w:r>
      <w:r w:rsidRPr="00A416E6">
        <w:rPr>
          <w:rFonts w:ascii="Times New Roman" w:eastAsia="Times New Roman" w:hAnsi="Times New Roman" w:cs="Simplified Arabic"/>
          <w:sz w:val="24"/>
          <w:szCs w:val="24"/>
          <w:rtl/>
        </w:rPr>
        <w:t>.</w:t>
      </w:r>
      <w:r w:rsidR="00F31E8B" w:rsidRPr="00A416E6">
        <w:rPr>
          <w:rFonts w:ascii="Times New Roman" w:eastAsia="Times New Roman" w:hAnsi="Times New Roman" w:cs="Simplified Arabic" w:hint="cs"/>
          <w:sz w:val="24"/>
          <w:szCs w:val="24"/>
          <w:rtl/>
        </w:rPr>
        <w:t>8</w:t>
      </w:r>
      <w:r w:rsidRPr="00A416E6">
        <w:rPr>
          <w:rFonts w:ascii="Times New Roman" w:eastAsia="Times New Roman" w:hAnsi="Times New Roman" w:cs="Simplified Arabic"/>
          <w:sz w:val="24"/>
          <w:szCs w:val="24"/>
        </w:rPr>
        <w:t xml:space="preserve"> </w:t>
      </w:r>
      <w:r w:rsidR="00F878CF" w:rsidRPr="00A416E6">
        <w:rPr>
          <w:rFonts w:ascii="Times New Roman" w:eastAsia="Times New Roman" w:hAnsi="Times New Roman" w:cs="Simplified Arabic" w:hint="cs"/>
          <w:sz w:val="24"/>
          <w:szCs w:val="24"/>
          <w:rtl/>
        </w:rPr>
        <w:t>مسكن</w:t>
      </w:r>
      <w:r w:rsidRPr="00A416E6">
        <w:rPr>
          <w:rFonts w:ascii="Times New Roman" w:eastAsia="Times New Roman" w:hAnsi="Times New Roman" w:cs="Simplified Arabic"/>
          <w:sz w:val="24"/>
          <w:szCs w:val="24"/>
          <w:rtl/>
        </w:rPr>
        <w:t>/</w:t>
      </w:r>
      <w:r w:rsidR="00B314E9">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كم</w:t>
      </w:r>
      <w:r w:rsidR="00AD5992"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 xml:space="preserve"> عن </w:t>
      </w:r>
      <w:r w:rsidRPr="00A416E6">
        <w:rPr>
          <w:rFonts w:ascii="Times New Roman" w:eastAsia="Times New Roman" w:hAnsi="Times New Roman" w:cs="Simplified Arabic" w:hint="cs"/>
          <w:sz w:val="24"/>
          <w:szCs w:val="24"/>
          <w:rtl/>
        </w:rPr>
        <w:t>المتوسط حسب الحدود الإدارية للضفة الغربية</w:t>
      </w:r>
      <w:r w:rsidRPr="00A416E6">
        <w:rPr>
          <w:rFonts w:ascii="Times New Roman" w:eastAsia="Times New Roman" w:hAnsi="Times New Roman" w:cs="Simplified Arabic"/>
          <w:sz w:val="24"/>
          <w:szCs w:val="24"/>
          <w:rtl/>
        </w:rPr>
        <w:t xml:space="preserve">، أما </w:t>
      </w:r>
      <w:r w:rsidRPr="00A416E6">
        <w:rPr>
          <w:rFonts w:ascii="Times New Roman" w:eastAsia="Times New Roman" w:hAnsi="Times New Roman" w:cs="Simplified Arabic" w:hint="cs"/>
          <w:sz w:val="24"/>
          <w:szCs w:val="24"/>
          <w:rtl/>
        </w:rPr>
        <w:t>متوسط نصيب الكيلومتر المربع من</w:t>
      </w:r>
      <w:r w:rsidRPr="00A416E6">
        <w:rPr>
          <w:rFonts w:ascii="Times New Roman" w:eastAsia="Times New Roman" w:hAnsi="Times New Roman" w:cs="Simplified Arabic"/>
          <w:sz w:val="24"/>
          <w:szCs w:val="24"/>
          <w:rtl/>
        </w:rPr>
        <w:t xml:space="preserve"> المس</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كن</w:t>
      </w:r>
      <w:r w:rsidRPr="00A416E6">
        <w:rPr>
          <w:rFonts w:ascii="Times New Roman" w:eastAsia="Times New Roman" w:hAnsi="Times New Roman" w:cs="Simplified Arabic" w:hint="cs"/>
          <w:sz w:val="24"/>
          <w:szCs w:val="24"/>
          <w:rtl/>
        </w:rPr>
        <w:t xml:space="preserve"> المأهولة </w:t>
      </w:r>
      <w:r w:rsidRPr="00A416E6">
        <w:rPr>
          <w:rFonts w:ascii="Times New Roman" w:eastAsia="Times New Roman" w:hAnsi="Times New Roman" w:cs="Simplified Arabic"/>
          <w:sz w:val="24"/>
          <w:szCs w:val="24"/>
          <w:rtl/>
        </w:rPr>
        <w:t xml:space="preserve">على </w:t>
      </w:r>
      <w:r w:rsidR="00F31E8B" w:rsidRPr="00A416E6">
        <w:rPr>
          <w:rFonts w:ascii="Times New Roman" w:eastAsia="Times New Roman" w:hAnsi="Times New Roman" w:cs="Simplified Arabic" w:hint="cs"/>
          <w:sz w:val="24"/>
          <w:szCs w:val="24"/>
          <w:rtl/>
        </w:rPr>
        <w:t>المنطقة</w:t>
      </w:r>
      <w:r w:rsidRPr="00A416E6">
        <w:rPr>
          <w:rFonts w:ascii="Times New Roman" w:eastAsia="Times New Roman" w:hAnsi="Times New Roman" w:cs="Simplified Arabic"/>
          <w:sz w:val="24"/>
          <w:szCs w:val="24"/>
          <w:rtl/>
        </w:rPr>
        <w:t xml:space="preserve"> المبن</w:t>
      </w:r>
      <w:r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ة فبلغ في فلسطين بشكل عام 1</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561.2 </w:t>
      </w:r>
      <w:r w:rsidR="00F878CF" w:rsidRPr="00A416E6">
        <w:rPr>
          <w:rFonts w:ascii="Times New Roman" w:eastAsia="Times New Roman" w:hAnsi="Times New Roman" w:cs="Simplified Arabic" w:hint="cs"/>
          <w:sz w:val="24"/>
          <w:szCs w:val="24"/>
          <w:rtl/>
        </w:rPr>
        <w:t>مسكن</w:t>
      </w:r>
      <w:r w:rsidRPr="00A416E6">
        <w:rPr>
          <w:rFonts w:ascii="Times New Roman" w:eastAsia="Times New Roman" w:hAnsi="Times New Roman" w:cs="Simplified Arabic"/>
          <w:sz w:val="24"/>
          <w:szCs w:val="24"/>
          <w:rtl/>
        </w:rPr>
        <w:t>/</w:t>
      </w:r>
      <w:r w:rsidR="00B314E9">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كم</w:t>
      </w:r>
      <w:r w:rsidR="00AD5992"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 xml:space="preserve">، وبلغ في الضفة الغربية </w:t>
      </w:r>
      <w:r w:rsidRPr="00A416E6">
        <w:rPr>
          <w:rFonts w:ascii="Times New Roman" w:eastAsia="Times New Roman" w:hAnsi="Times New Roman" w:cs="Simplified Arabic"/>
          <w:sz w:val="24"/>
          <w:szCs w:val="24"/>
        </w:rPr>
        <w:t>1,294.7</w:t>
      </w:r>
      <w:r w:rsidRPr="00A416E6">
        <w:rPr>
          <w:rFonts w:ascii="Times New Roman" w:eastAsia="Times New Roman" w:hAnsi="Times New Roman" w:cs="Simplified Arabic" w:hint="cs"/>
          <w:sz w:val="24"/>
          <w:szCs w:val="24"/>
          <w:rtl/>
        </w:rPr>
        <w:t xml:space="preserve"> </w:t>
      </w:r>
      <w:r w:rsidR="00F878CF" w:rsidRPr="00A416E6">
        <w:rPr>
          <w:rFonts w:ascii="Times New Roman" w:eastAsia="Times New Roman" w:hAnsi="Times New Roman" w:cs="Simplified Arabic" w:hint="cs"/>
          <w:sz w:val="24"/>
          <w:szCs w:val="24"/>
          <w:rtl/>
        </w:rPr>
        <w:t>مسكن</w:t>
      </w:r>
      <w:r w:rsidRPr="00A416E6">
        <w:rPr>
          <w:rFonts w:ascii="Times New Roman" w:eastAsia="Times New Roman" w:hAnsi="Times New Roman" w:cs="Simplified Arabic"/>
          <w:sz w:val="24"/>
          <w:szCs w:val="24"/>
          <w:rtl/>
        </w:rPr>
        <w:t>/</w:t>
      </w:r>
      <w:r w:rsidR="00B314E9">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كم</w:t>
      </w:r>
      <w:r w:rsidR="00AD5992"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 xml:space="preserve">، بينما في قطاع غزة </w:t>
      </w:r>
      <w:r w:rsidRPr="00A416E6">
        <w:rPr>
          <w:rFonts w:ascii="Times New Roman" w:eastAsia="Times New Roman" w:hAnsi="Times New Roman" w:cs="Simplified Arabic"/>
          <w:sz w:val="24"/>
          <w:szCs w:val="24"/>
        </w:rPr>
        <w:t>2,461.1</w:t>
      </w:r>
      <w:r w:rsidRPr="00A416E6">
        <w:rPr>
          <w:rFonts w:ascii="Times New Roman" w:eastAsia="Times New Roman" w:hAnsi="Times New Roman" w:cs="Simplified Arabic"/>
          <w:sz w:val="24"/>
          <w:szCs w:val="24"/>
          <w:rtl/>
        </w:rPr>
        <w:t xml:space="preserve"> </w:t>
      </w:r>
      <w:r w:rsidR="00F878CF" w:rsidRPr="00A416E6">
        <w:rPr>
          <w:rFonts w:ascii="Times New Roman" w:eastAsia="Times New Roman" w:hAnsi="Times New Roman" w:cs="Simplified Arabic" w:hint="cs"/>
          <w:sz w:val="24"/>
          <w:szCs w:val="24"/>
          <w:rtl/>
        </w:rPr>
        <w:t>مسكن</w:t>
      </w:r>
      <w:r w:rsidRPr="00A416E6">
        <w:rPr>
          <w:rFonts w:ascii="Times New Roman" w:eastAsia="Times New Roman" w:hAnsi="Times New Roman" w:cs="Simplified Arabic"/>
          <w:sz w:val="24"/>
          <w:szCs w:val="24"/>
          <w:rtl/>
        </w:rPr>
        <w:t>/</w:t>
      </w:r>
      <w:r w:rsidR="00B314E9">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كم</w:t>
      </w:r>
      <w:r w:rsidR="00AD5992"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w:t>
      </w:r>
      <w:r w:rsidR="006410BC"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ويمكن تقسيم المحافظات في </w:t>
      </w:r>
      <w:r w:rsidRPr="00A416E6">
        <w:rPr>
          <w:rFonts w:ascii="Times New Roman" w:eastAsia="Times New Roman" w:hAnsi="Times New Roman" w:cs="Simplified Arabic" w:hint="cs"/>
          <w:sz w:val="24"/>
          <w:szCs w:val="24"/>
          <w:rtl/>
        </w:rPr>
        <w:t>فلسطين</w:t>
      </w:r>
      <w:r w:rsidRPr="00A416E6">
        <w:rPr>
          <w:rFonts w:ascii="Times New Roman" w:eastAsia="Times New Roman" w:hAnsi="Times New Roman" w:cs="Simplified Arabic"/>
          <w:sz w:val="24"/>
          <w:szCs w:val="24"/>
          <w:rtl/>
        </w:rPr>
        <w:t xml:space="preserve"> حسب </w:t>
      </w:r>
      <w:r w:rsidRPr="00A416E6">
        <w:rPr>
          <w:rFonts w:ascii="Times New Roman" w:eastAsia="Times New Roman" w:hAnsi="Times New Roman" w:cs="Simplified Arabic" w:hint="cs"/>
          <w:sz w:val="24"/>
          <w:szCs w:val="24"/>
          <w:rtl/>
        </w:rPr>
        <w:t>نصيب الكيلومتر المربع من</w:t>
      </w:r>
      <w:r w:rsidRPr="00A416E6">
        <w:rPr>
          <w:rFonts w:ascii="Times New Roman" w:eastAsia="Times New Roman" w:hAnsi="Times New Roman" w:cs="Simplified Arabic"/>
          <w:sz w:val="24"/>
          <w:szCs w:val="24"/>
          <w:rtl/>
        </w:rPr>
        <w:t xml:space="preserve"> المس</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كن</w:t>
      </w:r>
      <w:r w:rsidRPr="00A416E6">
        <w:rPr>
          <w:rFonts w:ascii="Times New Roman" w:eastAsia="Times New Roman" w:hAnsi="Times New Roman" w:cs="Simplified Arabic" w:hint="cs"/>
          <w:sz w:val="24"/>
          <w:szCs w:val="24"/>
          <w:rtl/>
        </w:rPr>
        <w:t xml:space="preserve"> المأهولة </w:t>
      </w:r>
      <w:r w:rsidRPr="00A416E6">
        <w:rPr>
          <w:rFonts w:ascii="Times New Roman" w:eastAsia="Times New Roman" w:hAnsi="Times New Roman" w:cs="Simplified Arabic"/>
          <w:sz w:val="24"/>
          <w:szCs w:val="24"/>
          <w:rtl/>
        </w:rPr>
        <w:t>على مساحة الحدود</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الإدارية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إلى خمس فئات</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يشغل قطاع غزة الفئات الثلاث الأولى</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أما الفئة الرابعة والخامسة في الضفة الغربية:</w:t>
      </w:r>
      <w:bookmarkStart w:id="117" w:name="_Toc23629125"/>
    </w:p>
    <w:p w:rsidR="006410BC" w:rsidRPr="00A416E6" w:rsidRDefault="006410BC" w:rsidP="006410BC">
      <w:pPr>
        <w:bidi/>
        <w:spacing w:after="0" w:line="240" w:lineRule="auto"/>
        <w:jc w:val="both"/>
        <w:rPr>
          <w:rFonts w:ascii="Times New Roman" w:eastAsia="Times New Roman" w:hAnsi="Times New Roman" w:cs="Simplified Arabic"/>
          <w:sz w:val="16"/>
          <w:szCs w:val="16"/>
          <w:rtl/>
        </w:rPr>
      </w:pPr>
    </w:p>
    <w:bookmarkEnd w:id="117"/>
    <w:p w:rsidR="003174FF" w:rsidRPr="00A416E6" w:rsidRDefault="003174FF" w:rsidP="006410BC">
      <w:pPr>
        <w:bidi/>
        <w:spacing w:after="0" w:line="240" w:lineRule="auto"/>
        <w:jc w:val="center"/>
        <w:rPr>
          <w:rFonts w:ascii="Times New Roman" w:eastAsia="Times New Roman" w:hAnsi="Times New Roman" w:cs="Simplified Arabic"/>
          <w:b/>
          <w:bCs/>
          <w:sz w:val="24"/>
          <w:szCs w:val="24"/>
          <w:rtl/>
        </w:rPr>
      </w:pPr>
      <w:r w:rsidRPr="00A416E6">
        <w:rPr>
          <w:rFonts w:ascii="Times New Roman" w:eastAsia="Times New Roman" w:hAnsi="Times New Roman" w:cs="Simplified Arabic"/>
          <w:b/>
          <w:bCs/>
          <w:sz w:val="24"/>
          <w:szCs w:val="24"/>
          <w:rtl/>
        </w:rPr>
        <w:t xml:space="preserve">خريطة </w:t>
      </w:r>
      <w:r w:rsidR="00053446" w:rsidRPr="00A416E6">
        <w:rPr>
          <w:rFonts w:ascii="Times New Roman" w:eastAsia="Times New Roman" w:hAnsi="Times New Roman" w:cs="Simplified Arabic"/>
          <w:b/>
          <w:bCs/>
          <w:sz w:val="24"/>
          <w:szCs w:val="24"/>
          <w:rtl/>
        </w:rPr>
        <w:fldChar w:fldCharType="begin"/>
      </w:r>
      <w:r w:rsidRPr="00A416E6">
        <w:rPr>
          <w:rFonts w:ascii="Times New Roman" w:eastAsia="Times New Roman" w:hAnsi="Times New Roman" w:cs="Simplified Arabic"/>
          <w:b/>
          <w:bCs/>
          <w:sz w:val="24"/>
          <w:szCs w:val="24"/>
          <w:rtl/>
        </w:rPr>
        <w:instrText xml:space="preserve"> </w:instrText>
      </w:r>
      <w:r w:rsidRPr="00A416E6">
        <w:rPr>
          <w:rFonts w:ascii="Times New Roman" w:eastAsia="Times New Roman" w:hAnsi="Times New Roman" w:cs="Simplified Arabic"/>
          <w:b/>
          <w:bCs/>
          <w:sz w:val="24"/>
          <w:szCs w:val="24"/>
        </w:rPr>
        <w:instrText>SEQ</w:instrText>
      </w:r>
      <w:r w:rsidRPr="00A416E6">
        <w:rPr>
          <w:rFonts w:ascii="Times New Roman" w:eastAsia="Times New Roman" w:hAnsi="Times New Roman" w:cs="Simplified Arabic"/>
          <w:b/>
          <w:bCs/>
          <w:sz w:val="24"/>
          <w:szCs w:val="24"/>
          <w:rtl/>
        </w:rPr>
        <w:instrText xml:space="preserve"> خريطة \* </w:instrText>
      </w:r>
      <w:r w:rsidRPr="00A416E6">
        <w:rPr>
          <w:rFonts w:ascii="Times New Roman" w:eastAsia="Times New Roman" w:hAnsi="Times New Roman" w:cs="Simplified Arabic"/>
          <w:b/>
          <w:bCs/>
          <w:sz w:val="24"/>
          <w:szCs w:val="24"/>
        </w:rPr>
        <w:instrText>ARABIC</w:instrText>
      </w:r>
      <w:r w:rsidRPr="00A416E6">
        <w:rPr>
          <w:rFonts w:ascii="Times New Roman" w:eastAsia="Times New Roman" w:hAnsi="Times New Roman" w:cs="Simplified Arabic"/>
          <w:b/>
          <w:bCs/>
          <w:sz w:val="24"/>
          <w:szCs w:val="24"/>
          <w:rtl/>
        </w:rPr>
        <w:instrText xml:space="preserve"> </w:instrText>
      </w:r>
      <w:r w:rsidR="00053446" w:rsidRPr="00A416E6">
        <w:rPr>
          <w:rFonts w:ascii="Times New Roman" w:eastAsia="Times New Roman" w:hAnsi="Times New Roman" w:cs="Simplified Arabic"/>
          <w:b/>
          <w:bCs/>
          <w:sz w:val="24"/>
          <w:szCs w:val="24"/>
          <w:rtl/>
        </w:rPr>
        <w:fldChar w:fldCharType="separate"/>
      </w:r>
      <w:r w:rsidR="0038604B">
        <w:rPr>
          <w:rFonts w:ascii="Times New Roman" w:eastAsia="Times New Roman" w:hAnsi="Times New Roman" w:cs="Simplified Arabic"/>
          <w:b/>
          <w:bCs/>
          <w:noProof/>
          <w:sz w:val="24"/>
          <w:szCs w:val="24"/>
          <w:rtl/>
        </w:rPr>
        <w:t>6</w:t>
      </w:r>
      <w:r w:rsidR="00053446" w:rsidRPr="00A416E6">
        <w:rPr>
          <w:rFonts w:ascii="Times New Roman" w:eastAsia="Times New Roman" w:hAnsi="Times New Roman" w:cs="Simplified Arabic"/>
          <w:b/>
          <w:bCs/>
          <w:sz w:val="24"/>
          <w:szCs w:val="24"/>
          <w:rtl/>
        </w:rPr>
        <w:fldChar w:fldCharType="end"/>
      </w:r>
      <w:r w:rsidRPr="00A416E6">
        <w:rPr>
          <w:rFonts w:ascii="Times New Roman" w:eastAsia="Times New Roman" w:hAnsi="Times New Roman" w:cs="Simplified Arabic" w:hint="cs"/>
          <w:b/>
          <w:bCs/>
          <w:sz w:val="24"/>
          <w:szCs w:val="24"/>
          <w:rtl/>
        </w:rPr>
        <w:t>:</w:t>
      </w:r>
      <w:r w:rsidRPr="00A416E6">
        <w:rPr>
          <w:rFonts w:ascii="Times New Roman" w:eastAsia="Times New Roman" w:hAnsi="Times New Roman" w:cs="Simplified Arabic"/>
          <w:b/>
          <w:bCs/>
          <w:sz w:val="24"/>
          <w:szCs w:val="24"/>
          <w:rtl/>
        </w:rPr>
        <w:t xml:space="preserve"> </w:t>
      </w:r>
      <w:r w:rsidRPr="00A416E6">
        <w:rPr>
          <w:rFonts w:ascii="Times New Roman" w:eastAsia="Times New Roman" w:hAnsi="Times New Roman" w:cs="Simplified Arabic" w:hint="eastAsia"/>
          <w:b/>
          <w:bCs/>
          <w:sz w:val="24"/>
          <w:szCs w:val="24"/>
          <w:rtl/>
        </w:rPr>
        <w:t>نصيب</w:t>
      </w:r>
      <w:r w:rsidRPr="00A416E6">
        <w:rPr>
          <w:rFonts w:ascii="Times New Roman" w:eastAsia="Times New Roman" w:hAnsi="Times New Roman" w:cs="Simplified Arabic"/>
          <w:b/>
          <w:bCs/>
          <w:sz w:val="24"/>
          <w:szCs w:val="24"/>
          <w:rtl/>
        </w:rPr>
        <w:t xml:space="preserve"> </w:t>
      </w:r>
      <w:r w:rsidRPr="00A416E6">
        <w:rPr>
          <w:rFonts w:ascii="Times New Roman" w:eastAsia="Times New Roman" w:hAnsi="Times New Roman" w:cs="Simplified Arabic" w:hint="eastAsia"/>
          <w:b/>
          <w:bCs/>
          <w:sz w:val="24"/>
          <w:szCs w:val="24"/>
          <w:rtl/>
        </w:rPr>
        <w:t>الكيلومتر</w:t>
      </w:r>
      <w:r w:rsidRPr="00A416E6">
        <w:rPr>
          <w:rFonts w:ascii="Times New Roman" w:eastAsia="Times New Roman" w:hAnsi="Times New Roman" w:cs="Simplified Arabic"/>
          <w:b/>
          <w:bCs/>
          <w:sz w:val="24"/>
          <w:szCs w:val="24"/>
          <w:rtl/>
        </w:rPr>
        <w:t xml:space="preserve"> </w:t>
      </w:r>
      <w:r w:rsidRPr="00A416E6">
        <w:rPr>
          <w:rFonts w:ascii="Times New Roman" w:eastAsia="Times New Roman" w:hAnsi="Times New Roman" w:cs="Simplified Arabic" w:hint="eastAsia"/>
          <w:b/>
          <w:bCs/>
          <w:sz w:val="24"/>
          <w:szCs w:val="24"/>
          <w:rtl/>
        </w:rPr>
        <w:t>المربع</w:t>
      </w:r>
      <w:r w:rsidRPr="00A416E6">
        <w:rPr>
          <w:rFonts w:ascii="Times New Roman" w:eastAsia="Times New Roman" w:hAnsi="Times New Roman" w:cs="Simplified Arabic"/>
          <w:b/>
          <w:bCs/>
          <w:sz w:val="24"/>
          <w:szCs w:val="24"/>
          <w:rtl/>
        </w:rPr>
        <w:t xml:space="preserve"> </w:t>
      </w:r>
      <w:r w:rsidRPr="00A416E6">
        <w:rPr>
          <w:rFonts w:ascii="Times New Roman" w:eastAsia="Times New Roman" w:hAnsi="Times New Roman" w:cs="Simplified Arabic" w:hint="eastAsia"/>
          <w:b/>
          <w:bCs/>
          <w:sz w:val="24"/>
          <w:szCs w:val="24"/>
          <w:rtl/>
        </w:rPr>
        <w:t>من</w:t>
      </w:r>
      <w:r w:rsidRPr="00A416E6">
        <w:rPr>
          <w:rFonts w:ascii="Times New Roman" w:eastAsia="Times New Roman" w:hAnsi="Times New Roman" w:cs="Simplified Arabic"/>
          <w:b/>
          <w:bCs/>
          <w:sz w:val="24"/>
          <w:szCs w:val="24"/>
          <w:rtl/>
        </w:rPr>
        <w:t xml:space="preserve"> </w:t>
      </w:r>
      <w:r w:rsidRPr="00A416E6">
        <w:rPr>
          <w:rFonts w:ascii="Times New Roman" w:eastAsia="Times New Roman" w:hAnsi="Times New Roman" w:cs="Simplified Arabic" w:hint="eastAsia"/>
          <w:b/>
          <w:bCs/>
          <w:sz w:val="24"/>
          <w:szCs w:val="24"/>
          <w:rtl/>
        </w:rPr>
        <w:t>المساكن</w:t>
      </w:r>
      <w:r w:rsidRPr="00A416E6">
        <w:rPr>
          <w:rFonts w:ascii="Times New Roman" w:eastAsia="Times New Roman" w:hAnsi="Times New Roman" w:cs="Simplified Arabic"/>
          <w:b/>
          <w:bCs/>
          <w:sz w:val="24"/>
          <w:szCs w:val="24"/>
          <w:rtl/>
        </w:rPr>
        <w:t xml:space="preserve"> </w:t>
      </w:r>
      <w:r w:rsidRPr="00A416E6">
        <w:rPr>
          <w:rFonts w:ascii="Times New Roman" w:eastAsia="Times New Roman" w:hAnsi="Times New Roman" w:cs="Simplified Arabic" w:hint="eastAsia"/>
          <w:b/>
          <w:bCs/>
          <w:sz w:val="24"/>
          <w:szCs w:val="24"/>
          <w:rtl/>
        </w:rPr>
        <w:t>المأهولة</w:t>
      </w:r>
      <w:r w:rsidRPr="00A416E6">
        <w:rPr>
          <w:rFonts w:ascii="Times New Roman" w:eastAsia="Times New Roman" w:hAnsi="Times New Roman" w:cs="Simplified Arabic"/>
          <w:b/>
          <w:bCs/>
          <w:sz w:val="24"/>
          <w:szCs w:val="24"/>
          <w:rtl/>
        </w:rPr>
        <w:t xml:space="preserve"> </w:t>
      </w:r>
      <w:r w:rsidRPr="00A416E6">
        <w:rPr>
          <w:rFonts w:ascii="Times New Roman" w:eastAsia="Times New Roman" w:hAnsi="Times New Roman" w:cs="Simplified Arabic" w:hint="eastAsia"/>
          <w:b/>
          <w:bCs/>
          <w:sz w:val="24"/>
          <w:szCs w:val="24"/>
          <w:rtl/>
        </w:rPr>
        <w:t>على</w:t>
      </w:r>
      <w:r w:rsidRPr="00A416E6">
        <w:rPr>
          <w:rFonts w:ascii="Times New Roman" w:eastAsia="Times New Roman" w:hAnsi="Times New Roman" w:cs="Simplified Arabic"/>
          <w:b/>
          <w:bCs/>
          <w:sz w:val="24"/>
          <w:szCs w:val="24"/>
          <w:rtl/>
        </w:rPr>
        <w:t xml:space="preserve"> </w:t>
      </w:r>
      <w:r w:rsidRPr="00A416E6">
        <w:rPr>
          <w:rFonts w:ascii="Times New Roman" w:eastAsia="Times New Roman" w:hAnsi="Times New Roman" w:cs="Simplified Arabic" w:hint="eastAsia"/>
          <w:b/>
          <w:bCs/>
          <w:sz w:val="24"/>
          <w:szCs w:val="24"/>
          <w:rtl/>
        </w:rPr>
        <w:t>مساحة</w:t>
      </w:r>
      <w:r w:rsidRPr="00A416E6">
        <w:rPr>
          <w:rFonts w:ascii="Times New Roman" w:eastAsia="Times New Roman" w:hAnsi="Times New Roman" w:cs="Simplified Arabic"/>
          <w:b/>
          <w:bCs/>
          <w:sz w:val="24"/>
          <w:szCs w:val="24"/>
          <w:rtl/>
        </w:rPr>
        <w:t xml:space="preserve"> </w:t>
      </w:r>
      <w:r w:rsidRPr="00A416E6">
        <w:rPr>
          <w:rFonts w:ascii="Times New Roman" w:eastAsia="Times New Roman" w:hAnsi="Times New Roman" w:cs="Simplified Arabic" w:hint="eastAsia"/>
          <w:b/>
          <w:bCs/>
          <w:sz w:val="24"/>
          <w:szCs w:val="24"/>
          <w:rtl/>
        </w:rPr>
        <w:t>الحدود</w:t>
      </w:r>
      <w:r w:rsidRPr="00A416E6">
        <w:rPr>
          <w:rFonts w:ascii="Times New Roman" w:eastAsia="Times New Roman" w:hAnsi="Times New Roman" w:cs="Simplified Arabic"/>
          <w:b/>
          <w:bCs/>
          <w:sz w:val="24"/>
          <w:szCs w:val="24"/>
          <w:rtl/>
        </w:rPr>
        <w:t xml:space="preserve"> </w:t>
      </w:r>
      <w:r w:rsidRPr="00A416E6">
        <w:rPr>
          <w:rFonts w:ascii="Times New Roman" w:eastAsia="Times New Roman" w:hAnsi="Times New Roman" w:cs="Simplified Arabic" w:hint="eastAsia"/>
          <w:b/>
          <w:bCs/>
          <w:sz w:val="24"/>
          <w:szCs w:val="24"/>
          <w:rtl/>
        </w:rPr>
        <w:t>الإدارية</w:t>
      </w:r>
      <w:r w:rsidRPr="00A416E6">
        <w:rPr>
          <w:rFonts w:ascii="Times New Roman" w:eastAsia="Times New Roman" w:hAnsi="Times New Roman" w:cs="Simplified Arabic"/>
          <w:b/>
          <w:bCs/>
          <w:sz w:val="24"/>
          <w:szCs w:val="24"/>
          <w:rtl/>
        </w:rPr>
        <w:t xml:space="preserve"> </w:t>
      </w:r>
      <w:r w:rsidRPr="00A416E6">
        <w:rPr>
          <w:rFonts w:ascii="Times New Roman" w:eastAsia="Times New Roman" w:hAnsi="Times New Roman" w:cs="Simplified Arabic" w:hint="eastAsia"/>
          <w:b/>
          <w:bCs/>
          <w:sz w:val="24"/>
          <w:szCs w:val="24"/>
          <w:rtl/>
        </w:rPr>
        <w:t>في</w:t>
      </w:r>
      <w:r w:rsidRPr="00A416E6">
        <w:rPr>
          <w:rFonts w:ascii="Times New Roman" w:eastAsia="Times New Roman" w:hAnsi="Times New Roman" w:cs="Simplified Arabic"/>
          <w:b/>
          <w:bCs/>
          <w:sz w:val="24"/>
          <w:szCs w:val="24"/>
          <w:rtl/>
        </w:rPr>
        <w:t xml:space="preserve"> </w:t>
      </w:r>
      <w:r w:rsidRPr="00A416E6">
        <w:rPr>
          <w:rFonts w:ascii="Times New Roman" w:eastAsia="Times New Roman" w:hAnsi="Times New Roman" w:cs="Simplified Arabic" w:hint="eastAsia"/>
          <w:b/>
          <w:bCs/>
          <w:sz w:val="24"/>
          <w:szCs w:val="24"/>
          <w:rtl/>
        </w:rPr>
        <w:t>فلسطين</w:t>
      </w:r>
      <w:r w:rsidRPr="00A416E6">
        <w:rPr>
          <w:rFonts w:ascii="Times New Roman" w:eastAsia="Times New Roman" w:hAnsi="Times New Roman" w:cs="Simplified Arabic" w:hint="cs"/>
          <w:b/>
          <w:bCs/>
          <w:sz w:val="24"/>
          <w:szCs w:val="24"/>
          <w:rtl/>
        </w:rPr>
        <w:t>،</w:t>
      </w:r>
      <w:r w:rsidRPr="00A416E6">
        <w:rPr>
          <w:rFonts w:ascii="Times New Roman" w:eastAsia="Times New Roman" w:hAnsi="Times New Roman" w:cs="Simplified Arabic"/>
          <w:b/>
          <w:bCs/>
          <w:sz w:val="24"/>
          <w:szCs w:val="24"/>
          <w:rtl/>
        </w:rPr>
        <w:t xml:space="preserve"> 2017</w:t>
      </w:r>
      <w:bookmarkEnd w:id="110"/>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66"/>
      </w:tblGrid>
      <w:tr w:rsidR="008F0AC5" w:rsidRPr="00A416E6" w:rsidTr="006074B1">
        <w:trPr>
          <w:trHeight w:val="7288"/>
          <w:jc w:val="center"/>
        </w:trPr>
        <w:tc>
          <w:tcPr>
            <w:tcW w:w="7266" w:type="dxa"/>
            <w:vAlign w:val="center"/>
          </w:tcPr>
          <w:p w:rsidR="008F0AC5" w:rsidRPr="00A416E6" w:rsidRDefault="00D24E1A" w:rsidP="006074B1">
            <w:pPr>
              <w:bidi/>
              <w:jc w:val="center"/>
              <w:rPr>
                <w:rFonts w:ascii="Times New Roman" w:eastAsia="Times New Roman" w:hAnsi="Times New Roman" w:cs="Simplified Arabic"/>
                <w:sz w:val="24"/>
                <w:szCs w:val="24"/>
                <w:rtl/>
              </w:rPr>
            </w:pPr>
            <w:r w:rsidRPr="00A416E6">
              <w:rPr>
                <w:rFonts w:ascii="Times New Roman" w:eastAsia="Times New Roman" w:hAnsi="Times New Roman" w:cs="Simplified Arabic"/>
                <w:noProof/>
                <w:sz w:val="24"/>
                <w:szCs w:val="24"/>
                <w:rtl/>
              </w:rPr>
              <w:drawing>
                <wp:inline distT="0" distB="0" distL="0" distR="0" wp14:anchorId="201DA449" wp14:editId="2C3439DF">
                  <wp:extent cx="4406365" cy="4897529"/>
                  <wp:effectExtent l="0" t="0" r="0" b="0"/>
                  <wp:docPr id="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3906" t="13326" r="7630" b="17155"/>
                          <a:stretch/>
                        </pic:blipFill>
                        <pic:spPr bwMode="auto">
                          <a:xfrm>
                            <a:off x="0" y="0"/>
                            <a:ext cx="4418396" cy="4910901"/>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457DDF" w:rsidRPr="00A416E6" w:rsidRDefault="003174FF" w:rsidP="00457DDF">
      <w:pPr>
        <w:bidi/>
        <w:spacing w:after="0" w:line="240" w:lineRule="auto"/>
        <w:ind w:left="1182" w:right="1276"/>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18"/>
          <w:szCs w:val="18"/>
          <w:rtl/>
        </w:rPr>
        <w:t>الخريطة من إعداد الباحثين: مصدر خريطة الأساس: (الملفات المكانية المنتجة في الجهاز المركزي للإحصاء الفلسطيني، 2017)</w:t>
      </w:r>
      <w:r w:rsidR="005E605B" w:rsidRPr="00A416E6">
        <w:rPr>
          <w:rFonts w:ascii="Times New Roman" w:eastAsia="Times New Roman" w:hAnsi="Times New Roman" w:cs="Simplified Arabic" w:hint="cs"/>
          <w:sz w:val="18"/>
          <w:szCs w:val="18"/>
          <w:rtl/>
        </w:rPr>
        <w:t xml:space="preserve"> مصدر البيانات: </w:t>
      </w:r>
      <w:r w:rsidR="00457DDF" w:rsidRPr="00A416E6">
        <w:rPr>
          <w:rFonts w:ascii="Times New Roman" w:eastAsia="Times New Roman" w:hAnsi="Times New Roman" w:cs="Simplified Arabic"/>
          <w:sz w:val="18"/>
          <w:szCs w:val="18"/>
          <w:rtl/>
        </w:rPr>
        <w:t xml:space="preserve">الجهاز المركزي للإحصاء الفلسطيني </w:t>
      </w:r>
      <w:r w:rsidR="00457DDF" w:rsidRPr="00A416E6">
        <w:rPr>
          <w:rFonts w:ascii="Times New Roman" w:eastAsia="Times New Roman" w:hAnsi="Times New Roman" w:cs="Simplified Arabic" w:hint="cs"/>
          <w:sz w:val="18"/>
          <w:szCs w:val="18"/>
          <w:rtl/>
        </w:rPr>
        <w:t>(2019).</w:t>
      </w:r>
      <w:r w:rsidR="00457DDF" w:rsidRPr="00A416E6">
        <w:rPr>
          <w:rFonts w:ascii="Times New Roman" w:eastAsia="Times New Roman" w:hAnsi="Times New Roman" w:cs="Simplified Arabic"/>
          <w:sz w:val="18"/>
          <w:szCs w:val="18"/>
          <w:rtl/>
        </w:rPr>
        <w:t xml:space="preserve"> التعداد العام للسكان والمساكن والمنشآت 2017: تقرير المساكن - النتائج النهائية. فلسطين. الرقم المرجعي: 2444</w:t>
      </w:r>
      <w:r w:rsidR="00735E9B">
        <w:rPr>
          <w:rFonts w:ascii="Times New Roman" w:eastAsia="Times New Roman" w:hAnsi="Times New Roman" w:cs="Simplified Arabic" w:hint="cs"/>
          <w:sz w:val="18"/>
          <w:szCs w:val="18"/>
          <w:rtl/>
        </w:rPr>
        <w:t>.</w:t>
      </w:r>
      <w:r w:rsidR="00457DDF" w:rsidRPr="00A416E6">
        <w:rPr>
          <w:rFonts w:ascii="Times New Roman" w:eastAsia="Times New Roman" w:hAnsi="Times New Roman" w:cs="Simplified Arabic"/>
          <w:sz w:val="18"/>
          <w:szCs w:val="18"/>
          <w:rtl/>
        </w:rPr>
        <w:t xml:space="preserve"> رام الله - فلسطين.</w:t>
      </w:r>
    </w:p>
    <w:p w:rsidR="006074B1" w:rsidRDefault="006074B1" w:rsidP="00457DDF">
      <w:pPr>
        <w:bidi/>
        <w:spacing w:after="0" w:line="240" w:lineRule="auto"/>
        <w:ind w:left="48"/>
        <w:jc w:val="both"/>
        <w:rPr>
          <w:rFonts w:ascii="Times New Roman" w:eastAsia="Times New Roman" w:hAnsi="Times New Roman" w:cs="Simplified Arabic"/>
          <w:sz w:val="24"/>
          <w:szCs w:val="24"/>
          <w:rtl/>
        </w:rPr>
      </w:pPr>
    </w:p>
    <w:p w:rsidR="00627B42" w:rsidRPr="00A416E6" w:rsidRDefault="00627B42" w:rsidP="006074B1">
      <w:pPr>
        <w:bidi/>
        <w:spacing w:after="0" w:line="240" w:lineRule="auto"/>
        <w:ind w:left="48"/>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يتضح من تحليل مؤشر نصيب الكيلومتر المربع من</w:t>
      </w:r>
      <w:r w:rsidRPr="00A416E6">
        <w:rPr>
          <w:rFonts w:ascii="Times New Roman" w:eastAsia="Times New Roman" w:hAnsi="Times New Roman" w:cs="Simplified Arabic"/>
          <w:sz w:val="24"/>
          <w:szCs w:val="24"/>
          <w:rtl/>
        </w:rPr>
        <w:t xml:space="preserve"> المس</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كن</w:t>
      </w:r>
      <w:r w:rsidRPr="00A416E6">
        <w:rPr>
          <w:rFonts w:ascii="Times New Roman" w:eastAsia="Times New Roman" w:hAnsi="Times New Roman" w:cs="Simplified Arabic" w:hint="cs"/>
          <w:sz w:val="24"/>
          <w:szCs w:val="24"/>
          <w:rtl/>
        </w:rPr>
        <w:t xml:space="preserve"> المأهولة </w:t>
      </w:r>
      <w:r w:rsidRPr="00A416E6">
        <w:rPr>
          <w:rFonts w:ascii="Times New Roman" w:eastAsia="Times New Roman" w:hAnsi="Times New Roman" w:cs="Simplified Arabic"/>
          <w:sz w:val="24"/>
          <w:szCs w:val="24"/>
          <w:rtl/>
        </w:rPr>
        <w:t>على مساحة الحدود</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الإدارية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في فلسطين </w:t>
      </w:r>
      <w:r w:rsidRPr="00A416E6">
        <w:rPr>
          <w:rFonts w:ascii="Times New Roman" w:eastAsia="Times New Roman" w:hAnsi="Times New Roman" w:cs="Simplified Arabic" w:hint="cs"/>
          <w:sz w:val="24"/>
          <w:szCs w:val="24"/>
          <w:rtl/>
        </w:rPr>
        <w:t>_الذي يمثل العلاقة بين أعداد المساكن ومساحة المحافظات_ أن المؤشر يعد مرتف</w:t>
      </w:r>
      <w:r w:rsidR="0066178B" w:rsidRPr="00A416E6">
        <w:rPr>
          <w:rFonts w:ascii="Times New Roman" w:eastAsia="Times New Roman" w:hAnsi="Times New Roman" w:cs="Simplified Arabic" w:hint="cs"/>
          <w:sz w:val="24"/>
          <w:szCs w:val="24"/>
          <w:rtl/>
        </w:rPr>
        <w:t>عاً</w:t>
      </w:r>
      <w:r w:rsidRPr="00A416E6">
        <w:rPr>
          <w:rFonts w:ascii="Times New Roman" w:eastAsia="Times New Roman" w:hAnsi="Times New Roman" w:cs="Simplified Arabic" w:hint="cs"/>
          <w:sz w:val="24"/>
          <w:szCs w:val="24"/>
          <w:rtl/>
        </w:rPr>
        <w:t xml:space="preserve">، ولكنه بدرجات متفاوتة حسب المنطقة والمحافظات، فالمؤشر في قطاع غزة غير جيد، ولكن المؤشر في الضفة الغربية أفضل في جميع المحافظات، أي لديها طاقة استيعابية مناسبة لإقامة مشاريع إسكان، ما عدا محافظة القدس، فإن الطاقة الاستيعابية أقل، بينما في قطاع غزة فإن الطاقة الاستيعابية لمشاريع الإسكان تكون أكبر في محافظتي خانيونس ورفح، يليها دير البلح، أما محافظتا شمال غزة وغزة فالطاقة الاستيعابية لمشاريع الإسكان المستقبلية تكون أقل بكثير من المحافظات الأخرى بالقطاع. </w:t>
      </w:r>
    </w:p>
    <w:p w:rsidR="005E605B" w:rsidRPr="00815B20" w:rsidRDefault="005E605B" w:rsidP="005E605B">
      <w:pPr>
        <w:bidi/>
        <w:spacing w:after="0" w:line="240" w:lineRule="auto"/>
        <w:jc w:val="both"/>
        <w:rPr>
          <w:rFonts w:ascii="Times New Roman" w:eastAsia="Times New Roman" w:hAnsi="Times New Roman" w:cs="Simplified Arabic"/>
          <w:sz w:val="16"/>
          <w:szCs w:val="16"/>
          <w:rtl/>
        </w:rPr>
      </w:pPr>
    </w:p>
    <w:p w:rsidR="004A5AA3" w:rsidRPr="00E718AD" w:rsidRDefault="00F31E8B" w:rsidP="000B7199">
      <w:pPr>
        <w:keepNext/>
        <w:keepLines/>
        <w:numPr>
          <w:ilvl w:val="2"/>
          <w:numId w:val="0"/>
        </w:numPr>
        <w:bidi/>
        <w:spacing w:after="0" w:line="240" w:lineRule="auto"/>
        <w:ind w:left="880" w:hanging="880"/>
        <w:jc w:val="both"/>
        <w:outlineLvl w:val="2"/>
        <w:rPr>
          <w:rFonts w:ascii="Times New Roman" w:eastAsia="Times New Roman" w:hAnsi="Times New Roman" w:cs="Simplified Arabic"/>
          <w:b/>
          <w:bCs/>
          <w:sz w:val="24"/>
          <w:szCs w:val="24"/>
          <w:rtl/>
        </w:rPr>
      </w:pPr>
      <w:bookmarkStart w:id="118" w:name="_Toc33086966"/>
      <w:r w:rsidRPr="00A416E6">
        <w:rPr>
          <w:rFonts w:ascii="Times New Roman" w:eastAsia="Times New Roman" w:hAnsi="Times New Roman" w:cs="Simplified Arabic" w:hint="cs"/>
          <w:b/>
          <w:bCs/>
          <w:sz w:val="24"/>
          <w:szCs w:val="24"/>
          <w:rtl/>
        </w:rPr>
        <w:t>5</w:t>
      </w:r>
      <w:r w:rsidR="005E605B" w:rsidRPr="00A416E6">
        <w:rPr>
          <w:rFonts w:ascii="Times New Roman" w:eastAsia="Times New Roman" w:hAnsi="Times New Roman" w:cs="Simplified Arabic" w:hint="cs"/>
          <w:b/>
          <w:bCs/>
          <w:sz w:val="24"/>
          <w:szCs w:val="24"/>
          <w:rtl/>
        </w:rPr>
        <w:t xml:space="preserve">.2.3 </w:t>
      </w:r>
      <w:bookmarkStart w:id="119" w:name="_Hlk23582282"/>
      <w:bookmarkStart w:id="120" w:name="_Hlk23582430"/>
      <w:bookmarkEnd w:id="118"/>
      <w:r w:rsidR="004A5AA3" w:rsidRPr="00E718AD">
        <w:rPr>
          <w:rFonts w:ascii="Times New Roman" w:eastAsia="Times New Roman" w:hAnsi="Times New Roman" w:cs="Simplified Arabic"/>
          <w:b/>
          <w:bCs/>
          <w:sz w:val="24"/>
          <w:szCs w:val="24"/>
          <w:rtl/>
        </w:rPr>
        <w:t>توزيع المساكن</w:t>
      </w:r>
      <w:r w:rsidR="004A5AA3" w:rsidRPr="00E718AD">
        <w:rPr>
          <w:rFonts w:ascii="Times New Roman" w:eastAsia="Times New Roman" w:hAnsi="Times New Roman" w:cs="Simplified Arabic" w:hint="cs"/>
          <w:b/>
          <w:bCs/>
          <w:sz w:val="24"/>
          <w:szCs w:val="24"/>
          <w:rtl/>
        </w:rPr>
        <w:t xml:space="preserve"> المأهولة</w:t>
      </w:r>
    </w:p>
    <w:p w:rsidR="004A5AA3" w:rsidRDefault="004A5AA3" w:rsidP="00BA1F4D">
      <w:pPr>
        <w:bidi/>
        <w:spacing w:after="0" w:line="240" w:lineRule="auto"/>
        <w:jc w:val="both"/>
        <w:rPr>
          <w:rFonts w:ascii="Times New Roman" w:eastAsia="Times New Roman" w:hAnsi="Times New Roman" w:cs="Simplified Arabic"/>
          <w:sz w:val="24"/>
          <w:szCs w:val="24"/>
          <w:rtl/>
        </w:rPr>
      </w:pPr>
      <w:r w:rsidRPr="003174FF">
        <w:rPr>
          <w:rFonts w:ascii="Times New Roman" w:eastAsia="Times New Roman" w:hAnsi="Times New Roman" w:cs="Simplified Arabic" w:hint="cs"/>
          <w:sz w:val="24"/>
          <w:szCs w:val="24"/>
          <w:rtl/>
        </w:rPr>
        <w:t>ق</w:t>
      </w:r>
      <w:r w:rsidRPr="003174FF">
        <w:rPr>
          <w:rFonts w:ascii="Times New Roman" w:eastAsia="Times New Roman" w:hAnsi="Times New Roman" w:cs="Simplified Arabic"/>
          <w:sz w:val="24"/>
          <w:szCs w:val="24"/>
          <w:rtl/>
        </w:rPr>
        <w:t>ياس مدى العلاقة بين توزيع المساكن على مساحة المحافظات في الضفة الغربية وقطاع غزة</w:t>
      </w:r>
      <w:r w:rsidRPr="003174FF">
        <w:rPr>
          <w:rFonts w:ascii="Times New Roman" w:eastAsia="Times New Roman" w:hAnsi="Times New Roman" w:cs="Simplified Arabic" w:hint="cs"/>
          <w:sz w:val="24"/>
          <w:szCs w:val="24"/>
          <w:rtl/>
        </w:rPr>
        <w:t>؛</w:t>
      </w:r>
      <w:r w:rsidRPr="003174FF">
        <w:rPr>
          <w:rFonts w:ascii="Times New Roman" w:eastAsia="Times New Roman" w:hAnsi="Times New Roman" w:cs="Simplified Arabic"/>
          <w:sz w:val="24"/>
          <w:szCs w:val="24"/>
          <w:rtl/>
        </w:rPr>
        <w:t xml:space="preserve"> لمعرفة </w:t>
      </w:r>
      <w:r w:rsidRPr="003174FF">
        <w:rPr>
          <w:rFonts w:ascii="Times New Roman" w:eastAsia="Times New Roman" w:hAnsi="Times New Roman" w:cs="Simplified Arabic" w:hint="cs"/>
          <w:sz w:val="24"/>
          <w:szCs w:val="24"/>
          <w:rtl/>
        </w:rPr>
        <w:t>نسبة التركز</w:t>
      </w:r>
      <w:r w:rsidRPr="003174FF">
        <w:rPr>
          <w:rFonts w:ascii="Times New Roman" w:eastAsia="Times New Roman" w:hAnsi="Times New Roman" w:cs="Simplified Arabic"/>
          <w:sz w:val="24"/>
          <w:szCs w:val="24"/>
          <w:rtl/>
        </w:rPr>
        <w:t>، تبين أن</w:t>
      </w:r>
      <w:r w:rsidRPr="003174FF">
        <w:rPr>
          <w:rFonts w:ascii="Times New Roman" w:eastAsia="Times New Roman" w:hAnsi="Times New Roman" w:cs="Simplified Arabic" w:hint="cs"/>
          <w:sz w:val="24"/>
          <w:szCs w:val="24"/>
          <w:rtl/>
        </w:rPr>
        <w:t>ها</w:t>
      </w:r>
      <w:r w:rsidRPr="003174FF">
        <w:rPr>
          <w:rFonts w:ascii="Times New Roman" w:eastAsia="Times New Roman" w:hAnsi="Times New Roman" w:cs="Simplified Arabic"/>
          <w:sz w:val="24"/>
          <w:szCs w:val="24"/>
          <w:rtl/>
        </w:rPr>
        <w:t xml:space="preserve"> بلغت </w:t>
      </w:r>
      <w:r>
        <w:rPr>
          <w:rFonts w:ascii="Times New Roman" w:eastAsia="Times New Roman" w:hAnsi="Times New Roman" w:cs="Simplified Arabic" w:hint="cs"/>
          <w:sz w:val="24"/>
          <w:szCs w:val="24"/>
          <w:rtl/>
        </w:rPr>
        <w:t>34.8</w:t>
      </w:r>
      <w:r w:rsidRPr="003174FF">
        <w:rPr>
          <w:rFonts w:ascii="Times New Roman" w:eastAsia="Times New Roman" w:hAnsi="Times New Roman" w:cs="Simplified Arabic"/>
          <w:sz w:val="24"/>
          <w:szCs w:val="24"/>
          <w:rtl/>
        </w:rPr>
        <w:t>%</w:t>
      </w:r>
      <w:r w:rsidRPr="003174FF">
        <w:rPr>
          <w:rFonts w:ascii="Times New Roman" w:eastAsia="Times New Roman" w:hAnsi="Times New Roman" w:cs="Simplified Arabic"/>
          <w:sz w:val="24"/>
          <w:szCs w:val="24"/>
          <w:vertAlign w:val="superscript"/>
          <w:rtl/>
        </w:rPr>
        <w:t>(</w:t>
      </w:r>
      <w:r w:rsidRPr="003174FF">
        <w:rPr>
          <w:rFonts w:ascii="Times New Roman" w:eastAsia="Times New Roman" w:hAnsi="Times New Roman" w:cs="Simplified Arabic"/>
          <w:sz w:val="24"/>
          <w:szCs w:val="24"/>
          <w:vertAlign w:val="superscript"/>
          <w:rtl/>
        </w:rPr>
        <w:footnoteReference w:id="4"/>
      </w:r>
      <w:r w:rsidRPr="003174FF">
        <w:rPr>
          <w:rFonts w:ascii="Times New Roman" w:eastAsia="Times New Roman" w:hAnsi="Times New Roman" w:cs="Simplified Arabic"/>
          <w:sz w:val="24"/>
          <w:szCs w:val="24"/>
          <w:vertAlign w:val="superscript"/>
          <w:rtl/>
        </w:rPr>
        <w:t>)</w:t>
      </w:r>
      <w:r w:rsidRPr="003174FF">
        <w:rPr>
          <w:rFonts w:ascii="Times New Roman" w:eastAsia="Times New Roman" w:hAnsi="Times New Roman" w:cs="Simplified Arabic"/>
          <w:sz w:val="24"/>
          <w:szCs w:val="24"/>
          <w:rtl/>
        </w:rPr>
        <w:t xml:space="preserve"> (جدول رقم </w:t>
      </w:r>
      <w:r w:rsidRPr="003174FF">
        <w:rPr>
          <w:rFonts w:ascii="Times New Roman" w:eastAsia="Times New Roman" w:hAnsi="Times New Roman" w:cs="Simplified Arabic" w:hint="cs"/>
          <w:sz w:val="24"/>
          <w:szCs w:val="24"/>
          <w:rtl/>
        </w:rPr>
        <w:t>12</w:t>
      </w:r>
      <w:r w:rsidRPr="003174FF">
        <w:rPr>
          <w:rFonts w:ascii="Times New Roman" w:eastAsia="Times New Roman" w:hAnsi="Times New Roman" w:cs="Simplified Arabic"/>
          <w:sz w:val="24"/>
          <w:szCs w:val="24"/>
          <w:rtl/>
        </w:rPr>
        <w:t>)</w:t>
      </w:r>
      <w:r w:rsidRPr="003174FF">
        <w:rPr>
          <w:rFonts w:ascii="Times New Roman" w:eastAsia="Times New Roman" w:hAnsi="Times New Roman" w:cs="Simplified Arabic" w:hint="cs"/>
          <w:sz w:val="24"/>
          <w:szCs w:val="24"/>
          <w:rtl/>
        </w:rPr>
        <w:t>،</w:t>
      </w:r>
      <w:r w:rsidRPr="003174FF">
        <w:rPr>
          <w:rFonts w:ascii="Times New Roman" w:eastAsia="Times New Roman" w:hAnsi="Times New Roman" w:cs="Simplified Arabic"/>
          <w:sz w:val="24"/>
          <w:szCs w:val="24"/>
          <w:rtl/>
        </w:rPr>
        <w:t xml:space="preserve"> وهذا يعني أن التوزيع قريب إلى التشتت أكثر منه إلى التركز</w:t>
      </w:r>
      <w:r w:rsidRPr="003174FF">
        <w:rPr>
          <w:rFonts w:ascii="Times New Roman" w:eastAsia="Times New Roman" w:hAnsi="Times New Roman" w:cs="Simplified Arabic" w:hint="cs"/>
          <w:sz w:val="24"/>
          <w:szCs w:val="24"/>
          <w:rtl/>
        </w:rPr>
        <w:t>.</w:t>
      </w:r>
      <w:bookmarkStart w:id="121" w:name="_Toc33098100"/>
      <w:bookmarkEnd w:id="119"/>
    </w:p>
    <w:p w:rsidR="004A5AA3" w:rsidRPr="00815B20" w:rsidRDefault="004A5AA3" w:rsidP="004A5AA3">
      <w:pPr>
        <w:bidi/>
        <w:spacing w:after="0" w:line="240" w:lineRule="auto"/>
        <w:jc w:val="both"/>
        <w:rPr>
          <w:rFonts w:ascii="Times New Roman" w:eastAsia="Times New Roman" w:hAnsi="Times New Roman" w:cs="Simplified Arabic"/>
          <w:sz w:val="18"/>
          <w:szCs w:val="18"/>
          <w:rtl/>
        </w:rPr>
      </w:pPr>
    </w:p>
    <w:p w:rsidR="004A5AA3" w:rsidRDefault="004A5AA3" w:rsidP="00493203">
      <w:pPr>
        <w:keepNext/>
        <w:bidi/>
        <w:spacing w:after="0" w:line="240" w:lineRule="auto"/>
        <w:jc w:val="center"/>
        <w:outlineLvl w:val="2"/>
        <w:rPr>
          <w:rFonts w:ascii="Times New Roman" w:eastAsia="Times New Roman" w:hAnsi="Times New Roman" w:cs="Simplified Arabic"/>
          <w:b/>
          <w:bCs/>
          <w:rtl/>
        </w:rPr>
      </w:pPr>
      <w:r w:rsidRPr="007F3800">
        <w:rPr>
          <w:rFonts w:ascii="Times New Roman" w:eastAsia="Times New Roman" w:hAnsi="Times New Roman" w:cs="Simplified Arabic"/>
          <w:b/>
          <w:bCs/>
          <w:rtl/>
        </w:rPr>
        <w:t xml:space="preserve">جدول </w:t>
      </w:r>
      <w:r w:rsidRPr="007F3800">
        <w:rPr>
          <w:rFonts w:ascii="Times New Roman" w:eastAsia="Times New Roman" w:hAnsi="Times New Roman" w:cs="Simplified Arabic" w:hint="cs"/>
          <w:b/>
          <w:bCs/>
          <w:rtl/>
        </w:rPr>
        <w:t xml:space="preserve">رقم </w:t>
      </w:r>
      <w:r w:rsidR="00053446" w:rsidRPr="007F3800">
        <w:rPr>
          <w:rFonts w:ascii="Times New Roman" w:eastAsia="Times New Roman" w:hAnsi="Times New Roman" w:cs="Simplified Arabic"/>
          <w:b/>
          <w:bCs/>
          <w:rtl/>
        </w:rPr>
        <w:fldChar w:fldCharType="begin"/>
      </w:r>
      <w:r w:rsidRPr="007F3800">
        <w:rPr>
          <w:rFonts w:ascii="Times New Roman" w:eastAsia="Times New Roman" w:hAnsi="Times New Roman" w:cs="Simplified Arabic"/>
          <w:b/>
          <w:bCs/>
          <w:rtl/>
        </w:rPr>
        <w:instrText xml:space="preserve"> </w:instrText>
      </w:r>
      <w:r w:rsidRPr="007F3800">
        <w:rPr>
          <w:rFonts w:ascii="Times New Roman" w:eastAsia="Times New Roman" w:hAnsi="Times New Roman" w:cs="Simplified Arabic"/>
          <w:b/>
          <w:bCs/>
        </w:rPr>
        <w:instrText>SEQ</w:instrText>
      </w:r>
      <w:r w:rsidRPr="007F3800">
        <w:rPr>
          <w:rFonts w:ascii="Times New Roman" w:eastAsia="Times New Roman" w:hAnsi="Times New Roman" w:cs="Simplified Arabic"/>
          <w:b/>
          <w:bCs/>
          <w:rtl/>
        </w:rPr>
        <w:instrText xml:space="preserve"> جدول \* </w:instrText>
      </w:r>
      <w:r w:rsidRPr="007F3800">
        <w:rPr>
          <w:rFonts w:ascii="Times New Roman" w:eastAsia="Times New Roman" w:hAnsi="Times New Roman" w:cs="Simplified Arabic"/>
          <w:b/>
          <w:bCs/>
        </w:rPr>
        <w:instrText>ARABIC</w:instrText>
      </w:r>
      <w:r w:rsidRPr="007F3800">
        <w:rPr>
          <w:rFonts w:ascii="Times New Roman" w:eastAsia="Times New Roman" w:hAnsi="Times New Roman" w:cs="Simplified Arabic"/>
          <w:b/>
          <w:bCs/>
          <w:rtl/>
        </w:rPr>
        <w:instrText xml:space="preserve"> </w:instrText>
      </w:r>
      <w:r w:rsidR="00053446" w:rsidRPr="007F3800">
        <w:rPr>
          <w:rFonts w:ascii="Times New Roman" w:eastAsia="Times New Roman" w:hAnsi="Times New Roman" w:cs="Simplified Arabic"/>
          <w:b/>
          <w:bCs/>
          <w:rtl/>
        </w:rPr>
        <w:fldChar w:fldCharType="separate"/>
      </w:r>
      <w:r w:rsidR="0038604B">
        <w:rPr>
          <w:rFonts w:ascii="Times New Roman" w:eastAsia="Times New Roman" w:hAnsi="Times New Roman" w:cs="Simplified Arabic"/>
          <w:b/>
          <w:bCs/>
          <w:noProof/>
          <w:rtl/>
        </w:rPr>
        <w:t>12</w:t>
      </w:r>
      <w:r w:rsidR="00053446" w:rsidRPr="007F3800">
        <w:rPr>
          <w:rFonts w:ascii="Times New Roman" w:eastAsia="Times New Roman" w:hAnsi="Times New Roman" w:cs="Simplified Arabic"/>
          <w:b/>
          <w:bCs/>
          <w:rtl/>
        </w:rPr>
        <w:fldChar w:fldCharType="end"/>
      </w:r>
      <w:r w:rsidRPr="007F3800">
        <w:rPr>
          <w:rFonts w:ascii="Times New Roman" w:eastAsia="Times New Roman" w:hAnsi="Times New Roman" w:cs="Simplified Arabic" w:hint="cs"/>
          <w:b/>
          <w:bCs/>
          <w:rtl/>
        </w:rPr>
        <w:t>:</w:t>
      </w:r>
      <w:r w:rsidRPr="007F3800">
        <w:rPr>
          <w:rFonts w:ascii="Times New Roman" w:eastAsia="Times New Roman" w:hAnsi="Times New Roman" w:cs="Simplified Arabic"/>
          <w:b/>
          <w:bCs/>
          <w:noProof/>
          <w:rtl/>
        </w:rPr>
        <w:t xml:space="preserve"> </w:t>
      </w:r>
      <w:r w:rsidRPr="007F3800">
        <w:rPr>
          <w:rFonts w:ascii="Times New Roman" w:eastAsia="Times New Roman" w:hAnsi="Times New Roman" w:cs="Simplified Arabic" w:hint="eastAsia"/>
          <w:b/>
          <w:bCs/>
          <w:noProof/>
          <w:rtl/>
        </w:rPr>
        <w:t>نسبة</w:t>
      </w:r>
      <w:r w:rsidRPr="007F3800">
        <w:rPr>
          <w:rFonts w:ascii="Times New Roman" w:eastAsia="Times New Roman" w:hAnsi="Times New Roman" w:cs="Simplified Arabic"/>
          <w:b/>
          <w:bCs/>
          <w:noProof/>
          <w:rtl/>
        </w:rPr>
        <w:t xml:space="preserve"> </w:t>
      </w:r>
      <w:r w:rsidRPr="007F3800">
        <w:rPr>
          <w:rFonts w:ascii="Times New Roman" w:eastAsia="Times New Roman" w:hAnsi="Times New Roman" w:cs="Simplified Arabic" w:hint="eastAsia"/>
          <w:b/>
          <w:bCs/>
          <w:noProof/>
          <w:rtl/>
        </w:rPr>
        <w:t>التركز</w:t>
      </w:r>
      <w:r w:rsidRPr="007F3800">
        <w:rPr>
          <w:rFonts w:ascii="Times New Roman" w:eastAsia="Times New Roman" w:hAnsi="Times New Roman" w:cs="Simplified Arabic"/>
          <w:b/>
          <w:bCs/>
          <w:noProof/>
          <w:rtl/>
        </w:rPr>
        <w:t xml:space="preserve"> </w:t>
      </w:r>
      <w:r w:rsidRPr="007F3800">
        <w:rPr>
          <w:rFonts w:ascii="Times New Roman" w:eastAsia="Times New Roman" w:hAnsi="Times New Roman" w:cs="Simplified Arabic" w:hint="eastAsia"/>
          <w:b/>
          <w:bCs/>
          <w:noProof/>
          <w:rtl/>
        </w:rPr>
        <w:t>للمساكن</w:t>
      </w:r>
      <w:r w:rsidRPr="007F3800">
        <w:rPr>
          <w:rFonts w:ascii="Times New Roman" w:eastAsia="Times New Roman" w:hAnsi="Times New Roman" w:cs="Simplified Arabic"/>
          <w:b/>
          <w:bCs/>
          <w:noProof/>
          <w:rtl/>
        </w:rPr>
        <w:t xml:space="preserve"> </w:t>
      </w:r>
      <w:r w:rsidRPr="007F3800">
        <w:rPr>
          <w:rFonts w:ascii="Times New Roman" w:eastAsia="Times New Roman" w:hAnsi="Times New Roman" w:cs="Simplified Arabic" w:hint="eastAsia"/>
          <w:b/>
          <w:bCs/>
          <w:noProof/>
          <w:rtl/>
        </w:rPr>
        <w:t>المأهولة</w:t>
      </w:r>
      <w:r w:rsidRPr="007F3800">
        <w:rPr>
          <w:rFonts w:ascii="Times New Roman" w:eastAsia="Times New Roman" w:hAnsi="Times New Roman" w:cs="Simplified Arabic"/>
          <w:b/>
          <w:bCs/>
          <w:noProof/>
          <w:rtl/>
        </w:rPr>
        <w:t xml:space="preserve"> </w:t>
      </w:r>
      <w:r w:rsidRPr="007F3800">
        <w:rPr>
          <w:rFonts w:ascii="Times New Roman" w:eastAsia="Times New Roman" w:hAnsi="Times New Roman" w:cs="Simplified Arabic" w:hint="eastAsia"/>
          <w:b/>
          <w:bCs/>
          <w:noProof/>
          <w:rtl/>
        </w:rPr>
        <w:t>في</w:t>
      </w:r>
      <w:r w:rsidRPr="007F3800">
        <w:rPr>
          <w:rFonts w:ascii="Times New Roman" w:eastAsia="Times New Roman" w:hAnsi="Times New Roman" w:cs="Simplified Arabic"/>
          <w:b/>
          <w:bCs/>
          <w:noProof/>
          <w:rtl/>
        </w:rPr>
        <w:t xml:space="preserve"> </w:t>
      </w:r>
      <w:r w:rsidRPr="007F3800">
        <w:rPr>
          <w:rFonts w:ascii="Times New Roman" w:eastAsia="Times New Roman" w:hAnsi="Times New Roman" w:cs="Simplified Arabic" w:hint="eastAsia"/>
          <w:b/>
          <w:bCs/>
          <w:noProof/>
          <w:rtl/>
        </w:rPr>
        <w:t>فلسطين</w:t>
      </w:r>
      <w:r w:rsidRPr="007F3800">
        <w:rPr>
          <w:rFonts w:ascii="Times New Roman" w:eastAsia="Times New Roman" w:hAnsi="Times New Roman" w:cs="Simplified Arabic"/>
          <w:b/>
          <w:bCs/>
          <w:noProof/>
          <w:rtl/>
        </w:rPr>
        <w:t xml:space="preserve"> </w:t>
      </w:r>
      <w:r w:rsidRPr="007F3800">
        <w:rPr>
          <w:rFonts w:ascii="Times New Roman" w:eastAsia="Times New Roman" w:hAnsi="Times New Roman" w:cs="Simplified Arabic" w:hint="eastAsia"/>
          <w:b/>
          <w:bCs/>
          <w:noProof/>
          <w:rtl/>
        </w:rPr>
        <w:t>حسب</w:t>
      </w:r>
      <w:r w:rsidRPr="007F3800">
        <w:rPr>
          <w:rFonts w:ascii="Times New Roman" w:eastAsia="Times New Roman" w:hAnsi="Times New Roman" w:cs="Simplified Arabic"/>
          <w:b/>
          <w:bCs/>
          <w:noProof/>
          <w:rtl/>
        </w:rPr>
        <w:t xml:space="preserve"> </w:t>
      </w:r>
      <w:r w:rsidRPr="007F3800">
        <w:rPr>
          <w:rFonts w:ascii="Times New Roman" w:eastAsia="Times New Roman" w:hAnsi="Times New Roman" w:cs="Simplified Arabic" w:hint="eastAsia"/>
          <w:b/>
          <w:bCs/>
          <w:noProof/>
          <w:rtl/>
        </w:rPr>
        <w:t>المحافظة</w:t>
      </w:r>
      <w:r w:rsidRPr="007F3800">
        <w:rPr>
          <w:rFonts w:ascii="Times New Roman" w:eastAsia="Times New Roman" w:hAnsi="Times New Roman" w:cs="Simplified Arabic" w:hint="cs"/>
          <w:b/>
          <w:bCs/>
          <w:noProof/>
          <w:rtl/>
        </w:rPr>
        <w:t>،</w:t>
      </w:r>
      <w:r w:rsidRPr="007F3800">
        <w:rPr>
          <w:rFonts w:ascii="Times New Roman" w:eastAsia="Times New Roman" w:hAnsi="Times New Roman" w:cs="Simplified Arabic"/>
          <w:b/>
          <w:bCs/>
          <w:noProof/>
          <w:rtl/>
        </w:rPr>
        <w:t xml:space="preserve"> 2017</w:t>
      </w:r>
      <w:bookmarkEnd w:id="121"/>
    </w:p>
    <w:p w:rsidR="00493203" w:rsidRPr="00815B20" w:rsidRDefault="00493203" w:rsidP="00493203">
      <w:pPr>
        <w:keepNext/>
        <w:bidi/>
        <w:spacing w:after="0" w:line="240" w:lineRule="auto"/>
        <w:jc w:val="center"/>
        <w:outlineLvl w:val="2"/>
        <w:rPr>
          <w:rFonts w:ascii="Simplified Arabic" w:eastAsia="Times New Roman" w:hAnsi="Simplified Arabic" w:cs="Simplified Arabic"/>
          <w:b/>
          <w:bCs/>
          <w:sz w:val="12"/>
          <w:szCs w:val="12"/>
          <w:rtl/>
        </w:rPr>
      </w:pPr>
    </w:p>
    <w:tbl>
      <w:tblPr>
        <w:bidiVisual/>
        <w:tblW w:w="9072" w:type="dxa"/>
        <w:jc w:val="center"/>
        <w:tblLook w:val="04A0" w:firstRow="1" w:lastRow="0" w:firstColumn="1" w:lastColumn="0" w:noHBand="0" w:noVBand="1"/>
      </w:tblPr>
      <w:tblGrid>
        <w:gridCol w:w="1867"/>
        <w:gridCol w:w="992"/>
        <w:gridCol w:w="1276"/>
        <w:gridCol w:w="1112"/>
        <w:gridCol w:w="1178"/>
        <w:gridCol w:w="1410"/>
        <w:gridCol w:w="1237"/>
      </w:tblGrid>
      <w:tr w:rsidR="004A5AA3" w:rsidRPr="004A5AA3" w:rsidTr="00815B20">
        <w:trPr>
          <w:trHeight w:val="284"/>
          <w:jc w:val="center"/>
        </w:trPr>
        <w:tc>
          <w:tcPr>
            <w:tcW w:w="1867" w:type="dxa"/>
            <w:tcBorders>
              <w:top w:val="single" w:sz="2" w:space="0" w:color="auto"/>
              <w:left w:val="single" w:sz="2" w:space="0" w:color="auto"/>
              <w:bottom w:val="single" w:sz="2" w:space="0" w:color="auto"/>
              <w:right w:val="single" w:sz="2" w:space="0" w:color="auto"/>
            </w:tcBorders>
            <w:shd w:val="clear" w:color="000000" w:fill="FFFFFF"/>
            <w:vAlign w:val="center"/>
            <w:hideMark/>
          </w:tcPr>
          <w:p w:rsidR="004A5AA3" w:rsidRPr="004A5AA3" w:rsidRDefault="004A5AA3" w:rsidP="001747B0">
            <w:pPr>
              <w:bidi/>
              <w:spacing w:after="0" w:line="240" w:lineRule="auto"/>
              <w:jc w:val="center"/>
              <w:rPr>
                <w:rFonts w:ascii="Simplified Arabic" w:eastAsia="Times New Roman" w:hAnsi="Simplified Arabic" w:cs="Simplified Arabic"/>
                <w:b/>
                <w:bCs/>
                <w:color w:val="000000"/>
                <w:sz w:val="18"/>
                <w:szCs w:val="18"/>
              </w:rPr>
            </w:pPr>
            <w:r w:rsidRPr="004A5AA3">
              <w:rPr>
                <w:rFonts w:ascii="Simplified Arabic" w:eastAsia="Times New Roman" w:hAnsi="Simplified Arabic" w:cs="Simplified Arabic" w:hint="cs"/>
                <w:b/>
                <w:bCs/>
                <w:color w:val="000000"/>
                <w:sz w:val="18"/>
                <w:szCs w:val="18"/>
                <w:rtl/>
              </w:rPr>
              <w:t>المحافظة</w:t>
            </w:r>
          </w:p>
        </w:tc>
        <w:tc>
          <w:tcPr>
            <w:tcW w:w="992" w:type="dxa"/>
            <w:tcBorders>
              <w:top w:val="single" w:sz="2" w:space="0" w:color="auto"/>
              <w:left w:val="single" w:sz="2" w:space="0" w:color="auto"/>
              <w:bottom w:val="single" w:sz="2" w:space="0" w:color="auto"/>
              <w:right w:val="single" w:sz="2" w:space="0" w:color="auto"/>
            </w:tcBorders>
            <w:shd w:val="clear" w:color="000000" w:fill="FFFFFF"/>
            <w:vAlign w:val="center"/>
            <w:hideMark/>
          </w:tcPr>
          <w:p w:rsidR="004A5AA3" w:rsidRPr="004A5AA3" w:rsidRDefault="004A5AA3" w:rsidP="001747B0">
            <w:pPr>
              <w:bidi/>
              <w:spacing w:after="0" w:line="240" w:lineRule="auto"/>
              <w:jc w:val="center"/>
              <w:rPr>
                <w:rFonts w:ascii="Simplified Arabic" w:eastAsia="Times New Roman" w:hAnsi="Simplified Arabic" w:cs="Simplified Arabic"/>
                <w:b/>
                <w:bCs/>
                <w:color w:val="000000"/>
                <w:sz w:val="18"/>
                <w:szCs w:val="18"/>
                <w:rtl/>
              </w:rPr>
            </w:pPr>
            <w:r w:rsidRPr="004A5AA3">
              <w:rPr>
                <w:rFonts w:ascii="Simplified Arabic" w:eastAsia="Times New Roman" w:hAnsi="Simplified Arabic" w:cs="Simplified Arabic" w:hint="cs"/>
                <w:b/>
                <w:bCs/>
                <w:color w:val="000000"/>
                <w:sz w:val="18"/>
                <w:szCs w:val="18"/>
                <w:rtl/>
              </w:rPr>
              <w:t>المساحة (كم</w:t>
            </w:r>
            <w:r w:rsidRPr="004A5AA3">
              <w:rPr>
                <w:rFonts w:ascii="Simplified Arabic" w:eastAsia="Times New Roman" w:hAnsi="Simplified Arabic" w:cs="Simplified Arabic"/>
                <w:b/>
                <w:bCs/>
                <w:color w:val="000000"/>
                <w:sz w:val="18"/>
                <w:szCs w:val="18"/>
                <w:vertAlign w:val="superscript"/>
                <w:rtl/>
              </w:rPr>
              <w:t>2</w:t>
            </w:r>
            <w:r w:rsidRPr="004A5AA3">
              <w:rPr>
                <w:rFonts w:ascii="Simplified Arabic" w:eastAsia="Times New Roman" w:hAnsi="Simplified Arabic" w:cs="Simplified Arabic"/>
                <w:b/>
                <w:bCs/>
                <w:color w:val="000000"/>
                <w:sz w:val="18"/>
                <w:szCs w:val="18"/>
                <w:rtl/>
              </w:rPr>
              <w:t>)</w:t>
            </w:r>
          </w:p>
        </w:tc>
        <w:tc>
          <w:tcPr>
            <w:tcW w:w="1276" w:type="dxa"/>
            <w:tcBorders>
              <w:top w:val="single" w:sz="2" w:space="0" w:color="auto"/>
              <w:left w:val="single" w:sz="2" w:space="0" w:color="auto"/>
              <w:bottom w:val="single" w:sz="2" w:space="0" w:color="auto"/>
              <w:right w:val="single" w:sz="2" w:space="0" w:color="auto"/>
            </w:tcBorders>
            <w:shd w:val="clear" w:color="000000" w:fill="FFFFFF"/>
            <w:vAlign w:val="center"/>
            <w:hideMark/>
          </w:tcPr>
          <w:p w:rsidR="004A5AA3" w:rsidRPr="004A5AA3" w:rsidRDefault="004A5AA3" w:rsidP="001747B0">
            <w:pPr>
              <w:bidi/>
              <w:spacing w:after="0" w:line="240" w:lineRule="auto"/>
              <w:jc w:val="center"/>
              <w:rPr>
                <w:rFonts w:ascii="Simplified Arabic" w:eastAsia="Times New Roman" w:hAnsi="Simplified Arabic" w:cs="Simplified Arabic"/>
                <w:b/>
                <w:bCs/>
                <w:color w:val="000000"/>
                <w:sz w:val="18"/>
                <w:szCs w:val="18"/>
                <w:rtl/>
              </w:rPr>
            </w:pPr>
            <w:r w:rsidRPr="004A5AA3">
              <w:rPr>
                <w:rFonts w:ascii="Simplified Arabic" w:eastAsia="Times New Roman" w:hAnsi="Simplified Arabic" w:cs="Simplified Arabic" w:hint="cs"/>
                <w:b/>
                <w:bCs/>
                <w:color w:val="000000"/>
                <w:sz w:val="18"/>
                <w:szCs w:val="18"/>
                <w:rtl/>
              </w:rPr>
              <w:t>النسبة المئوية من مساحة المحافظة</w:t>
            </w:r>
          </w:p>
        </w:tc>
        <w:tc>
          <w:tcPr>
            <w:tcW w:w="1112" w:type="dxa"/>
            <w:tcBorders>
              <w:top w:val="single" w:sz="2" w:space="0" w:color="auto"/>
              <w:left w:val="single" w:sz="2" w:space="0" w:color="auto"/>
              <w:bottom w:val="single" w:sz="2" w:space="0" w:color="auto"/>
              <w:right w:val="single" w:sz="2" w:space="0" w:color="auto"/>
            </w:tcBorders>
            <w:shd w:val="clear" w:color="000000" w:fill="FFFFFF"/>
            <w:noWrap/>
            <w:vAlign w:val="center"/>
            <w:hideMark/>
          </w:tcPr>
          <w:p w:rsidR="004A5AA3" w:rsidRPr="004A5AA3" w:rsidRDefault="004A5AA3" w:rsidP="001747B0">
            <w:pPr>
              <w:bidi/>
              <w:spacing w:after="0" w:line="240" w:lineRule="auto"/>
              <w:jc w:val="center"/>
              <w:rPr>
                <w:rFonts w:ascii="Simplified Arabic" w:eastAsia="Times New Roman" w:hAnsi="Simplified Arabic" w:cs="Simplified Arabic"/>
                <w:b/>
                <w:bCs/>
                <w:color w:val="000000"/>
                <w:sz w:val="18"/>
                <w:szCs w:val="18"/>
                <w:rtl/>
              </w:rPr>
            </w:pPr>
            <w:r w:rsidRPr="004A5AA3">
              <w:rPr>
                <w:rFonts w:ascii="Simplified Arabic" w:eastAsia="Times New Roman" w:hAnsi="Simplified Arabic" w:cs="Simplified Arabic" w:hint="cs"/>
                <w:b/>
                <w:bCs/>
                <w:color w:val="000000"/>
                <w:sz w:val="18"/>
                <w:szCs w:val="18"/>
                <w:rtl/>
              </w:rPr>
              <w:t>عدد المساكن</w:t>
            </w:r>
          </w:p>
        </w:tc>
        <w:tc>
          <w:tcPr>
            <w:tcW w:w="1178" w:type="dxa"/>
            <w:tcBorders>
              <w:top w:val="single" w:sz="2" w:space="0" w:color="auto"/>
              <w:left w:val="single" w:sz="2" w:space="0" w:color="auto"/>
              <w:bottom w:val="single" w:sz="2" w:space="0" w:color="auto"/>
              <w:right w:val="single" w:sz="2" w:space="0" w:color="auto"/>
            </w:tcBorders>
            <w:shd w:val="clear" w:color="000000" w:fill="FFFFFF"/>
            <w:vAlign w:val="center"/>
            <w:hideMark/>
          </w:tcPr>
          <w:p w:rsidR="004A5AA3" w:rsidRPr="004A5AA3" w:rsidRDefault="004A5AA3" w:rsidP="001747B0">
            <w:pPr>
              <w:bidi/>
              <w:spacing w:after="0" w:line="240" w:lineRule="auto"/>
              <w:jc w:val="center"/>
              <w:rPr>
                <w:rFonts w:ascii="Simplified Arabic" w:eastAsia="Times New Roman" w:hAnsi="Simplified Arabic" w:cs="Simplified Arabic"/>
                <w:b/>
                <w:bCs/>
                <w:color w:val="000000"/>
                <w:sz w:val="18"/>
                <w:szCs w:val="18"/>
                <w:rtl/>
              </w:rPr>
            </w:pPr>
            <w:r w:rsidRPr="004A5AA3">
              <w:rPr>
                <w:rFonts w:ascii="Simplified Arabic" w:eastAsia="Times New Roman" w:hAnsi="Simplified Arabic" w:cs="Simplified Arabic" w:hint="cs"/>
                <w:b/>
                <w:bCs/>
                <w:color w:val="000000"/>
                <w:sz w:val="18"/>
                <w:szCs w:val="18"/>
                <w:rtl/>
              </w:rPr>
              <w:t>النسبة المئوية من إجمالي عدد السكان</w:t>
            </w:r>
          </w:p>
        </w:tc>
        <w:tc>
          <w:tcPr>
            <w:tcW w:w="1410"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4A5AA3" w:rsidRPr="004A5AA3" w:rsidRDefault="004A5AA3" w:rsidP="001747B0">
            <w:pPr>
              <w:bidi/>
              <w:spacing w:after="0" w:line="240" w:lineRule="auto"/>
              <w:jc w:val="center"/>
              <w:rPr>
                <w:rFonts w:ascii="Simplified Arabic" w:eastAsia="Times New Roman" w:hAnsi="Simplified Arabic" w:cs="Simplified Arabic"/>
                <w:b/>
                <w:bCs/>
                <w:color w:val="000000"/>
                <w:sz w:val="18"/>
                <w:szCs w:val="18"/>
                <w:rtl/>
              </w:rPr>
            </w:pPr>
            <w:r w:rsidRPr="004A5AA3">
              <w:rPr>
                <w:rFonts w:ascii="Simplified Arabic" w:eastAsia="Times New Roman" w:hAnsi="Simplified Arabic" w:cs="Simplified Arabic" w:hint="cs"/>
                <w:b/>
                <w:bCs/>
                <w:color w:val="000000"/>
                <w:sz w:val="18"/>
                <w:szCs w:val="18"/>
                <w:rtl/>
              </w:rPr>
              <w:t>الفرق الموجب (س) – (ص)</w:t>
            </w:r>
          </w:p>
        </w:tc>
        <w:tc>
          <w:tcPr>
            <w:tcW w:w="1237" w:type="dxa"/>
            <w:tcBorders>
              <w:top w:val="single" w:sz="2" w:space="0" w:color="auto"/>
              <w:left w:val="single" w:sz="2" w:space="0" w:color="auto"/>
              <w:bottom w:val="single" w:sz="2" w:space="0" w:color="auto"/>
              <w:right w:val="single" w:sz="2" w:space="0" w:color="auto"/>
            </w:tcBorders>
            <w:shd w:val="clear" w:color="000000" w:fill="FFFFFF"/>
            <w:vAlign w:val="center"/>
            <w:hideMark/>
          </w:tcPr>
          <w:p w:rsidR="004A5AA3" w:rsidRPr="004A5AA3" w:rsidRDefault="004A5AA3" w:rsidP="001747B0">
            <w:pPr>
              <w:bidi/>
              <w:spacing w:after="0" w:line="240" w:lineRule="auto"/>
              <w:jc w:val="center"/>
              <w:rPr>
                <w:rFonts w:ascii="Simplified Arabic" w:eastAsia="Times New Roman" w:hAnsi="Simplified Arabic" w:cs="Simplified Arabic"/>
                <w:b/>
                <w:bCs/>
                <w:color w:val="000000"/>
                <w:sz w:val="18"/>
                <w:szCs w:val="18"/>
                <w:rtl/>
              </w:rPr>
            </w:pPr>
            <w:r w:rsidRPr="004A5AA3">
              <w:rPr>
                <w:rFonts w:ascii="Simplified Arabic" w:eastAsia="Times New Roman" w:hAnsi="Simplified Arabic" w:cs="Simplified Arabic" w:hint="cs"/>
                <w:b/>
                <w:bCs/>
                <w:color w:val="000000"/>
                <w:sz w:val="18"/>
                <w:szCs w:val="18"/>
                <w:rtl/>
              </w:rPr>
              <w:t>نسبة التركز</w:t>
            </w:r>
          </w:p>
        </w:tc>
      </w:tr>
      <w:tr w:rsidR="004A5AA3" w:rsidRPr="004A5AA3" w:rsidTr="00815B20">
        <w:trPr>
          <w:trHeight w:val="284"/>
          <w:jc w:val="center"/>
        </w:trPr>
        <w:tc>
          <w:tcPr>
            <w:tcW w:w="1867" w:type="dxa"/>
            <w:tcBorders>
              <w:top w:val="single" w:sz="2" w:space="0" w:color="auto"/>
              <w:left w:val="single" w:sz="2" w:space="0" w:color="auto"/>
              <w:bottom w:val="nil"/>
              <w:right w:val="single" w:sz="2" w:space="0" w:color="auto"/>
            </w:tcBorders>
            <w:shd w:val="clear" w:color="auto" w:fill="auto"/>
            <w:noWrap/>
            <w:vAlign w:val="center"/>
            <w:hideMark/>
          </w:tcPr>
          <w:p w:rsidR="004A5AA3" w:rsidRPr="004A5AA3" w:rsidRDefault="004A5AA3" w:rsidP="00815B20">
            <w:pPr>
              <w:bidi/>
              <w:spacing w:after="0" w:line="240" w:lineRule="auto"/>
              <w:rPr>
                <w:rFonts w:ascii="Simplified Arabic" w:eastAsia="Times New Roman" w:hAnsi="Simplified Arabic" w:cs="Simplified Arabic"/>
                <w:b/>
                <w:bCs/>
                <w:color w:val="000000"/>
                <w:sz w:val="18"/>
                <w:szCs w:val="18"/>
                <w:rtl/>
              </w:rPr>
            </w:pPr>
            <w:r w:rsidRPr="004A5AA3">
              <w:rPr>
                <w:rFonts w:ascii="Simplified Arabic" w:eastAsia="Times New Roman" w:hAnsi="Simplified Arabic" w:cs="Simplified Arabic" w:hint="cs"/>
                <w:b/>
                <w:bCs/>
                <w:color w:val="000000"/>
                <w:sz w:val="18"/>
                <w:szCs w:val="18"/>
                <w:rtl/>
              </w:rPr>
              <w:t>فلسطين</w:t>
            </w:r>
          </w:p>
        </w:tc>
        <w:tc>
          <w:tcPr>
            <w:tcW w:w="992" w:type="dxa"/>
            <w:tcBorders>
              <w:top w:val="single" w:sz="2" w:space="0" w:color="auto"/>
              <w:left w:val="single" w:sz="2" w:space="0" w:color="auto"/>
              <w:bottom w:val="nil"/>
              <w:right w:val="nil"/>
            </w:tcBorders>
            <w:shd w:val="clear" w:color="auto" w:fill="auto"/>
            <w:vAlign w:val="center"/>
            <w:hideMark/>
          </w:tcPr>
          <w:p w:rsidR="004A5AA3" w:rsidRPr="009C1C14" w:rsidRDefault="004A5AA3" w:rsidP="00815B20">
            <w:pPr>
              <w:bidi/>
              <w:spacing w:after="0" w:line="240" w:lineRule="auto"/>
              <w:rPr>
                <w:rFonts w:ascii="Arial" w:eastAsia="Times New Roman" w:hAnsi="Arial" w:cs="Arial"/>
                <w:b/>
                <w:bCs/>
                <w:color w:val="000000"/>
                <w:sz w:val="18"/>
                <w:szCs w:val="18"/>
                <w:rtl/>
              </w:rPr>
            </w:pPr>
            <w:r w:rsidRPr="009C1C14">
              <w:rPr>
                <w:rFonts w:ascii="Arial" w:eastAsia="Times New Roman" w:hAnsi="Arial" w:cs="Arial"/>
                <w:b/>
                <w:bCs/>
                <w:color w:val="000000"/>
                <w:sz w:val="18"/>
                <w:szCs w:val="18"/>
              </w:rPr>
              <w:t>6,025</w:t>
            </w:r>
          </w:p>
        </w:tc>
        <w:tc>
          <w:tcPr>
            <w:tcW w:w="1276" w:type="dxa"/>
            <w:tcBorders>
              <w:top w:val="single" w:sz="2" w:space="0" w:color="auto"/>
              <w:left w:val="nil"/>
              <w:bottom w:val="nil"/>
              <w:right w:val="nil"/>
            </w:tcBorders>
            <w:shd w:val="clear" w:color="auto" w:fill="auto"/>
            <w:vAlign w:val="center"/>
            <w:hideMark/>
          </w:tcPr>
          <w:p w:rsidR="004A5AA3" w:rsidRPr="009C1C14" w:rsidRDefault="004A5AA3" w:rsidP="00815B20">
            <w:pPr>
              <w:bidi/>
              <w:spacing w:after="0" w:line="240" w:lineRule="auto"/>
              <w:rPr>
                <w:rFonts w:ascii="Arial" w:eastAsia="Times New Roman" w:hAnsi="Arial" w:cs="Arial"/>
                <w:b/>
                <w:bCs/>
                <w:color w:val="000000"/>
                <w:sz w:val="18"/>
                <w:szCs w:val="18"/>
                <w:rtl/>
              </w:rPr>
            </w:pPr>
            <w:r w:rsidRPr="009C1C14">
              <w:rPr>
                <w:rFonts w:ascii="Arial" w:eastAsia="Times New Roman" w:hAnsi="Arial" w:cs="Arial"/>
                <w:b/>
                <w:bCs/>
                <w:color w:val="000000"/>
                <w:sz w:val="18"/>
                <w:szCs w:val="18"/>
                <w:rtl/>
              </w:rPr>
              <w:t>100</w:t>
            </w:r>
          </w:p>
        </w:tc>
        <w:tc>
          <w:tcPr>
            <w:tcW w:w="1112" w:type="dxa"/>
            <w:tcBorders>
              <w:top w:val="single" w:sz="2" w:space="0" w:color="auto"/>
              <w:left w:val="nil"/>
              <w:bottom w:val="nil"/>
              <w:right w:val="nil"/>
            </w:tcBorders>
            <w:shd w:val="clear" w:color="auto" w:fill="auto"/>
            <w:noWrap/>
            <w:vAlign w:val="center"/>
            <w:hideMark/>
          </w:tcPr>
          <w:p w:rsidR="004A5AA3" w:rsidRPr="009C1C14" w:rsidRDefault="004A5AA3" w:rsidP="00815B20">
            <w:pPr>
              <w:bidi/>
              <w:spacing w:after="0" w:line="240" w:lineRule="auto"/>
              <w:rPr>
                <w:rFonts w:ascii="Arial" w:eastAsia="Times New Roman" w:hAnsi="Arial" w:cs="Arial"/>
                <w:b/>
                <w:bCs/>
                <w:color w:val="000000"/>
                <w:sz w:val="18"/>
                <w:szCs w:val="18"/>
                <w:rtl/>
              </w:rPr>
            </w:pPr>
            <w:r w:rsidRPr="009C1C14">
              <w:rPr>
                <w:rFonts w:ascii="Arial" w:eastAsia="Times New Roman" w:hAnsi="Arial" w:cs="Arial"/>
                <w:b/>
                <w:bCs/>
                <w:color w:val="000000"/>
                <w:sz w:val="18"/>
                <w:szCs w:val="18"/>
              </w:rPr>
              <w:t>929,221</w:t>
            </w:r>
          </w:p>
        </w:tc>
        <w:tc>
          <w:tcPr>
            <w:tcW w:w="1178" w:type="dxa"/>
            <w:tcBorders>
              <w:top w:val="single" w:sz="2" w:space="0" w:color="auto"/>
              <w:left w:val="nil"/>
              <w:bottom w:val="nil"/>
              <w:right w:val="nil"/>
            </w:tcBorders>
            <w:shd w:val="clear" w:color="auto" w:fill="auto"/>
            <w:vAlign w:val="center"/>
            <w:hideMark/>
          </w:tcPr>
          <w:p w:rsidR="004A5AA3" w:rsidRPr="009C1C14" w:rsidRDefault="004A5AA3" w:rsidP="00815B20">
            <w:pPr>
              <w:bidi/>
              <w:spacing w:after="0" w:line="240" w:lineRule="auto"/>
              <w:rPr>
                <w:rFonts w:ascii="Arial" w:eastAsia="Times New Roman" w:hAnsi="Arial" w:cs="Arial"/>
                <w:b/>
                <w:bCs/>
                <w:color w:val="000000"/>
                <w:sz w:val="18"/>
                <w:szCs w:val="18"/>
                <w:rtl/>
              </w:rPr>
            </w:pPr>
            <w:r w:rsidRPr="009C1C14">
              <w:rPr>
                <w:rFonts w:ascii="Arial" w:eastAsia="Times New Roman" w:hAnsi="Arial" w:cs="Arial"/>
                <w:b/>
                <w:bCs/>
                <w:color w:val="000000"/>
                <w:sz w:val="18"/>
                <w:szCs w:val="18"/>
              </w:rPr>
              <w:t>100</w:t>
            </w:r>
          </w:p>
        </w:tc>
        <w:tc>
          <w:tcPr>
            <w:tcW w:w="1410" w:type="dxa"/>
            <w:tcBorders>
              <w:top w:val="single" w:sz="2" w:space="0" w:color="auto"/>
              <w:left w:val="nil"/>
              <w:bottom w:val="nil"/>
              <w:right w:val="single" w:sz="2" w:space="0" w:color="auto"/>
            </w:tcBorders>
            <w:shd w:val="clear" w:color="auto" w:fill="auto"/>
            <w:noWrap/>
            <w:vAlign w:val="center"/>
            <w:hideMark/>
          </w:tcPr>
          <w:p w:rsidR="004A5AA3" w:rsidRPr="009C1C14" w:rsidRDefault="004A5AA3" w:rsidP="00815B20">
            <w:pPr>
              <w:spacing w:after="0" w:line="240" w:lineRule="auto"/>
              <w:rPr>
                <w:rFonts w:ascii="Arial" w:eastAsia="Times New Roman" w:hAnsi="Arial" w:cs="Arial"/>
                <w:b/>
                <w:bCs/>
                <w:color w:val="000000"/>
                <w:sz w:val="18"/>
                <w:szCs w:val="18"/>
                <w:rtl/>
              </w:rPr>
            </w:pPr>
            <w:r w:rsidRPr="009C1C14">
              <w:rPr>
                <w:rFonts w:ascii="Arial" w:eastAsia="Times New Roman" w:hAnsi="Arial" w:cs="Arial"/>
                <w:b/>
                <w:bCs/>
                <w:color w:val="000000"/>
                <w:sz w:val="18"/>
                <w:szCs w:val="18"/>
              </w:rPr>
              <w:t>69.6</w:t>
            </w:r>
          </w:p>
        </w:tc>
        <w:tc>
          <w:tcPr>
            <w:tcW w:w="1237" w:type="dxa"/>
            <w:tcBorders>
              <w:top w:val="single" w:sz="2" w:space="0" w:color="auto"/>
              <w:left w:val="single" w:sz="2" w:space="0" w:color="auto"/>
              <w:bottom w:val="nil"/>
              <w:right w:val="single" w:sz="2" w:space="0" w:color="auto"/>
            </w:tcBorders>
            <w:shd w:val="clear" w:color="auto" w:fill="auto"/>
            <w:vAlign w:val="center"/>
            <w:hideMark/>
          </w:tcPr>
          <w:p w:rsidR="004A5AA3" w:rsidRPr="009C1C14" w:rsidRDefault="004A5AA3" w:rsidP="00815B20">
            <w:pPr>
              <w:bidi/>
              <w:spacing w:after="0" w:line="240" w:lineRule="auto"/>
              <w:rPr>
                <w:rFonts w:ascii="Arial" w:eastAsia="Times New Roman" w:hAnsi="Arial" w:cs="Arial"/>
                <w:b/>
                <w:bCs/>
                <w:color w:val="000000"/>
                <w:sz w:val="18"/>
                <w:szCs w:val="18"/>
              </w:rPr>
            </w:pPr>
            <w:r w:rsidRPr="009C1C14">
              <w:rPr>
                <w:rFonts w:ascii="Arial" w:eastAsia="Times New Roman" w:hAnsi="Arial" w:cs="Arial"/>
                <w:b/>
                <w:bCs/>
                <w:color w:val="000000"/>
                <w:sz w:val="18"/>
                <w:szCs w:val="18"/>
              </w:rPr>
              <w:t>34.8</w:t>
            </w:r>
          </w:p>
        </w:tc>
      </w:tr>
      <w:tr w:rsidR="004A5AA3" w:rsidRPr="004A5AA3" w:rsidTr="00815B20">
        <w:trPr>
          <w:trHeight w:val="284"/>
          <w:jc w:val="center"/>
        </w:trPr>
        <w:tc>
          <w:tcPr>
            <w:tcW w:w="1867" w:type="dxa"/>
            <w:tcBorders>
              <w:top w:val="nil"/>
              <w:left w:val="single" w:sz="2" w:space="0" w:color="auto"/>
              <w:bottom w:val="nil"/>
              <w:right w:val="single" w:sz="2" w:space="0" w:color="auto"/>
            </w:tcBorders>
            <w:shd w:val="clear" w:color="auto" w:fill="auto"/>
            <w:noWrap/>
            <w:vAlign w:val="center"/>
            <w:hideMark/>
          </w:tcPr>
          <w:p w:rsidR="004A5AA3" w:rsidRPr="004A5AA3" w:rsidRDefault="004A5AA3" w:rsidP="00815B20">
            <w:pPr>
              <w:bidi/>
              <w:spacing w:after="0" w:line="240" w:lineRule="auto"/>
              <w:rPr>
                <w:rFonts w:ascii="Simplified Arabic" w:eastAsia="Times New Roman" w:hAnsi="Simplified Arabic" w:cs="Simplified Arabic"/>
                <w:sz w:val="18"/>
                <w:szCs w:val="18"/>
                <w:rtl/>
              </w:rPr>
            </w:pPr>
            <w:r w:rsidRPr="004A5AA3">
              <w:rPr>
                <w:rFonts w:ascii="Simplified Arabic" w:eastAsia="Times New Roman" w:hAnsi="Simplified Arabic" w:cs="Simplified Arabic" w:hint="cs"/>
                <w:sz w:val="18"/>
                <w:szCs w:val="18"/>
                <w:rtl/>
              </w:rPr>
              <w:t>جنين</w:t>
            </w:r>
          </w:p>
        </w:tc>
        <w:tc>
          <w:tcPr>
            <w:tcW w:w="992" w:type="dxa"/>
            <w:tcBorders>
              <w:top w:val="nil"/>
              <w:left w:val="single" w:sz="2" w:space="0" w:color="auto"/>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Pr>
              <w:t>584</w:t>
            </w:r>
          </w:p>
        </w:tc>
        <w:tc>
          <w:tcPr>
            <w:tcW w:w="1276" w:type="dxa"/>
            <w:tcBorders>
              <w:top w:val="nil"/>
              <w:left w:val="nil"/>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9.7</w:t>
            </w:r>
          </w:p>
        </w:tc>
        <w:tc>
          <w:tcPr>
            <w:tcW w:w="1112" w:type="dxa"/>
            <w:tcBorders>
              <w:top w:val="nil"/>
              <w:left w:val="nil"/>
              <w:bottom w:val="nil"/>
              <w:right w:val="nil"/>
            </w:tcBorders>
            <w:shd w:val="clear" w:color="auto" w:fill="auto"/>
            <w:noWrap/>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Pr>
              <w:t>65,495</w:t>
            </w:r>
          </w:p>
        </w:tc>
        <w:tc>
          <w:tcPr>
            <w:tcW w:w="1178" w:type="dxa"/>
            <w:tcBorders>
              <w:top w:val="nil"/>
              <w:left w:val="nil"/>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7</w:t>
            </w:r>
          </w:p>
        </w:tc>
        <w:tc>
          <w:tcPr>
            <w:tcW w:w="1410" w:type="dxa"/>
            <w:tcBorders>
              <w:top w:val="nil"/>
              <w:left w:val="nil"/>
              <w:bottom w:val="nil"/>
              <w:right w:val="single" w:sz="2" w:space="0" w:color="auto"/>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2.7</w:t>
            </w:r>
          </w:p>
        </w:tc>
        <w:tc>
          <w:tcPr>
            <w:tcW w:w="1237" w:type="dxa"/>
            <w:tcBorders>
              <w:top w:val="nil"/>
              <w:left w:val="single" w:sz="2" w:space="0" w:color="auto"/>
              <w:bottom w:val="nil"/>
              <w:right w:val="single" w:sz="2" w:space="0" w:color="auto"/>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1.</w:t>
            </w:r>
            <w:r>
              <w:rPr>
                <w:rFonts w:ascii="Arial" w:eastAsia="Times New Roman" w:hAnsi="Arial" w:cs="Arial" w:hint="cs"/>
                <w:sz w:val="18"/>
                <w:szCs w:val="18"/>
                <w:rtl/>
              </w:rPr>
              <w:t>4</w:t>
            </w:r>
          </w:p>
        </w:tc>
      </w:tr>
      <w:tr w:rsidR="004A5AA3" w:rsidRPr="004A5AA3" w:rsidTr="00815B20">
        <w:trPr>
          <w:trHeight w:val="284"/>
          <w:jc w:val="center"/>
        </w:trPr>
        <w:tc>
          <w:tcPr>
            <w:tcW w:w="1867" w:type="dxa"/>
            <w:tcBorders>
              <w:top w:val="nil"/>
              <w:left w:val="single" w:sz="2" w:space="0" w:color="auto"/>
              <w:bottom w:val="nil"/>
              <w:right w:val="single" w:sz="2" w:space="0" w:color="auto"/>
            </w:tcBorders>
            <w:shd w:val="clear" w:color="auto" w:fill="auto"/>
            <w:noWrap/>
            <w:vAlign w:val="center"/>
            <w:hideMark/>
          </w:tcPr>
          <w:p w:rsidR="004A5AA3" w:rsidRPr="004A5AA3" w:rsidRDefault="004A5AA3" w:rsidP="00815B20">
            <w:pPr>
              <w:bidi/>
              <w:spacing w:after="0" w:line="240" w:lineRule="auto"/>
              <w:rPr>
                <w:rFonts w:ascii="Simplified Arabic" w:eastAsia="Times New Roman" w:hAnsi="Simplified Arabic" w:cs="Simplified Arabic"/>
                <w:sz w:val="18"/>
                <w:szCs w:val="18"/>
                <w:rtl/>
              </w:rPr>
            </w:pPr>
            <w:r w:rsidRPr="004A5AA3">
              <w:rPr>
                <w:rFonts w:ascii="Simplified Arabic" w:eastAsia="Times New Roman" w:hAnsi="Simplified Arabic" w:cs="Simplified Arabic" w:hint="cs"/>
                <w:sz w:val="18"/>
                <w:szCs w:val="18"/>
                <w:rtl/>
              </w:rPr>
              <w:t>طوباس والأغوار الشمالية</w:t>
            </w:r>
          </w:p>
        </w:tc>
        <w:tc>
          <w:tcPr>
            <w:tcW w:w="992" w:type="dxa"/>
            <w:tcBorders>
              <w:top w:val="nil"/>
              <w:left w:val="single" w:sz="2" w:space="0" w:color="auto"/>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Pr>
              <w:t>409</w:t>
            </w:r>
          </w:p>
        </w:tc>
        <w:tc>
          <w:tcPr>
            <w:tcW w:w="1276" w:type="dxa"/>
            <w:tcBorders>
              <w:top w:val="nil"/>
              <w:left w:val="nil"/>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6.8</w:t>
            </w:r>
          </w:p>
        </w:tc>
        <w:tc>
          <w:tcPr>
            <w:tcW w:w="1112" w:type="dxa"/>
            <w:tcBorders>
              <w:top w:val="nil"/>
              <w:left w:val="nil"/>
              <w:bottom w:val="nil"/>
              <w:right w:val="nil"/>
            </w:tcBorders>
            <w:shd w:val="clear" w:color="auto" w:fill="auto"/>
            <w:noWrap/>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Pr>
              <w:t>12,411</w:t>
            </w:r>
          </w:p>
        </w:tc>
        <w:tc>
          <w:tcPr>
            <w:tcW w:w="1178" w:type="dxa"/>
            <w:tcBorders>
              <w:top w:val="nil"/>
              <w:left w:val="nil"/>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1.3</w:t>
            </w:r>
          </w:p>
        </w:tc>
        <w:tc>
          <w:tcPr>
            <w:tcW w:w="1410" w:type="dxa"/>
            <w:tcBorders>
              <w:top w:val="nil"/>
              <w:left w:val="nil"/>
              <w:bottom w:val="nil"/>
              <w:right w:val="single" w:sz="2" w:space="0" w:color="auto"/>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5.5</w:t>
            </w:r>
          </w:p>
        </w:tc>
        <w:tc>
          <w:tcPr>
            <w:tcW w:w="1237" w:type="dxa"/>
            <w:tcBorders>
              <w:top w:val="nil"/>
              <w:left w:val="single" w:sz="2" w:space="0" w:color="auto"/>
              <w:bottom w:val="nil"/>
              <w:right w:val="single" w:sz="2" w:space="0" w:color="auto"/>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2.</w:t>
            </w:r>
            <w:r>
              <w:rPr>
                <w:rFonts w:ascii="Arial" w:eastAsia="Times New Roman" w:hAnsi="Arial" w:cs="Arial" w:hint="cs"/>
                <w:sz w:val="18"/>
                <w:szCs w:val="18"/>
                <w:rtl/>
              </w:rPr>
              <w:t>8</w:t>
            </w:r>
          </w:p>
        </w:tc>
      </w:tr>
      <w:tr w:rsidR="004A5AA3" w:rsidRPr="004A5AA3" w:rsidTr="00815B20">
        <w:trPr>
          <w:trHeight w:val="284"/>
          <w:jc w:val="center"/>
        </w:trPr>
        <w:tc>
          <w:tcPr>
            <w:tcW w:w="1867" w:type="dxa"/>
            <w:tcBorders>
              <w:top w:val="nil"/>
              <w:left w:val="single" w:sz="2" w:space="0" w:color="auto"/>
              <w:bottom w:val="nil"/>
              <w:right w:val="single" w:sz="2" w:space="0" w:color="auto"/>
            </w:tcBorders>
            <w:shd w:val="clear" w:color="auto" w:fill="auto"/>
            <w:noWrap/>
            <w:vAlign w:val="center"/>
            <w:hideMark/>
          </w:tcPr>
          <w:p w:rsidR="004A5AA3" w:rsidRPr="004A5AA3" w:rsidRDefault="004A5AA3" w:rsidP="00815B20">
            <w:pPr>
              <w:bidi/>
              <w:spacing w:after="0" w:line="240" w:lineRule="auto"/>
              <w:rPr>
                <w:rFonts w:ascii="Simplified Arabic" w:eastAsia="Times New Roman" w:hAnsi="Simplified Arabic" w:cs="Simplified Arabic"/>
                <w:sz w:val="18"/>
                <w:szCs w:val="18"/>
                <w:rtl/>
              </w:rPr>
            </w:pPr>
            <w:r w:rsidRPr="004A5AA3">
              <w:rPr>
                <w:rFonts w:ascii="Simplified Arabic" w:eastAsia="Times New Roman" w:hAnsi="Simplified Arabic" w:cs="Simplified Arabic" w:hint="cs"/>
                <w:sz w:val="18"/>
                <w:szCs w:val="18"/>
                <w:rtl/>
              </w:rPr>
              <w:t>طولكرم</w:t>
            </w:r>
          </w:p>
        </w:tc>
        <w:tc>
          <w:tcPr>
            <w:tcW w:w="992" w:type="dxa"/>
            <w:tcBorders>
              <w:top w:val="nil"/>
              <w:left w:val="single" w:sz="2" w:space="0" w:color="auto"/>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Pr>
              <w:t>247</w:t>
            </w:r>
          </w:p>
        </w:tc>
        <w:tc>
          <w:tcPr>
            <w:tcW w:w="1276" w:type="dxa"/>
            <w:tcBorders>
              <w:top w:val="nil"/>
              <w:left w:val="nil"/>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4.1</w:t>
            </w:r>
          </w:p>
        </w:tc>
        <w:tc>
          <w:tcPr>
            <w:tcW w:w="1112" w:type="dxa"/>
            <w:tcBorders>
              <w:top w:val="nil"/>
              <w:left w:val="nil"/>
              <w:bottom w:val="nil"/>
              <w:right w:val="nil"/>
            </w:tcBorders>
            <w:shd w:val="clear" w:color="auto" w:fill="auto"/>
            <w:noWrap/>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Pr>
              <w:t>39,360</w:t>
            </w:r>
          </w:p>
        </w:tc>
        <w:tc>
          <w:tcPr>
            <w:tcW w:w="1178" w:type="dxa"/>
            <w:tcBorders>
              <w:top w:val="nil"/>
              <w:left w:val="nil"/>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4.2</w:t>
            </w:r>
          </w:p>
        </w:tc>
        <w:tc>
          <w:tcPr>
            <w:tcW w:w="1410" w:type="dxa"/>
            <w:tcBorders>
              <w:top w:val="nil"/>
              <w:left w:val="nil"/>
              <w:bottom w:val="nil"/>
              <w:right w:val="single" w:sz="2" w:space="0" w:color="auto"/>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0.1</w:t>
            </w:r>
          </w:p>
        </w:tc>
        <w:tc>
          <w:tcPr>
            <w:tcW w:w="1237" w:type="dxa"/>
            <w:tcBorders>
              <w:top w:val="nil"/>
              <w:left w:val="single" w:sz="2" w:space="0" w:color="auto"/>
              <w:bottom w:val="nil"/>
              <w:right w:val="single" w:sz="2" w:space="0" w:color="auto"/>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0.</w:t>
            </w:r>
            <w:r>
              <w:rPr>
                <w:rFonts w:ascii="Arial" w:eastAsia="Times New Roman" w:hAnsi="Arial" w:cs="Arial" w:hint="cs"/>
                <w:sz w:val="18"/>
                <w:szCs w:val="18"/>
                <w:rtl/>
              </w:rPr>
              <w:t>1</w:t>
            </w:r>
          </w:p>
        </w:tc>
      </w:tr>
      <w:tr w:rsidR="004A5AA3" w:rsidRPr="004A5AA3" w:rsidTr="00815B20">
        <w:trPr>
          <w:trHeight w:val="284"/>
          <w:jc w:val="center"/>
        </w:trPr>
        <w:tc>
          <w:tcPr>
            <w:tcW w:w="1867" w:type="dxa"/>
            <w:tcBorders>
              <w:top w:val="nil"/>
              <w:left w:val="single" w:sz="2" w:space="0" w:color="auto"/>
              <w:bottom w:val="nil"/>
              <w:right w:val="single" w:sz="2" w:space="0" w:color="auto"/>
            </w:tcBorders>
            <w:shd w:val="clear" w:color="auto" w:fill="auto"/>
            <w:noWrap/>
            <w:vAlign w:val="center"/>
            <w:hideMark/>
          </w:tcPr>
          <w:p w:rsidR="004A5AA3" w:rsidRPr="004A5AA3" w:rsidRDefault="004A5AA3" w:rsidP="00815B20">
            <w:pPr>
              <w:bidi/>
              <w:spacing w:after="0" w:line="240" w:lineRule="auto"/>
              <w:rPr>
                <w:rFonts w:ascii="Simplified Arabic" w:eastAsia="Times New Roman" w:hAnsi="Simplified Arabic" w:cs="Simplified Arabic"/>
                <w:sz w:val="18"/>
                <w:szCs w:val="18"/>
                <w:rtl/>
              </w:rPr>
            </w:pPr>
            <w:r w:rsidRPr="004A5AA3">
              <w:rPr>
                <w:rFonts w:ascii="Simplified Arabic" w:eastAsia="Times New Roman" w:hAnsi="Simplified Arabic" w:cs="Simplified Arabic" w:hint="cs"/>
                <w:sz w:val="18"/>
                <w:szCs w:val="18"/>
                <w:rtl/>
              </w:rPr>
              <w:t>نابلس</w:t>
            </w:r>
          </w:p>
        </w:tc>
        <w:tc>
          <w:tcPr>
            <w:tcW w:w="992" w:type="dxa"/>
            <w:tcBorders>
              <w:top w:val="nil"/>
              <w:left w:val="single" w:sz="2" w:space="0" w:color="auto"/>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Pr>
              <w:t>599</w:t>
            </w:r>
          </w:p>
        </w:tc>
        <w:tc>
          <w:tcPr>
            <w:tcW w:w="1276" w:type="dxa"/>
            <w:tcBorders>
              <w:top w:val="nil"/>
              <w:left w:val="nil"/>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9.94</w:t>
            </w:r>
          </w:p>
        </w:tc>
        <w:tc>
          <w:tcPr>
            <w:tcW w:w="1112" w:type="dxa"/>
            <w:tcBorders>
              <w:top w:val="nil"/>
              <w:left w:val="nil"/>
              <w:bottom w:val="nil"/>
              <w:right w:val="nil"/>
            </w:tcBorders>
            <w:shd w:val="clear" w:color="auto" w:fill="auto"/>
            <w:noWrap/>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Pr>
              <w:t>82,235</w:t>
            </w:r>
          </w:p>
        </w:tc>
        <w:tc>
          <w:tcPr>
            <w:tcW w:w="1178" w:type="dxa"/>
            <w:tcBorders>
              <w:top w:val="nil"/>
              <w:left w:val="nil"/>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8.8</w:t>
            </w:r>
          </w:p>
        </w:tc>
        <w:tc>
          <w:tcPr>
            <w:tcW w:w="1410" w:type="dxa"/>
            <w:tcBorders>
              <w:top w:val="nil"/>
              <w:left w:val="nil"/>
              <w:bottom w:val="nil"/>
              <w:right w:val="single" w:sz="2" w:space="0" w:color="auto"/>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1.1</w:t>
            </w:r>
          </w:p>
        </w:tc>
        <w:tc>
          <w:tcPr>
            <w:tcW w:w="1237" w:type="dxa"/>
            <w:tcBorders>
              <w:top w:val="nil"/>
              <w:left w:val="single" w:sz="2" w:space="0" w:color="auto"/>
              <w:bottom w:val="nil"/>
              <w:right w:val="single" w:sz="2" w:space="0" w:color="auto"/>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0.</w:t>
            </w:r>
            <w:r>
              <w:rPr>
                <w:rFonts w:ascii="Arial" w:eastAsia="Times New Roman" w:hAnsi="Arial" w:cs="Arial" w:hint="cs"/>
                <w:sz w:val="18"/>
                <w:szCs w:val="18"/>
                <w:rtl/>
              </w:rPr>
              <w:t>6</w:t>
            </w:r>
          </w:p>
        </w:tc>
      </w:tr>
      <w:tr w:rsidR="004A5AA3" w:rsidRPr="004A5AA3" w:rsidTr="00815B20">
        <w:trPr>
          <w:trHeight w:val="284"/>
          <w:jc w:val="center"/>
        </w:trPr>
        <w:tc>
          <w:tcPr>
            <w:tcW w:w="1867" w:type="dxa"/>
            <w:tcBorders>
              <w:top w:val="nil"/>
              <w:left w:val="single" w:sz="2" w:space="0" w:color="auto"/>
              <w:bottom w:val="nil"/>
              <w:right w:val="single" w:sz="2" w:space="0" w:color="auto"/>
            </w:tcBorders>
            <w:shd w:val="clear" w:color="auto" w:fill="auto"/>
            <w:noWrap/>
            <w:vAlign w:val="center"/>
            <w:hideMark/>
          </w:tcPr>
          <w:p w:rsidR="004A5AA3" w:rsidRPr="004A5AA3" w:rsidRDefault="004A5AA3" w:rsidP="00815B20">
            <w:pPr>
              <w:bidi/>
              <w:spacing w:after="0" w:line="240" w:lineRule="auto"/>
              <w:rPr>
                <w:rFonts w:ascii="Simplified Arabic" w:eastAsia="Times New Roman" w:hAnsi="Simplified Arabic" w:cs="Simplified Arabic"/>
                <w:sz w:val="18"/>
                <w:szCs w:val="18"/>
                <w:rtl/>
              </w:rPr>
            </w:pPr>
            <w:r w:rsidRPr="004A5AA3">
              <w:rPr>
                <w:rFonts w:ascii="Simplified Arabic" w:eastAsia="Times New Roman" w:hAnsi="Simplified Arabic" w:cs="Simplified Arabic" w:hint="cs"/>
                <w:sz w:val="18"/>
                <w:szCs w:val="18"/>
                <w:rtl/>
              </w:rPr>
              <w:t>قلقيلية</w:t>
            </w:r>
          </w:p>
        </w:tc>
        <w:tc>
          <w:tcPr>
            <w:tcW w:w="992" w:type="dxa"/>
            <w:tcBorders>
              <w:top w:val="nil"/>
              <w:left w:val="single" w:sz="2" w:space="0" w:color="auto"/>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Pr>
              <w:t>165</w:t>
            </w:r>
          </w:p>
        </w:tc>
        <w:tc>
          <w:tcPr>
            <w:tcW w:w="1276" w:type="dxa"/>
            <w:tcBorders>
              <w:top w:val="nil"/>
              <w:left w:val="nil"/>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2.74</w:t>
            </w:r>
          </w:p>
        </w:tc>
        <w:tc>
          <w:tcPr>
            <w:tcW w:w="1112" w:type="dxa"/>
            <w:tcBorders>
              <w:top w:val="nil"/>
              <w:left w:val="nil"/>
              <w:bottom w:val="nil"/>
              <w:right w:val="nil"/>
            </w:tcBorders>
            <w:shd w:val="clear" w:color="auto" w:fill="auto"/>
            <w:noWrap/>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Pr>
              <w:t>22,507</w:t>
            </w:r>
          </w:p>
        </w:tc>
        <w:tc>
          <w:tcPr>
            <w:tcW w:w="1178" w:type="dxa"/>
            <w:tcBorders>
              <w:top w:val="nil"/>
              <w:left w:val="nil"/>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2.4</w:t>
            </w:r>
          </w:p>
        </w:tc>
        <w:tc>
          <w:tcPr>
            <w:tcW w:w="1410" w:type="dxa"/>
            <w:tcBorders>
              <w:top w:val="nil"/>
              <w:left w:val="nil"/>
              <w:bottom w:val="nil"/>
              <w:right w:val="single" w:sz="2" w:space="0" w:color="auto"/>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0.3</w:t>
            </w:r>
          </w:p>
        </w:tc>
        <w:tc>
          <w:tcPr>
            <w:tcW w:w="1237" w:type="dxa"/>
            <w:tcBorders>
              <w:top w:val="nil"/>
              <w:left w:val="single" w:sz="2" w:space="0" w:color="auto"/>
              <w:bottom w:val="nil"/>
              <w:right w:val="single" w:sz="2" w:space="0" w:color="auto"/>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0.</w:t>
            </w:r>
            <w:r>
              <w:rPr>
                <w:rFonts w:ascii="Arial" w:eastAsia="Times New Roman" w:hAnsi="Arial" w:cs="Arial" w:hint="cs"/>
                <w:sz w:val="18"/>
                <w:szCs w:val="18"/>
                <w:rtl/>
              </w:rPr>
              <w:t>2</w:t>
            </w:r>
          </w:p>
        </w:tc>
      </w:tr>
      <w:tr w:rsidR="004A5AA3" w:rsidRPr="004A5AA3" w:rsidTr="00815B20">
        <w:trPr>
          <w:trHeight w:val="284"/>
          <w:jc w:val="center"/>
        </w:trPr>
        <w:tc>
          <w:tcPr>
            <w:tcW w:w="1867" w:type="dxa"/>
            <w:tcBorders>
              <w:top w:val="nil"/>
              <w:left w:val="single" w:sz="2" w:space="0" w:color="auto"/>
              <w:bottom w:val="nil"/>
              <w:right w:val="single" w:sz="2" w:space="0" w:color="auto"/>
            </w:tcBorders>
            <w:shd w:val="clear" w:color="auto" w:fill="auto"/>
            <w:noWrap/>
            <w:vAlign w:val="center"/>
            <w:hideMark/>
          </w:tcPr>
          <w:p w:rsidR="004A5AA3" w:rsidRPr="004A5AA3" w:rsidRDefault="004A5AA3" w:rsidP="00815B20">
            <w:pPr>
              <w:bidi/>
              <w:spacing w:after="0" w:line="240" w:lineRule="auto"/>
              <w:rPr>
                <w:rFonts w:ascii="Simplified Arabic" w:eastAsia="Times New Roman" w:hAnsi="Simplified Arabic" w:cs="Simplified Arabic"/>
                <w:sz w:val="18"/>
                <w:szCs w:val="18"/>
                <w:rtl/>
              </w:rPr>
            </w:pPr>
            <w:r w:rsidRPr="004A5AA3">
              <w:rPr>
                <w:rFonts w:ascii="Simplified Arabic" w:eastAsia="Times New Roman" w:hAnsi="Simplified Arabic" w:cs="Simplified Arabic" w:hint="cs"/>
                <w:sz w:val="18"/>
                <w:szCs w:val="18"/>
                <w:rtl/>
              </w:rPr>
              <w:t>سلفيت</w:t>
            </w:r>
          </w:p>
        </w:tc>
        <w:tc>
          <w:tcPr>
            <w:tcW w:w="992" w:type="dxa"/>
            <w:tcBorders>
              <w:top w:val="nil"/>
              <w:left w:val="single" w:sz="2" w:space="0" w:color="auto"/>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Pr>
              <w:t>204</w:t>
            </w:r>
          </w:p>
        </w:tc>
        <w:tc>
          <w:tcPr>
            <w:tcW w:w="1276" w:type="dxa"/>
            <w:tcBorders>
              <w:top w:val="nil"/>
              <w:left w:val="nil"/>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3.4</w:t>
            </w:r>
          </w:p>
        </w:tc>
        <w:tc>
          <w:tcPr>
            <w:tcW w:w="1112" w:type="dxa"/>
            <w:tcBorders>
              <w:top w:val="nil"/>
              <w:left w:val="nil"/>
              <w:bottom w:val="nil"/>
              <w:right w:val="nil"/>
            </w:tcBorders>
            <w:shd w:val="clear" w:color="auto" w:fill="auto"/>
            <w:noWrap/>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Pr>
              <w:t>15,677</w:t>
            </w:r>
          </w:p>
        </w:tc>
        <w:tc>
          <w:tcPr>
            <w:tcW w:w="1178" w:type="dxa"/>
            <w:tcBorders>
              <w:top w:val="nil"/>
              <w:left w:val="nil"/>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1.7</w:t>
            </w:r>
          </w:p>
        </w:tc>
        <w:tc>
          <w:tcPr>
            <w:tcW w:w="1410" w:type="dxa"/>
            <w:tcBorders>
              <w:top w:val="nil"/>
              <w:left w:val="nil"/>
              <w:bottom w:val="nil"/>
              <w:right w:val="single" w:sz="2" w:space="0" w:color="auto"/>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1.7</w:t>
            </w:r>
          </w:p>
        </w:tc>
        <w:tc>
          <w:tcPr>
            <w:tcW w:w="1237" w:type="dxa"/>
            <w:tcBorders>
              <w:top w:val="nil"/>
              <w:left w:val="single" w:sz="2" w:space="0" w:color="auto"/>
              <w:bottom w:val="nil"/>
              <w:right w:val="single" w:sz="2" w:space="0" w:color="auto"/>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0.</w:t>
            </w:r>
            <w:r>
              <w:rPr>
                <w:rFonts w:ascii="Arial" w:eastAsia="Times New Roman" w:hAnsi="Arial" w:cs="Arial" w:hint="cs"/>
                <w:sz w:val="18"/>
                <w:szCs w:val="18"/>
                <w:rtl/>
              </w:rPr>
              <w:t>9</w:t>
            </w:r>
          </w:p>
        </w:tc>
      </w:tr>
      <w:tr w:rsidR="004A5AA3" w:rsidRPr="004A5AA3" w:rsidTr="00815B20">
        <w:trPr>
          <w:trHeight w:val="284"/>
          <w:jc w:val="center"/>
        </w:trPr>
        <w:tc>
          <w:tcPr>
            <w:tcW w:w="1867" w:type="dxa"/>
            <w:tcBorders>
              <w:top w:val="nil"/>
              <w:left w:val="single" w:sz="2" w:space="0" w:color="auto"/>
              <w:bottom w:val="nil"/>
              <w:right w:val="single" w:sz="2" w:space="0" w:color="auto"/>
            </w:tcBorders>
            <w:shd w:val="clear" w:color="auto" w:fill="auto"/>
            <w:noWrap/>
            <w:vAlign w:val="center"/>
            <w:hideMark/>
          </w:tcPr>
          <w:p w:rsidR="004A5AA3" w:rsidRPr="004A5AA3" w:rsidRDefault="004A5AA3" w:rsidP="00815B20">
            <w:pPr>
              <w:bidi/>
              <w:spacing w:after="0" w:line="240" w:lineRule="auto"/>
              <w:rPr>
                <w:rFonts w:ascii="Simplified Arabic" w:eastAsia="Times New Roman" w:hAnsi="Simplified Arabic" w:cs="Simplified Arabic"/>
                <w:sz w:val="18"/>
                <w:szCs w:val="18"/>
                <w:rtl/>
              </w:rPr>
            </w:pPr>
            <w:r w:rsidRPr="004A5AA3">
              <w:rPr>
                <w:rFonts w:ascii="Simplified Arabic" w:eastAsia="Times New Roman" w:hAnsi="Simplified Arabic" w:cs="Simplified Arabic" w:hint="cs"/>
                <w:sz w:val="18"/>
                <w:szCs w:val="18"/>
                <w:rtl/>
              </w:rPr>
              <w:t>رام الله والبيرة</w:t>
            </w:r>
          </w:p>
        </w:tc>
        <w:tc>
          <w:tcPr>
            <w:tcW w:w="992" w:type="dxa"/>
            <w:tcBorders>
              <w:top w:val="nil"/>
              <w:left w:val="single" w:sz="2" w:space="0" w:color="auto"/>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Pr>
              <w:t>855</w:t>
            </w:r>
          </w:p>
        </w:tc>
        <w:tc>
          <w:tcPr>
            <w:tcW w:w="1276" w:type="dxa"/>
            <w:tcBorders>
              <w:top w:val="nil"/>
              <w:left w:val="nil"/>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14.19</w:t>
            </w:r>
          </w:p>
        </w:tc>
        <w:tc>
          <w:tcPr>
            <w:tcW w:w="1112" w:type="dxa"/>
            <w:tcBorders>
              <w:top w:val="nil"/>
              <w:left w:val="nil"/>
              <w:bottom w:val="nil"/>
              <w:right w:val="nil"/>
            </w:tcBorders>
            <w:shd w:val="clear" w:color="auto" w:fill="auto"/>
            <w:noWrap/>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Pr>
              <w:t>70,188</w:t>
            </w:r>
          </w:p>
        </w:tc>
        <w:tc>
          <w:tcPr>
            <w:tcW w:w="1178" w:type="dxa"/>
            <w:tcBorders>
              <w:top w:val="nil"/>
              <w:left w:val="nil"/>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7.6</w:t>
            </w:r>
          </w:p>
        </w:tc>
        <w:tc>
          <w:tcPr>
            <w:tcW w:w="1410" w:type="dxa"/>
            <w:tcBorders>
              <w:top w:val="nil"/>
              <w:left w:val="nil"/>
              <w:bottom w:val="nil"/>
              <w:right w:val="single" w:sz="2" w:space="0" w:color="auto"/>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6.</w:t>
            </w:r>
            <w:r>
              <w:rPr>
                <w:rFonts w:ascii="Arial" w:eastAsia="Times New Roman" w:hAnsi="Arial" w:cs="Arial" w:hint="cs"/>
                <w:sz w:val="18"/>
                <w:szCs w:val="18"/>
                <w:rtl/>
              </w:rPr>
              <w:t>6</w:t>
            </w:r>
          </w:p>
        </w:tc>
        <w:tc>
          <w:tcPr>
            <w:tcW w:w="1237" w:type="dxa"/>
            <w:tcBorders>
              <w:top w:val="nil"/>
              <w:left w:val="single" w:sz="2" w:space="0" w:color="auto"/>
              <w:bottom w:val="nil"/>
              <w:right w:val="single" w:sz="2" w:space="0" w:color="auto"/>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3.</w:t>
            </w:r>
            <w:r>
              <w:rPr>
                <w:rFonts w:ascii="Arial" w:eastAsia="Times New Roman" w:hAnsi="Arial" w:cs="Arial" w:hint="cs"/>
                <w:sz w:val="18"/>
                <w:szCs w:val="18"/>
                <w:rtl/>
              </w:rPr>
              <w:t>3</w:t>
            </w:r>
          </w:p>
        </w:tc>
      </w:tr>
      <w:tr w:rsidR="004A5AA3" w:rsidRPr="004A5AA3" w:rsidTr="00815B20">
        <w:trPr>
          <w:trHeight w:val="284"/>
          <w:jc w:val="center"/>
        </w:trPr>
        <w:tc>
          <w:tcPr>
            <w:tcW w:w="1867" w:type="dxa"/>
            <w:tcBorders>
              <w:top w:val="nil"/>
              <w:left w:val="single" w:sz="2" w:space="0" w:color="auto"/>
              <w:bottom w:val="nil"/>
              <w:right w:val="single" w:sz="2" w:space="0" w:color="auto"/>
            </w:tcBorders>
            <w:shd w:val="clear" w:color="auto" w:fill="auto"/>
            <w:noWrap/>
            <w:vAlign w:val="center"/>
            <w:hideMark/>
          </w:tcPr>
          <w:p w:rsidR="004A5AA3" w:rsidRPr="004A5AA3" w:rsidRDefault="004A5AA3" w:rsidP="00815B20">
            <w:pPr>
              <w:bidi/>
              <w:spacing w:after="0" w:line="240" w:lineRule="auto"/>
              <w:rPr>
                <w:rFonts w:ascii="Simplified Arabic" w:eastAsia="Times New Roman" w:hAnsi="Simplified Arabic" w:cs="Simplified Arabic"/>
                <w:sz w:val="18"/>
                <w:szCs w:val="18"/>
                <w:rtl/>
              </w:rPr>
            </w:pPr>
            <w:r w:rsidRPr="004A5AA3">
              <w:rPr>
                <w:rFonts w:ascii="Simplified Arabic" w:eastAsia="Times New Roman" w:hAnsi="Simplified Arabic" w:cs="Simplified Arabic" w:hint="cs"/>
                <w:sz w:val="18"/>
                <w:szCs w:val="18"/>
                <w:rtl/>
              </w:rPr>
              <w:t>أريحا والأغوار</w:t>
            </w:r>
          </w:p>
        </w:tc>
        <w:tc>
          <w:tcPr>
            <w:tcW w:w="992" w:type="dxa"/>
            <w:tcBorders>
              <w:top w:val="nil"/>
              <w:left w:val="single" w:sz="2" w:space="0" w:color="auto"/>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Pr>
              <w:t>593</w:t>
            </w:r>
          </w:p>
        </w:tc>
        <w:tc>
          <w:tcPr>
            <w:tcW w:w="1276" w:type="dxa"/>
            <w:tcBorders>
              <w:top w:val="nil"/>
              <w:left w:val="nil"/>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9.84</w:t>
            </w:r>
          </w:p>
        </w:tc>
        <w:tc>
          <w:tcPr>
            <w:tcW w:w="1112" w:type="dxa"/>
            <w:tcBorders>
              <w:top w:val="nil"/>
              <w:left w:val="nil"/>
              <w:bottom w:val="nil"/>
              <w:right w:val="nil"/>
            </w:tcBorders>
            <w:shd w:val="clear" w:color="auto" w:fill="auto"/>
            <w:noWrap/>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Pr>
              <w:t>10,234</w:t>
            </w:r>
          </w:p>
        </w:tc>
        <w:tc>
          <w:tcPr>
            <w:tcW w:w="1178" w:type="dxa"/>
            <w:tcBorders>
              <w:top w:val="nil"/>
              <w:left w:val="nil"/>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1.1</w:t>
            </w:r>
          </w:p>
        </w:tc>
        <w:tc>
          <w:tcPr>
            <w:tcW w:w="1410" w:type="dxa"/>
            <w:tcBorders>
              <w:top w:val="nil"/>
              <w:left w:val="nil"/>
              <w:bottom w:val="nil"/>
              <w:right w:val="single" w:sz="2" w:space="0" w:color="auto"/>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8.7</w:t>
            </w:r>
          </w:p>
        </w:tc>
        <w:tc>
          <w:tcPr>
            <w:tcW w:w="1237" w:type="dxa"/>
            <w:tcBorders>
              <w:top w:val="nil"/>
              <w:left w:val="single" w:sz="2" w:space="0" w:color="auto"/>
              <w:bottom w:val="nil"/>
              <w:right w:val="single" w:sz="2" w:space="0" w:color="auto"/>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4.</w:t>
            </w:r>
            <w:r>
              <w:rPr>
                <w:rFonts w:ascii="Arial" w:eastAsia="Times New Roman" w:hAnsi="Arial" w:cs="Arial" w:hint="cs"/>
                <w:sz w:val="18"/>
                <w:szCs w:val="18"/>
                <w:rtl/>
              </w:rPr>
              <w:t>4</w:t>
            </w:r>
          </w:p>
        </w:tc>
      </w:tr>
      <w:tr w:rsidR="004A5AA3" w:rsidRPr="004A5AA3" w:rsidTr="00815B20">
        <w:trPr>
          <w:trHeight w:val="284"/>
          <w:jc w:val="center"/>
        </w:trPr>
        <w:tc>
          <w:tcPr>
            <w:tcW w:w="1867" w:type="dxa"/>
            <w:tcBorders>
              <w:top w:val="nil"/>
              <w:left w:val="single" w:sz="2" w:space="0" w:color="auto"/>
              <w:bottom w:val="nil"/>
              <w:right w:val="single" w:sz="2" w:space="0" w:color="auto"/>
            </w:tcBorders>
            <w:shd w:val="clear" w:color="auto" w:fill="auto"/>
            <w:noWrap/>
            <w:vAlign w:val="center"/>
            <w:hideMark/>
          </w:tcPr>
          <w:p w:rsidR="004A5AA3" w:rsidRPr="004A5AA3" w:rsidRDefault="004A5AA3" w:rsidP="00815B20">
            <w:pPr>
              <w:bidi/>
              <w:spacing w:after="0" w:line="240" w:lineRule="auto"/>
              <w:rPr>
                <w:rFonts w:ascii="Simplified Arabic" w:eastAsia="Times New Roman" w:hAnsi="Simplified Arabic" w:cs="Simplified Arabic"/>
                <w:sz w:val="18"/>
                <w:szCs w:val="18"/>
                <w:rtl/>
              </w:rPr>
            </w:pPr>
            <w:r w:rsidRPr="004A5AA3">
              <w:rPr>
                <w:rFonts w:ascii="Simplified Arabic" w:eastAsia="Times New Roman" w:hAnsi="Simplified Arabic" w:cs="Simplified Arabic" w:hint="cs"/>
                <w:sz w:val="18"/>
                <w:szCs w:val="18"/>
                <w:rtl/>
              </w:rPr>
              <w:t>القدس</w:t>
            </w:r>
          </w:p>
        </w:tc>
        <w:tc>
          <w:tcPr>
            <w:tcW w:w="992" w:type="dxa"/>
            <w:tcBorders>
              <w:top w:val="nil"/>
              <w:left w:val="single" w:sz="2" w:space="0" w:color="auto"/>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Pr>
              <w:t>349</w:t>
            </w:r>
          </w:p>
        </w:tc>
        <w:tc>
          <w:tcPr>
            <w:tcW w:w="1276" w:type="dxa"/>
            <w:tcBorders>
              <w:top w:val="nil"/>
              <w:left w:val="nil"/>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5.79</w:t>
            </w:r>
          </w:p>
        </w:tc>
        <w:tc>
          <w:tcPr>
            <w:tcW w:w="1112" w:type="dxa"/>
            <w:tcBorders>
              <w:top w:val="nil"/>
              <w:left w:val="nil"/>
              <w:bottom w:val="nil"/>
              <w:right w:val="nil"/>
            </w:tcBorders>
            <w:shd w:val="clear" w:color="auto" w:fill="auto"/>
            <w:noWrap/>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Pr>
              <w:t>95,234</w:t>
            </w:r>
          </w:p>
        </w:tc>
        <w:tc>
          <w:tcPr>
            <w:tcW w:w="1178" w:type="dxa"/>
            <w:tcBorders>
              <w:top w:val="nil"/>
              <w:left w:val="nil"/>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10.2</w:t>
            </w:r>
          </w:p>
        </w:tc>
        <w:tc>
          <w:tcPr>
            <w:tcW w:w="1410" w:type="dxa"/>
            <w:tcBorders>
              <w:top w:val="nil"/>
              <w:left w:val="nil"/>
              <w:bottom w:val="nil"/>
              <w:right w:val="single" w:sz="2" w:space="0" w:color="auto"/>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4.4</w:t>
            </w:r>
          </w:p>
        </w:tc>
        <w:tc>
          <w:tcPr>
            <w:tcW w:w="1237" w:type="dxa"/>
            <w:tcBorders>
              <w:top w:val="nil"/>
              <w:left w:val="single" w:sz="2" w:space="0" w:color="auto"/>
              <w:bottom w:val="nil"/>
              <w:right w:val="single" w:sz="2" w:space="0" w:color="auto"/>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2.2</w:t>
            </w:r>
          </w:p>
        </w:tc>
      </w:tr>
      <w:tr w:rsidR="004A5AA3" w:rsidRPr="004A5AA3" w:rsidTr="00815B20">
        <w:trPr>
          <w:trHeight w:val="284"/>
          <w:jc w:val="center"/>
        </w:trPr>
        <w:tc>
          <w:tcPr>
            <w:tcW w:w="1867" w:type="dxa"/>
            <w:tcBorders>
              <w:top w:val="nil"/>
              <w:left w:val="single" w:sz="2" w:space="0" w:color="auto"/>
              <w:bottom w:val="nil"/>
              <w:right w:val="single" w:sz="2" w:space="0" w:color="auto"/>
            </w:tcBorders>
            <w:shd w:val="clear" w:color="auto" w:fill="auto"/>
            <w:noWrap/>
            <w:vAlign w:val="center"/>
            <w:hideMark/>
          </w:tcPr>
          <w:p w:rsidR="004A5AA3" w:rsidRPr="004A5AA3" w:rsidRDefault="004A5AA3" w:rsidP="00815B20">
            <w:pPr>
              <w:bidi/>
              <w:spacing w:after="0" w:line="240" w:lineRule="auto"/>
              <w:rPr>
                <w:rFonts w:ascii="Simplified Arabic" w:eastAsia="Times New Roman" w:hAnsi="Simplified Arabic" w:cs="Simplified Arabic"/>
                <w:sz w:val="18"/>
                <w:szCs w:val="18"/>
                <w:rtl/>
              </w:rPr>
            </w:pPr>
            <w:r w:rsidRPr="004A5AA3">
              <w:rPr>
                <w:rFonts w:ascii="Simplified Arabic" w:eastAsia="Times New Roman" w:hAnsi="Simplified Arabic" w:cs="Simplified Arabic" w:hint="cs"/>
                <w:sz w:val="18"/>
                <w:szCs w:val="18"/>
                <w:rtl/>
              </w:rPr>
              <w:t>بيت لحم</w:t>
            </w:r>
          </w:p>
        </w:tc>
        <w:tc>
          <w:tcPr>
            <w:tcW w:w="992" w:type="dxa"/>
            <w:tcBorders>
              <w:top w:val="nil"/>
              <w:left w:val="single" w:sz="2" w:space="0" w:color="auto"/>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Pr>
              <w:t>655</w:t>
            </w:r>
          </w:p>
        </w:tc>
        <w:tc>
          <w:tcPr>
            <w:tcW w:w="1276" w:type="dxa"/>
            <w:tcBorders>
              <w:top w:val="nil"/>
              <w:left w:val="nil"/>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11</w:t>
            </w:r>
          </w:p>
        </w:tc>
        <w:tc>
          <w:tcPr>
            <w:tcW w:w="1112" w:type="dxa"/>
            <w:tcBorders>
              <w:top w:val="nil"/>
              <w:left w:val="nil"/>
              <w:bottom w:val="nil"/>
              <w:right w:val="nil"/>
            </w:tcBorders>
            <w:shd w:val="clear" w:color="auto" w:fill="auto"/>
            <w:noWrap/>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Pr>
              <w:t>45,556</w:t>
            </w:r>
          </w:p>
        </w:tc>
        <w:tc>
          <w:tcPr>
            <w:tcW w:w="1178" w:type="dxa"/>
            <w:tcBorders>
              <w:top w:val="nil"/>
              <w:left w:val="nil"/>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4.9</w:t>
            </w:r>
          </w:p>
        </w:tc>
        <w:tc>
          <w:tcPr>
            <w:tcW w:w="1410" w:type="dxa"/>
            <w:tcBorders>
              <w:top w:val="nil"/>
              <w:left w:val="nil"/>
              <w:bottom w:val="nil"/>
              <w:right w:val="single" w:sz="2" w:space="0" w:color="auto"/>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6.1</w:t>
            </w:r>
          </w:p>
        </w:tc>
        <w:tc>
          <w:tcPr>
            <w:tcW w:w="1237" w:type="dxa"/>
            <w:tcBorders>
              <w:top w:val="nil"/>
              <w:left w:val="single" w:sz="2" w:space="0" w:color="auto"/>
              <w:bottom w:val="nil"/>
              <w:right w:val="single" w:sz="2" w:space="0" w:color="auto"/>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3.</w:t>
            </w:r>
            <w:r>
              <w:rPr>
                <w:rFonts w:ascii="Arial" w:eastAsia="Times New Roman" w:hAnsi="Arial" w:cs="Arial" w:hint="cs"/>
                <w:sz w:val="18"/>
                <w:szCs w:val="18"/>
                <w:rtl/>
              </w:rPr>
              <w:t>1</w:t>
            </w:r>
          </w:p>
        </w:tc>
      </w:tr>
      <w:tr w:rsidR="004A5AA3" w:rsidRPr="004A5AA3" w:rsidTr="00815B20">
        <w:trPr>
          <w:trHeight w:val="284"/>
          <w:jc w:val="center"/>
        </w:trPr>
        <w:tc>
          <w:tcPr>
            <w:tcW w:w="1867" w:type="dxa"/>
            <w:tcBorders>
              <w:top w:val="nil"/>
              <w:left w:val="single" w:sz="2" w:space="0" w:color="auto"/>
              <w:bottom w:val="nil"/>
              <w:right w:val="single" w:sz="2" w:space="0" w:color="auto"/>
            </w:tcBorders>
            <w:shd w:val="clear" w:color="auto" w:fill="auto"/>
            <w:noWrap/>
            <w:vAlign w:val="center"/>
            <w:hideMark/>
          </w:tcPr>
          <w:p w:rsidR="004A5AA3" w:rsidRPr="004A5AA3" w:rsidRDefault="004A5AA3" w:rsidP="00815B20">
            <w:pPr>
              <w:bidi/>
              <w:spacing w:after="0" w:line="240" w:lineRule="auto"/>
              <w:rPr>
                <w:rFonts w:ascii="Simplified Arabic" w:eastAsia="Times New Roman" w:hAnsi="Simplified Arabic" w:cs="Simplified Arabic"/>
                <w:sz w:val="18"/>
                <w:szCs w:val="18"/>
                <w:rtl/>
              </w:rPr>
            </w:pPr>
            <w:r w:rsidRPr="004A5AA3">
              <w:rPr>
                <w:rFonts w:ascii="Simplified Arabic" w:eastAsia="Times New Roman" w:hAnsi="Simplified Arabic" w:cs="Simplified Arabic" w:hint="cs"/>
                <w:sz w:val="18"/>
                <w:szCs w:val="18"/>
                <w:rtl/>
              </w:rPr>
              <w:t>الخليل</w:t>
            </w:r>
          </w:p>
        </w:tc>
        <w:tc>
          <w:tcPr>
            <w:tcW w:w="992" w:type="dxa"/>
            <w:tcBorders>
              <w:top w:val="nil"/>
              <w:left w:val="single" w:sz="2" w:space="0" w:color="auto"/>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Pr>
              <w:t>1,000</w:t>
            </w:r>
          </w:p>
        </w:tc>
        <w:tc>
          <w:tcPr>
            <w:tcW w:w="1276" w:type="dxa"/>
            <w:tcBorders>
              <w:top w:val="nil"/>
              <w:left w:val="nil"/>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16.6</w:t>
            </w:r>
          </w:p>
        </w:tc>
        <w:tc>
          <w:tcPr>
            <w:tcW w:w="1112" w:type="dxa"/>
            <w:tcBorders>
              <w:top w:val="nil"/>
              <w:left w:val="nil"/>
              <w:bottom w:val="nil"/>
              <w:right w:val="nil"/>
            </w:tcBorders>
            <w:shd w:val="clear" w:color="auto" w:fill="auto"/>
            <w:noWrap/>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Pr>
              <w:t>135,614</w:t>
            </w:r>
          </w:p>
        </w:tc>
        <w:tc>
          <w:tcPr>
            <w:tcW w:w="1178" w:type="dxa"/>
            <w:tcBorders>
              <w:top w:val="nil"/>
              <w:left w:val="nil"/>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14.6</w:t>
            </w:r>
          </w:p>
        </w:tc>
        <w:tc>
          <w:tcPr>
            <w:tcW w:w="1410" w:type="dxa"/>
            <w:tcBorders>
              <w:top w:val="nil"/>
              <w:left w:val="nil"/>
              <w:bottom w:val="nil"/>
              <w:right w:val="single" w:sz="2" w:space="0" w:color="auto"/>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2</w:t>
            </w:r>
            <w:r>
              <w:rPr>
                <w:rFonts w:ascii="Arial" w:eastAsia="Times New Roman" w:hAnsi="Arial" w:cs="Arial" w:hint="cs"/>
                <w:sz w:val="18"/>
                <w:szCs w:val="18"/>
                <w:rtl/>
              </w:rPr>
              <w:t>.0</w:t>
            </w:r>
          </w:p>
        </w:tc>
        <w:tc>
          <w:tcPr>
            <w:tcW w:w="1237" w:type="dxa"/>
            <w:tcBorders>
              <w:top w:val="nil"/>
              <w:left w:val="single" w:sz="2" w:space="0" w:color="auto"/>
              <w:bottom w:val="nil"/>
              <w:right w:val="single" w:sz="2" w:space="0" w:color="auto"/>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1</w:t>
            </w:r>
            <w:r>
              <w:rPr>
                <w:rFonts w:ascii="Arial" w:eastAsia="Times New Roman" w:hAnsi="Arial" w:cs="Arial" w:hint="cs"/>
                <w:sz w:val="18"/>
                <w:szCs w:val="18"/>
                <w:rtl/>
              </w:rPr>
              <w:t>.0</w:t>
            </w:r>
          </w:p>
        </w:tc>
      </w:tr>
      <w:tr w:rsidR="004A5AA3" w:rsidRPr="004A5AA3" w:rsidTr="00815B20">
        <w:trPr>
          <w:trHeight w:val="284"/>
          <w:jc w:val="center"/>
        </w:trPr>
        <w:tc>
          <w:tcPr>
            <w:tcW w:w="1867" w:type="dxa"/>
            <w:tcBorders>
              <w:top w:val="nil"/>
              <w:left w:val="single" w:sz="2" w:space="0" w:color="auto"/>
              <w:bottom w:val="nil"/>
              <w:right w:val="single" w:sz="2" w:space="0" w:color="auto"/>
            </w:tcBorders>
            <w:shd w:val="clear" w:color="auto" w:fill="auto"/>
            <w:noWrap/>
            <w:vAlign w:val="center"/>
            <w:hideMark/>
          </w:tcPr>
          <w:p w:rsidR="004A5AA3" w:rsidRPr="004A5AA3" w:rsidRDefault="004A5AA3" w:rsidP="00815B20">
            <w:pPr>
              <w:bidi/>
              <w:spacing w:after="0" w:line="240" w:lineRule="auto"/>
              <w:rPr>
                <w:rFonts w:ascii="Simplified Arabic" w:eastAsia="Times New Roman" w:hAnsi="Simplified Arabic" w:cs="Simplified Arabic"/>
                <w:sz w:val="18"/>
                <w:szCs w:val="18"/>
                <w:rtl/>
              </w:rPr>
            </w:pPr>
            <w:r w:rsidRPr="004A5AA3">
              <w:rPr>
                <w:rFonts w:ascii="Simplified Arabic" w:eastAsia="Times New Roman" w:hAnsi="Simplified Arabic" w:cs="Simplified Arabic" w:hint="cs"/>
                <w:sz w:val="18"/>
                <w:szCs w:val="18"/>
                <w:rtl/>
              </w:rPr>
              <w:t>شمال غزة</w:t>
            </w:r>
          </w:p>
        </w:tc>
        <w:tc>
          <w:tcPr>
            <w:tcW w:w="992" w:type="dxa"/>
            <w:tcBorders>
              <w:top w:val="nil"/>
              <w:left w:val="single" w:sz="2" w:space="0" w:color="auto"/>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Pr>
              <w:t>61</w:t>
            </w:r>
          </w:p>
        </w:tc>
        <w:tc>
          <w:tcPr>
            <w:tcW w:w="1276" w:type="dxa"/>
            <w:tcBorders>
              <w:top w:val="nil"/>
              <w:left w:val="nil"/>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1</w:t>
            </w:r>
          </w:p>
        </w:tc>
        <w:tc>
          <w:tcPr>
            <w:tcW w:w="1112" w:type="dxa"/>
            <w:tcBorders>
              <w:top w:val="nil"/>
              <w:left w:val="nil"/>
              <w:bottom w:val="nil"/>
              <w:right w:val="nil"/>
            </w:tcBorders>
            <w:shd w:val="clear" w:color="auto" w:fill="auto"/>
            <w:noWrap/>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Pr>
              <w:t>64,012</w:t>
            </w:r>
          </w:p>
        </w:tc>
        <w:tc>
          <w:tcPr>
            <w:tcW w:w="1178" w:type="dxa"/>
            <w:tcBorders>
              <w:top w:val="nil"/>
              <w:left w:val="nil"/>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7</w:t>
            </w:r>
          </w:p>
        </w:tc>
        <w:tc>
          <w:tcPr>
            <w:tcW w:w="1410" w:type="dxa"/>
            <w:tcBorders>
              <w:top w:val="nil"/>
              <w:left w:val="nil"/>
              <w:bottom w:val="nil"/>
              <w:right w:val="single" w:sz="2" w:space="0" w:color="auto"/>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6</w:t>
            </w:r>
            <w:r>
              <w:rPr>
                <w:rFonts w:ascii="Arial" w:eastAsia="Times New Roman" w:hAnsi="Arial" w:cs="Arial" w:hint="cs"/>
                <w:sz w:val="18"/>
                <w:szCs w:val="18"/>
                <w:rtl/>
              </w:rPr>
              <w:t>.0</w:t>
            </w:r>
          </w:p>
        </w:tc>
        <w:tc>
          <w:tcPr>
            <w:tcW w:w="1237" w:type="dxa"/>
            <w:tcBorders>
              <w:top w:val="nil"/>
              <w:left w:val="single" w:sz="2" w:space="0" w:color="auto"/>
              <w:bottom w:val="nil"/>
              <w:right w:val="single" w:sz="2" w:space="0" w:color="auto"/>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3</w:t>
            </w:r>
            <w:r>
              <w:rPr>
                <w:rFonts w:ascii="Arial" w:eastAsia="Times New Roman" w:hAnsi="Arial" w:cs="Arial" w:hint="cs"/>
                <w:sz w:val="18"/>
                <w:szCs w:val="18"/>
                <w:rtl/>
              </w:rPr>
              <w:t>.0</w:t>
            </w:r>
          </w:p>
        </w:tc>
      </w:tr>
      <w:tr w:rsidR="004A5AA3" w:rsidRPr="004A5AA3" w:rsidTr="00815B20">
        <w:trPr>
          <w:trHeight w:val="284"/>
          <w:jc w:val="center"/>
        </w:trPr>
        <w:tc>
          <w:tcPr>
            <w:tcW w:w="1867" w:type="dxa"/>
            <w:tcBorders>
              <w:top w:val="nil"/>
              <w:left w:val="single" w:sz="2" w:space="0" w:color="auto"/>
              <w:bottom w:val="nil"/>
              <w:right w:val="single" w:sz="2" w:space="0" w:color="auto"/>
            </w:tcBorders>
            <w:shd w:val="clear" w:color="auto" w:fill="auto"/>
            <w:noWrap/>
            <w:vAlign w:val="center"/>
            <w:hideMark/>
          </w:tcPr>
          <w:p w:rsidR="004A5AA3" w:rsidRPr="004A5AA3" w:rsidRDefault="004A5AA3" w:rsidP="00815B20">
            <w:pPr>
              <w:bidi/>
              <w:spacing w:after="0" w:line="240" w:lineRule="auto"/>
              <w:rPr>
                <w:rFonts w:ascii="Simplified Arabic" w:eastAsia="Times New Roman" w:hAnsi="Simplified Arabic" w:cs="Simplified Arabic"/>
                <w:sz w:val="18"/>
                <w:szCs w:val="18"/>
                <w:rtl/>
              </w:rPr>
            </w:pPr>
            <w:r w:rsidRPr="004A5AA3">
              <w:rPr>
                <w:rFonts w:ascii="Simplified Arabic" w:eastAsia="Times New Roman" w:hAnsi="Simplified Arabic" w:cs="Simplified Arabic" w:hint="cs"/>
                <w:sz w:val="18"/>
                <w:szCs w:val="18"/>
                <w:rtl/>
              </w:rPr>
              <w:t>غزة</w:t>
            </w:r>
          </w:p>
        </w:tc>
        <w:tc>
          <w:tcPr>
            <w:tcW w:w="992" w:type="dxa"/>
            <w:tcBorders>
              <w:top w:val="nil"/>
              <w:left w:val="single" w:sz="2" w:space="0" w:color="auto"/>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Pr>
              <w:t>74</w:t>
            </w:r>
          </w:p>
        </w:tc>
        <w:tc>
          <w:tcPr>
            <w:tcW w:w="1276" w:type="dxa"/>
            <w:tcBorders>
              <w:top w:val="nil"/>
              <w:left w:val="nil"/>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1.2</w:t>
            </w:r>
          </w:p>
        </w:tc>
        <w:tc>
          <w:tcPr>
            <w:tcW w:w="1112" w:type="dxa"/>
            <w:tcBorders>
              <w:top w:val="nil"/>
              <w:left w:val="nil"/>
              <w:bottom w:val="nil"/>
              <w:right w:val="nil"/>
            </w:tcBorders>
            <w:shd w:val="clear" w:color="auto" w:fill="auto"/>
            <w:noWrap/>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Pr>
              <w:t>113,238</w:t>
            </w:r>
          </w:p>
        </w:tc>
        <w:tc>
          <w:tcPr>
            <w:tcW w:w="1178" w:type="dxa"/>
            <w:tcBorders>
              <w:top w:val="nil"/>
              <w:left w:val="nil"/>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12.2</w:t>
            </w:r>
          </w:p>
        </w:tc>
        <w:tc>
          <w:tcPr>
            <w:tcW w:w="1410" w:type="dxa"/>
            <w:tcBorders>
              <w:top w:val="nil"/>
              <w:left w:val="nil"/>
              <w:bottom w:val="nil"/>
              <w:right w:val="single" w:sz="2" w:space="0" w:color="auto"/>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11</w:t>
            </w:r>
            <w:r>
              <w:rPr>
                <w:rFonts w:ascii="Arial" w:eastAsia="Times New Roman" w:hAnsi="Arial" w:cs="Arial" w:hint="cs"/>
                <w:sz w:val="18"/>
                <w:szCs w:val="18"/>
                <w:rtl/>
              </w:rPr>
              <w:t>.0</w:t>
            </w:r>
          </w:p>
        </w:tc>
        <w:tc>
          <w:tcPr>
            <w:tcW w:w="1237" w:type="dxa"/>
            <w:tcBorders>
              <w:top w:val="nil"/>
              <w:left w:val="single" w:sz="2" w:space="0" w:color="auto"/>
              <w:bottom w:val="nil"/>
              <w:right w:val="single" w:sz="2" w:space="0" w:color="auto"/>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5.5</w:t>
            </w:r>
          </w:p>
        </w:tc>
      </w:tr>
      <w:tr w:rsidR="004A5AA3" w:rsidRPr="004A5AA3" w:rsidTr="00815B20">
        <w:trPr>
          <w:trHeight w:val="284"/>
          <w:jc w:val="center"/>
        </w:trPr>
        <w:tc>
          <w:tcPr>
            <w:tcW w:w="1867" w:type="dxa"/>
            <w:tcBorders>
              <w:top w:val="nil"/>
              <w:left w:val="single" w:sz="2" w:space="0" w:color="auto"/>
              <w:bottom w:val="nil"/>
              <w:right w:val="single" w:sz="2" w:space="0" w:color="auto"/>
            </w:tcBorders>
            <w:shd w:val="clear" w:color="auto" w:fill="auto"/>
            <w:noWrap/>
            <w:vAlign w:val="center"/>
            <w:hideMark/>
          </w:tcPr>
          <w:p w:rsidR="004A5AA3" w:rsidRPr="004A5AA3" w:rsidRDefault="004A5AA3" w:rsidP="00815B20">
            <w:pPr>
              <w:bidi/>
              <w:spacing w:after="0" w:line="240" w:lineRule="auto"/>
              <w:rPr>
                <w:rFonts w:ascii="Simplified Arabic" w:eastAsia="Times New Roman" w:hAnsi="Simplified Arabic" w:cs="Simplified Arabic"/>
                <w:sz w:val="18"/>
                <w:szCs w:val="18"/>
                <w:rtl/>
              </w:rPr>
            </w:pPr>
            <w:r w:rsidRPr="004A5AA3">
              <w:rPr>
                <w:rFonts w:ascii="Simplified Arabic" w:eastAsia="Times New Roman" w:hAnsi="Simplified Arabic" w:cs="Simplified Arabic" w:hint="cs"/>
                <w:sz w:val="18"/>
                <w:szCs w:val="18"/>
                <w:rtl/>
              </w:rPr>
              <w:t>دير البلح</w:t>
            </w:r>
          </w:p>
        </w:tc>
        <w:tc>
          <w:tcPr>
            <w:tcW w:w="992" w:type="dxa"/>
            <w:tcBorders>
              <w:top w:val="nil"/>
              <w:left w:val="single" w:sz="2" w:space="0" w:color="auto"/>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Pr>
              <w:t>57</w:t>
            </w:r>
          </w:p>
        </w:tc>
        <w:tc>
          <w:tcPr>
            <w:tcW w:w="1276" w:type="dxa"/>
            <w:tcBorders>
              <w:top w:val="nil"/>
              <w:left w:val="nil"/>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0.9</w:t>
            </w:r>
          </w:p>
        </w:tc>
        <w:tc>
          <w:tcPr>
            <w:tcW w:w="1112" w:type="dxa"/>
            <w:tcBorders>
              <w:top w:val="nil"/>
              <w:left w:val="nil"/>
              <w:bottom w:val="nil"/>
              <w:right w:val="nil"/>
            </w:tcBorders>
            <w:shd w:val="clear" w:color="auto" w:fill="auto"/>
            <w:noWrap/>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Pr>
              <w:t>49,202</w:t>
            </w:r>
          </w:p>
        </w:tc>
        <w:tc>
          <w:tcPr>
            <w:tcW w:w="1178" w:type="dxa"/>
            <w:tcBorders>
              <w:top w:val="nil"/>
              <w:left w:val="nil"/>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5.3</w:t>
            </w:r>
          </w:p>
        </w:tc>
        <w:tc>
          <w:tcPr>
            <w:tcW w:w="1410" w:type="dxa"/>
            <w:tcBorders>
              <w:top w:val="nil"/>
              <w:left w:val="nil"/>
              <w:bottom w:val="nil"/>
              <w:right w:val="single" w:sz="2" w:space="0" w:color="auto"/>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4.4</w:t>
            </w:r>
          </w:p>
        </w:tc>
        <w:tc>
          <w:tcPr>
            <w:tcW w:w="1237" w:type="dxa"/>
            <w:tcBorders>
              <w:top w:val="nil"/>
              <w:left w:val="single" w:sz="2" w:space="0" w:color="auto"/>
              <w:bottom w:val="nil"/>
              <w:right w:val="single" w:sz="2" w:space="0" w:color="auto"/>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2.2</w:t>
            </w:r>
          </w:p>
        </w:tc>
      </w:tr>
      <w:tr w:rsidR="004A5AA3" w:rsidRPr="004A5AA3" w:rsidTr="00815B20">
        <w:trPr>
          <w:trHeight w:val="284"/>
          <w:jc w:val="center"/>
        </w:trPr>
        <w:tc>
          <w:tcPr>
            <w:tcW w:w="1867" w:type="dxa"/>
            <w:tcBorders>
              <w:top w:val="nil"/>
              <w:left w:val="single" w:sz="2" w:space="0" w:color="auto"/>
              <w:bottom w:val="nil"/>
              <w:right w:val="single" w:sz="2" w:space="0" w:color="auto"/>
            </w:tcBorders>
            <w:shd w:val="clear" w:color="auto" w:fill="auto"/>
            <w:noWrap/>
            <w:vAlign w:val="center"/>
            <w:hideMark/>
          </w:tcPr>
          <w:p w:rsidR="004A5AA3" w:rsidRPr="004A5AA3" w:rsidRDefault="004A5AA3" w:rsidP="00815B20">
            <w:pPr>
              <w:bidi/>
              <w:spacing w:after="0" w:line="240" w:lineRule="auto"/>
              <w:rPr>
                <w:rFonts w:ascii="Simplified Arabic" w:eastAsia="Times New Roman" w:hAnsi="Simplified Arabic" w:cs="Simplified Arabic"/>
                <w:sz w:val="18"/>
                <w:szCs w:val="18"/>
                <w:rtl/>
              </w:rPr>
            </w:pPr>
            <w:r w:rsidRPr="004A5AA3">
              <w:rPr>
                <w:rFonts w:ascii="Simplified Arabic" w:eastAsia="Times New Roman" w:hAnsi="Simplified Arabic" w:cs="Simplified Arabic" w:hint="cs"/>
                <w:sz w:val="18"/>
                <w:szCs w:val="18"/>
                <w:rtl/>
              </w:rPr>
              <w:t>خانيونس</w:t>
            </w:r>
          </w:p>
        </w:tc>
        <w:tc>
          <w:tcPr>
            <w:tcW w:w="992" w:type="dxa"/>
            <w:tcBorders>
              <w:top w:val="nil"/>
              <w:left w:val="single" w:sz="2" w:space="0" w:color="auto"/>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Pr>
              <w:t>110</w:t>
            </w:r>
          </w:p>
        </w:tc>
        <w:tc>
          <w:tcPr>
            <w:tcW w:w="1276" w:type="dxa"/>
            <w:tcBorders>
              <w:top w:val="nil"/>
              <w:left w:val="nil"/>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1.8</w:t>
            </w:r>
          </w:p>
        </w:tc>
        <w:tc>
          <w:tcPr>
            <w:tcW w:w="1112" w:type="dxa"/>
            <w:tcBorders>
              <w:top w:val="nil"/>
              <w:left w:val="nil"/>
              <w:bottom w:val="nil"/>
              <w:right w:val="nil"/>
            </w:tcBorders>
            <w:shd w:val="clear" w:color="auto" w:fill="auto"/>
            <w:noWrap/>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Pr>
              <w:t>66,510</w:t>
            </w:r>
          </w:p>
        </w:tc>
        <w:tc>
          <w:tcPr>
            <w:tcW w:w="1178" w:type="dxa"/>
            <w:tcBorders>
              <w:top w:val="nil"/>
              <w:left w:val="nil"/>
              <w:bottom w:val="nil"/>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7.2</w:t>
            </w:r>
          </w:p>
        </w:tc>
        <w:tc>
          <w:tcPr>
            <w:tcW w:w="1410" w:type="dxa"/>
            <w:tcBorders>
              <w:top w:val="nil"/>
              <w:left w:val="nil"/>
              <w:bottom w:val="nil"/>
              <w:right w:val="single" w:sz="2" w:space="0" w:color="auto"/>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5.4</w:t>
            </w:r>
          </w:p>
        </w:tc>
        <w:tc>
          <w:tcPr>
            <w:tcW w:w="1237" w:type="dxa"/>
            <w:tcBorders>
              <w:top w:val="nil"/>
              <w:left w:val="single" w:sz="2" w:space="0" w:color="auto"/>
              <w:bottom w:val="nil"/>
              <w:right w:val="single" w:sz="2" w:space="0" w:color="auto"/>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2.7</w:t>
            </w:r>
          </w:p>
        </w:tc>
      </w:tr>
      <w:tr w:rsidR="004A5AA3" w:rsidRPr="004A5AA3" w:rsidTr="00815B20">
        <w:trPr>
          <w:trHeight w:val="284"/>
          <w:jc w:val="center"/>
        </w:trPr>
        <w:tc>
          <w:tcPr>
            <w:tcW w:w="1867" w:type="dxa"/>
            <w:tcBorders>
              <w:top w:val="nil"/>
              <w:left w:val="single" w:sz="2" w:space="0" w:color="auto"/>
              <w:bottom w:val="single" w:sz="2" w:space="0" w:color="auto"/>
              <w:right w:val="single" w:sz="2" w:space="0" w:color="auto"/>
            </w:tcBorders>
            <w:shd w:val="clear" w:color="auto" w:fill="auto"/>
            <w:noWrap/>
            <w:vAlign w:val="center"/>
            <w:hideMark/>
          </w:tcPr>
          <w:p w:rsidR="004A5AA3" w:rsidRPr="004A5AA3" w:rsidRDefault="004A5AA3" w:rsidP="00815B20">
            <w:pPr>
              <w:bidi/>
              <w:spacing w:after="0" w:line="240" w:lineRule="auto"/>
              <w:rPr>
                <w:rFonts w:ascii="Simplified Arabic" w:eastAsia="Times New Roman" w:hAnsi="Simplified Arabic" w:cs="Simplified Arabic"/>
                <w:sz w:val="18"/>
                <w:szCs w:val="18"/>
                <w:rtl/>
              </w:rPr>
            </w:pPr>
            <w:r w:rsidRPr="004A5AA3">
              <w:rPr>
                <w:rFonts w:ascii="Simplified Arabic" w:eastAsia="Times New Roman" w:hAnsi="Simplified Arabic" w:cs="Simplified Arabic" w:hint="cs"/>
                <w:sz w:val="18"/>
                <w:szCs w:val="18"/>
                <w:rtl/>
              </w:rPr>
              <w:t>رفح</w:t>
            </w:r>
          </w:p>
        </w:tc>
        <w:tc>
          <w:tcPr>
            <w:tcW w:w="992" w:type="dxa"/>
            <w:tcBorders>
              <w:top w:val="nil"/>
              <w:left w:val="single" w:sz="2" w:space="0" w:color="auto"/>
              <w:bottom w:val="single" w:sz="2" w:space="0" w:color="auto"/>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Pr>
              <w:t>63</w:t>
            </w:r>
          </w:p>
        </w:tc>
        <w:tc>
          <w:tcPr>
            <w:tcW w:w="1276" w:type="dxa"/>
            <w:tcBorders>
              <w:top w:val="nil"/>
              <w:left w:val="nil"/>
              <w:bottom w:val="single" w:sz="2" w:space="0" w:color="auto"/>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1</w:t>
            </w:r>
          </w:p>
        </w:tc>
        <w:tc>
          <w:tcPr>
            <w:tcW w:w="1112" w:type="dxa"/>
            <w:tcBorders>
              <w:top w:val="nil"/>
              <w:left w:val="nil"/>
              <w:bottom w:val="single" w:sz="2" w:space="0" w:color="auto"/>
              <w:right w:val="nil"/>
            </w:tcBorders>
            <w:shd w:val="clear" w:color="auto" w:fill="auto"/>
            <w:noWrap/>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Pr>
              <w:t>41,748</w:t>
            </w:r>
          </w:p>
        </w:tc>
        <w:tc>
          <w:tcPr>
            <w:tcW w:w="1178" w:type="dxa"/>
            <w:tcBorders>
              <w:top w:val="nil"/>
              <w:left w:val="nil"/>
              <w:bottom w:val="single" w:sz="2" w:space="0" w:color="auto"/>
              <w:right w:val="nil"/>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4.5</w:t>
            </w:r>
          </w:p>
        </w:tc>
        <w:tc>
          <w:tcPr>
            <w:tcW w:w="1410" w:type="dxa"/>
            <w:tcBorders>
              <w:top w:val="nil"/>
              <w:left w:val="nil"/>
              <w:bottom w:val="single" w:sz="2" w:space="0" w:color="auto"/>
              <w:right w:val="single" w:sz="2" w:space="0" w:color="auto"/>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3.5</w:t>
            </w:r>
          </w:p>
        </w:tc>
        <w:tc>
          <w:tcPr>
            <w:tcW w:w="1237" w:type="dxa"/>
            <w:tcBorders>
              <w:top w:val="nil"/>
              <w:left w:val="single" w:sz="2" w:space="0" w:color="auto"/>
              <w:bottom w:val="single" w:sz="2" w:space="0" w:color="auto"/>
              <w:right w:val="single" w:sz="2" w:space="0" w:color="auto"/>
            </w:tcBorders>
            <w:shd w:val="clear" w:color="auto" w:fill="auto"/>
            <w:vAlign w:val="center"/>
            <w:hideMark/>
          </w:tcPr>
          <w:p w:rsidR="004A5AA3" w:rsidRPr="004A5AA3" w:rsidRDefault="004A5AA3" w:rsidP="00815B20">
            <w:pPr>
              <w:bidi/>
              <w:spacing w:after="0" w:line="240" w:lineRule="auto"/>
              <w:rPr>
                <w:rFonts w:ascii="Arial" w:eastAsia="Times New Roman" w:hAnsi="Arial" w:cs="Arial"/>
                <w:sz w:val="18"/>
                <w:szCs w:val="18"/>
                <w:rtl/>
              </w:rPr>
            </w:pPr>
            <w:r w:rsidRPr="004A5AA3">
              <w:rPr>
                <w:rFonts w:ascii="Arial" w:eastAsia="Times New Roman" w:hAnsi="Arial" w:cs="Arial"/>
                <w:sz w:val="18"/>
                <w:szCs w:val="18"/>
                <w:rtl/>
              </w:rPr>
              <w:t>1.</w:t>
            </w:r>
            <w:r>
              <w:rPr>
                <w:rFonts w:ascii="Arial" w:eastAsia="Times New Roman" w:hAnsi="Arial" w:cs="Arial" w:hint="cs"/>
                <w:sz w:val="18"/>
                <w:szCs w:val="18"/>
                <w:rtl/>
              </w:rPr>
              <w:t>6</w:t>
            </w:r>
          </w:p>
        </w:tc>
      </w:tr>
    </w:tbl>
    <w:p w:rsidR="001545BC" w:rsidRPr="00A416E6" w:rsidRDefault="001545BC" w:rsidP="00735E9B">
      <w:pPr>
        <w:bidi/>
        <w:spacing w:after="0" w:line="240" w:lineRule="auto"/>
        <w:ind w:left="190" w:right="284"/>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18"/>
          <w:szCs w:val="18"/>
          <w:rtl/>
        </w:rPr>
        <w:t xml:space="preserve">الجهاز المركزي للإحصاء الفلسطيني </w:t>
      </w:r>
      <w:r w:rsidRPr="00A416E6">
        <w:rPr>
          <w:rFonts w:ascii="Times New Roman" w:eastAsia="Times New Roman" w:hAnsi="Times New Roman" w:cs="Simplified Arabic" w:hint="cs"/>
          <w:sz w:val="18"/>
          <w:szCs w:val="18"/>
          <w:rtl/>
        </w:rPr>
        <w:t>(2019).</w:t>
      </w:r>
      <w:r w:rsidRPr="00A416E6">
        <w:rPr>
          <w:rFonts w:ascii="Times New Roman" w:eastAsia="Times New Roman" w:hAnsi="Times New Roman" w:cs="Simplified Arabic"/>
          <w:sz w:val="18"/>
          <w:szCs w:val="18"/>
          <w:rtl/>
        </w:rPr>
        <w:t xml:space="preserve"> التعداد العام للسكان والمساكن والمنشآت 2017: تقرير المساكن - النتائج النهائية. فلسطين. الرقم المرجعي: 2444</w:t>
      </w:r>
      <w:r w:rsidR="00735E9B">
        <w:rPr>
          <w:rFonts w:ascii="Times New Roman" w:eastAsia="Times New Roman" w:hAnsi="Times New Roman" w:cs="Simplified Arabic" w:hint="cs"/>
          <w:sz w:val="18"/>
          <w:szCs w:val="18"/>
          <w:rtl/>
        </w:rPr>
        <w:t>.</w:t>
      </w:r>
      <w:r w:rsidRPr="00A416E6">
        <w:rPr>
          <w:rFonts w:ascii="Times New Roman" w:eastAsia="Times New Roman" w:hAnsi="Times New Roman" w:cs="Simplified Arabic"/>
          <w:sz w:val="18"/>
          <w:szCs w:val="18"/>
          <w:rtl/>
        </w:rPr>
        <w:t xml:space="preserve"> رام الله - فلسطين.</w:t>
      </w:r>
    </w:p>
    <w:p w:rsidR="004A5AA3" w:rsidRPr="003174FF" w:rsidRDefault="004A5AA3" w:rsidP="004A5AA3">
      <w:pPr>
        <w:bidi/>
        <w:spacing w:after="0" w:line="240" w:lineRule="auto"/>
        <w:jc w:val="both"/>
        <w:rPr>
          <w:rFonts w:ascii="Times New Roman" w:eastAsia="Times New Roman" w:hAnsi="Times New Roman" w:cs="Simplified Arabic"/>
          <w:sz w:val="20"/>
          <w:szCs w:val="20"/>
          <w:rtl/>
        </w:rPr>
      </w:pPr>
    </w:p>
    <w:p w:rsidR="004A5AA3" w:rsidRPr="00661560" w:rsidRDefault="004A5AA3" w:rsidP="004A5AA3">
      <w:pPr>
        <w:keepNext/>
        <w:bidi/>
        <w:spacing w:before="120" w:after="120" w:line="240" w:lineRule="auto"/>
        <w:jc w:val="center"/>
        <w:outlineLvl w:val="2"/>
        <w:rPr>
          <w:rFonts w:ascii="Times New Roman" w:eastAsia="Times New Roman" w:hAnsi="Times New Roman" w:cs="Simplified Arabic"/>
          <w:b/>
          <w:bCs/>
        </w:rPr>
      </w:pPr>
      <w:bookmarkStart w:id="122" w:name="_Toc33098123"/>
      <w:r w:rsidRPr="00661560">
        <w:rPr>
          <w:rFonts w:ascii="Times New Roman" w:eastAsia="Times New Roman" w:hAnsi="Times New Roman" w:cs="Simplified Arabic"/>
          <w:b/>
          <w:bCs/>
          <w:rtl/>
        </w:rPr>
        <w:t xml:space="preserve">خريطة </w:t>
      </w:r>
      <w:r w:rsidR="00053446" w:rsidRPr="00661560">
        <w:rPr>
          <w:rFonts w:ascii="Times New Roman" w:eastAsia="Times New Roman" w:hAnsi="Times New Roman" w:cs="Simplified Arabic"/>
          <w:b/>
          <w:bCs/>
          <w:rtl/>
        </w:rPr>
        <w:fldChar w:fldCharType="begin"/>
      </w:r>
      <w:r w:rsidRPr="00661560">
        <w:rPr>
          <w:rFonts w:ascii="Times New Roman" w:eastAsia="Times New Roman" w:hAnsi="Times New Roman" w:cs="Simplified Arabic"/>
          <w:b/>
          <w:bCs/>
          <w:rtl/>
        </w:rPr>
        <w:instrText xml:space="preserve"> </w:instrText>
      </w:r>
      <w:r w:rsidRPr="00661560">
        <w:rPr>
          <w:rFonts w:ascii="Times New Roman" w:eastAsia="Times New Roman" w:hAnsi="Times New Roman" w:cs="Simplified Arabic"/>
          <w:b/>
          <w:bCs/>
        </w:rPr>
        <w:instrText>SEQ</w:instrText>
      </w:r>
      <w:r w:rsidRPr="00661560">
        <w:rPr>
          <w:rFonts w:ascii="Times New Roman" w:eastAsia="Times New Roman" w:hAnsi="Times New Roman" w:cs="Simplified Arabic"/>
          <w:b/>
          <w:bCs/>
          <w:rtl/>
        </w:rPr>
        <w:instrText xml:space="preserve"> خريطة \* </w:instrText>
      </w:r>
      <w:r w:rsidRPr="00661560">
        <w:rPr>
          <w:rFonts w:ascii="Times New Roman" w:eastAsia="Times New Roman" w:hAnsi="Times New Roman" w:cs="Simplified Arabic"/>
          <w:b/>
          <w:bCs/>
        </w:rPr>
        <w:instrText>ARABIC</w:instrText>
      </w:r>
      <w:r w:rsidRPr="00661560">
        <w:rPr>
          <w:rFonts w:ascii="Times New Roman" w:eastAsia="Times New Roman" w:hAnsi="Times New Roman" w:cs="Simplified Arabic"/>
          <w:b/>
          <w:bCs/>
          <w:rtl/>
        </w:rPr>
        <w:instrText xml:space="preserve"> </w:instrText>
      </w:r>
      <w:r w:rsidR="00053446" w:rsidRPr="00661560">
        <w:rPr>
          <w:rFonts w:ascii="Times New Roman" w:eastAsia="Times New Roman" w:hAnsi="Times New Roman" w:cs="Simplified Arabic"/>
          <w:b/>
          <w:bCs/>
          <w:rtl/>
        </w:rPr>
        <w:fldChar w:fldCharType="separate"/>
      </w:r>
      <w:r w:rsidR="0038604B">
        <w:rPr>
          <w:rFonts w:ascii="Times New Roman" w:eastAsia="Times New Roman" w:hAnsi="Times New Roman" w:cs="Simplified Arabic"/>
          <w:b/>
          <w:bCs/>
          <w:noProof/>
          <w:rtl/>
        </w:rPr>
        <w:t>7</w:t>
      </w:r>
      <w:r w:rsidR="00053446" w:rsidRPr="00661560">
        <w:rPr>
          <w:rFonts w:ascii="Times New Roman" w:eastAsia="Times New Roman" w:hAnsi="Times New Roman" w:cs="Simplified Arabic"/>
          <w:b/>
          <w:bCs/>
          <w:rtl/>
        </w:rPr>
        <w:fldChar w:fldCharType="end"/>
      </w:r>
      <w:r w:rsidRPr="00661560">
        <w:rPr>
          <w:rFonts w:ascii="Times New Roman" w:eastAsia="Times New Roman" w:hAnsi="Times New Roman" w:cs="Simplified Arabic" w:hint="cs"/>
          <w:b/>
          <w:bCs/>
          <w:rtl/>
        </w:rPr>
        <w:t>:</w:t>
      </w:r>
      <w:r w:rsidRPr="00661560">
        <w:rPr>
          <w:rFonts w:ascii="Times New Roman" w:eastAsia="Times New Roman" w:hAnsi="Times New Roman" w:cs="Simplified Arabic"/>
          <w:b/>
          <w:bCs/>
          <w:noProof/>
          <w:rtl/>
        </w:rPr>
        <w:t xml:space="preserve"> </w:t>
      </w:r>
      <w:r w:rsidRPr="00661560">
        <w:rPr>
          <w:rFonts w:ascii="Times New Roman" w:eastAsia="Times New Roman" w:hAnsi="Times New Roman" w:cs="Simplified Arabic" w:hint="eastAsia"/>
          <w:b/>
          <w:bCs/>
          <w:noProof/>
          <w:rtl/>
        </w:rPr>
        <w:t>نسبة</w:t>
      </w:r>
      <w:r w:rsidRPr="00661560">
        <w:rPr>
          <w:rFonts w:ascii="Times New Roman" w:eastAsia="Times New Roman" w:hAnsi="Times New Roman" w:cs="Simplified Arabic"/>
          <w:b/>
          <w:bCs/>
          <w:noProof/>
          <w:rtl/>
        </w:rPr>
        <w:t xml:space="preserve"> </w:t>
      </w:r>
      <w:r w:rsidRPr="00661560">
        <w:rPr>
          <w:rFonts w:ascii="Times New Roman" w:eastAsia="Times New Roman" w:hAnsi="Times New Roman" w:cs="Simplified Arabic" w:hint="eastAsia"/>
          <w:b/>
          <w:bCs/>
          <w:noProof/>
          <w:rtl/>
        </w:rPr>
        <w:t>التركز</w:t>
      </w:r>
      <w:r w:rsidRPr="00661560">
        <w:rPr>
          <w:rFonts w:ascii="Times New Roman" w:eastAsia="Times New Roman" w:hAnsi="Times New Roman" w:cs="Simplified Arabic"/>
          <w:b/>
          <w:bCs/>
          <w:noProof/>
          <w:rtl/>
        </w:rPr>
        <w:t xml:space="preserve"> </w:t>
      </w:r>
      <w:r w:rsidRPr="00661560">
        <w:rPr>
          <w:rFonts w:ascii="Times New Roman" w:eastAsia="Times New Roman" w:hAnsi="Times New Roman" w:cs="Simplified Arabic" w:hint="eastAsia"/>
          <w:b/>
          <w:bCs/>
          <w:noProof/>
          <w:rtl/>
        </w:rPr>
        <w:t>للمساكن</w:t>
      </w:r>
      <w:r w:rsidRPr="00661560">
        <w:rPr>
          <w:rFonts w:ascii="Times New Roman" w:eastAsia="Times New Roman" w:hAnsi="Times New Roman" w:cs="Simplified Arabic"/>
          <w:b/>
          <w:bCs/>
          <w:noProof/>
          <w:rtl/>
        </w:rPr>
        <w:t xml:space="preserve"> </w:t>
      </w:r>
      <w:r w:rsidRPr="00661560">
        <w:rPr>
          <w:rFonts w:ascii="Times New Roman" w:eastAsia="Times New Roman" w:hAnsi="Times New Roman" w:cs="Simplified Arabic" w:hint="eastAsia"/>
          <w:b/>
          <w:bCs/>
          <w:noProof/>
          <w:rtl/>
        </w:rPr>
        <w:t>المأهولة</w:t>
      </w:r>
      <w:r w:rsidRPr="00661560">
        <w:rPr>
          <w:rFonts w:ascii="Times New Roman" w:eastAsia="Times New Roman" w:hAnsi="Times New Roman" w:cs="Simplified Arabic"/>
          <w:b/>
          <w:bCs/>
          <w:noProof/>
          <w:rtl/>
        </w:rPr>
        <w:t xml:space="preserve"> </w:t>
      </w:r>
      <w:r w:rsidRPr="00661560">
        <w:rPr>
          <w:rFonts w:ascii="Times New Roman" w:eastAsia="Times New Roman" w:hAnsi="Times New Roman" w:cs="Simplified Arabic" w:hint="eastAsia"/>
          <w:b/>
          <w:bCs/>
          <w:noProof/>
          <w:rtl/>
        </w:rPr>
        <w:t>في</w:t>
      </w:r>
      <w:r w:rsidRPr="00661560">
        <w:rPr>
          <w:rFonts w:ascii="Times New Roman" w:eastAsia="Times New Roman" w:hAnsi="Times New Roman" w:cs="Simplified Arabic"/>
          <w:b/>
          <w:bCs/>
          <w:noProof/>
          <w:rtl/>
        </w:rPr>
        <w:t xml:space="preserve"> </w:t>
      </w:r>
      <w:r w:rsidRPr="00661560">
        <w:rPr>
          <w:rFonts w:ascii="Times New Roman" w:eastAsia="Times New Roman" w:hAnsi="Times New Roman" w:cs="Simplified Arabic" w:hint="eastAsia"/>
          <w:b/>
          <w:bCs/>
          <w:noProof/>
          <w:rtl/>
        </w:rPr>
        <w:t>فلسطين</w:t>
      </w:r>
      <w:r w:rsidRPr="00661560">
        <w:rPr>
          <w:rFonts w:ascii="Times New Roman" w:eastAsia="Times New Roman" w:hAnsi="Times New Roman" w:cs="Simplified Arabic"/>
          <w:b/>
          <w:bCs/>
          <w:noProof/>
          <w:rtl/>
        </w:rPr>
        <w:t xml:space="preserve"> </w:t>
      </w:r>
      <w:r w:rsidRPr="00661560">
        <w:rPr>
          <w:rFonts w:ascii="Times New Roman" w:eastAsia="Times New Roman" w:hAnsi="Times New Roman" w:cs="Simplified Arabic" w:hint="eastAsia"/>
          <w:b/>
          <w:bCs/>
          <w:noProof/>
          <w:rtl/>
        </w:rPr>
        <w:t>حسب</w:t>
      </w:r>
      <w:r w:rsidRPr="00661560">
        <w:rPr>
          <w:rFonts w:ascii="Times New Roman" w:eastAsia="Times New Roman" w:hAnsi="Times New Roman" w:cs="Simplified Arabic"/>
          <w:b/>
          <w:bCs/>
          <w:noProof/>
          <w:rtl/>
        </w:rPr>
        <w:t xml:space="preserve"> </w:t>
      </w:r>
      <w:r w:rsidRPr="00661560">
        <w:rPr>
          <w:rFonts w:ascii="Times New Roman" w:eastAsia="Times New Roman" w:hAnsi="Times New Roman" w:cs="Simplified Arabic" w:hint="eastAsia"/>
          <w:b/>
          <w:bCs/>
          <w:noProof/>
          <w:rtl/>
        </w:rPr>
        <w:t>المحافظة</w:t>
      </w:r>
      <w:r w:rsidRPr="00661560">
        <w:rPr>
          <w:rFonts w:ascii="Times New Roman" w:eastAsia="Times New Roman" w:hAnsi="Times New Roman" w:cs="Simplified Arabic"/>
          <w:b/>
          <w:bCs/>
          <w:noProof/>
          <w:rtl/>
        </w:rPr>
        <w:t xml:space="preserve"> 2017</w:t>
      </w:r>
      <w:bookmarkEnd w:id="122"/>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66"/>
      </w:tblGrid>
      <w:tr w:rsidR="004A5AA3" w:rsidTr="001747B0">
        <w:trPr>
          <w:trHeight w:val="7599"/>
          <w:jc w:val="center"/>
        </w:trPr>
        <w:tc>
          <w:tcPr>
            <w:tcW w:w="7419" w:type="dxa"/>
          </w:tcPr>
          <w:p w:rsidR="004A5AA3" w:rsidRDefault="004A5AA3" w:rsidP="001747B0">
            <w:pPr>
              <w:bidi/>
              <w:rPr>
                <w:rFonts w:ascii="Times New Roman" w:eastAsia="Times New Roman" w:hAnsi="Times New Roman" w:cs="Simplified Arabic"/>
                <w:sz w:val="24"/>
                <w:szCs w:val="24"/>
                <w:rtl/>
              </w:rPr>
            </w:pPr>
            <w:r>
              <w:rPr>
                <w:rFonts w:ascii="Times New Roman" w:eastAsia="Times New Roman" w:hAnsi="Times New Roman" w:cs="Simplified Arabic"/>
                <w:noProof/>
                <w:sz w:val="24"/>
                <w:szCs w:val="24"/>
                <w:rtl/>
              </w:rPr>
              <w:drawing>
                <wp:inline distT="0" distB="0" distL="0" distR="0" wp14:anchorId="6A9CE013" wp14:editId="1F4D1E5C">
                  <wp:extent cx="4731026" cy="5357191"/>
                  <wp:effectExtent l="0" t="0" r="0" b="0"/>
                  <wp:docPr id="8"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10.jpg"/>
                          <pic:cNvPicPr/>
                        </pic:nvPicPr>
                        <pic:blipFill rotWithShape="1">
                          <a:blip r:embed="rId30" cstate="print">
                            <a:extLst>
                              <a:ext uri="{28A0092B-C50C-407E-A947-70E740481C1C}">
                                <a14:useLocalDpi xmlns:a14="http://schemas.microsoft.com/office/drawing/2010/main" val="0"/>
                              </a:ext>
                            </a:extLst>
                          </a:blip>
                          <a:srcRect l="3772" t="11334" r="6461" b="16800"/>
                          <a:stretch/>
                        </pic:blipFill>
                        <pic:spPr bwMode="auto">
                          <a:xfrm>
                            <a:off x="0" y="0"/>
                            <a:ext cx="4734601" cy="5361239"/>
                          </a:xfrm>
                          <a:prstGeom prst="rect">
                            <a:avLst/>
                          </a:prstGeom>
                          <a:ln>
                            <a:noFill/>
                          </a:ln>
                          <a:extLst>
                            <a:ext uri="{53640926-AAD7-44D8-BBD7-CCE9431645EC}">
                              <a14:shadowObscured xmlns:a14="http://schemas.microsoft.com/office/drawing/2010/main"/>
                            </a:ext>
                          </a:extLst>
                        </pic:spPr>
                      </pic:pic>
                    </a:graphicData>
                  </a:graphic>
                </wp:inline>
              </w:drawing>
            </w:r>
          </w:p>
        </w:tc>
      </w:tr>
    </w:tbl>
    <w:p w:rsidR="004A5AA3" w:rsidRPr="00661560" w:rsidRDefault="004A5AA3" w:rsidP="00FE3844">
      <w:pPr>
        <w:bidi/>
        <w:spacing w:after="0" w:line="240" w:lineRule="auto"/>
        <w:ind w:firstLine="899"/>
        <w:rPr>
          <w:rFonts w:ascii="Times New Roman" w:eastAsia="Times New Roman" w:hAnsi="Times New Roman" w:cs="Simplified Arabic"/>
          <w:sz w:val="18"/>
          <w:szCs w:val="18"/>
          <w:rtl/>
        </w:rPr>
      </w:pPr>
      <w:r w:rsidRPr="00661560">
        <w:rPr>
          <w:rFonts w:ascii="Times New Roman" w:eastAsia="Times New Roman" w:hAnsi="Times New Roman" w:cs="Simplified Arabic" w:hint="cs"/>
          <w:sz w:val="18"/>
          <w:szCs w:val="18"/>
          <w:rtl/>
        </w:rPr>
        <w:t>الخريطة من إعداد الباحثين: مصدر خريطة الأساس: (الملفات المكانية المنتجة في الجهاز المركزي للإحصاء الفلسطيني، 2017)</w:t>
      </w:r>
    </w:p>
    <w:p w:rsidR="00FE3844" w:rsidRPr="00A416E6" w:rsidRDefault="004A5AA3" w:rsidP="00FE3844">
      <w:pPr>
        <w:bidi/>
        <w:spacing w:after="0" w:line="240" w:lineRule="auto"/>
        <w:ind w:left="899" w:right="851"/>
        <w:jc w:val="both"/>
        <w:rPr>
          <w:rFonts w:ascii="Times New Roman" w:eastAsia="Times New Roman" w:hAnsi="Times New Roman" w:cs="Simplified Arabic"/>
          <w:sz w:val="24"/>
          <w:szCs w:val="24"/>
          <w:rtl/>
        </w:rPr>
      </w:pPr>
      <w:r w:rsidRPr="00661560">
        <w:rPr>
          <w:rFonts w:ascii="Times New Roman" w:eastAsia="Times New Roman" w:hAnsi="Times New Roman" w:cs="Simplified Arabic" w:hint="cs"/>
          <w:sz w:val="18"/>
          <w:szCs w:val="18"/>
          <w:rtl/>
        </w:rPr>
        <w:t xml:space="preserve"> مصدر البيانات: </w:t>
      </w:r>
      <w:r w:rsidR="00FE3844" w:rsidRPr="00A416E6">
        <w:rPr>
          <w:rFonts w:ascii="Times New Roman" w:eastAsia="Times New Roman" w:hAnsi="Times New Roman" w:cs="Simplified Arabic"/>
          <w:sz w:val="18"/>
          <w:szCs w:val="18"/>
          <w:rtl/>
        </w:rPr>
        <w:t xml:space="preserve">الجهاز المركزي للإحصاء الفلسطيني </w:t>
      </w:r>
      <w:r w:rsidR="00FE3844" w:rsidRPr="00A416E6">
        <w:rPr>
          <w:rFonts w:ascii="Times New Roman" w:eastAsia="Times New Roman" w:hAnsi="Times New Roman" w:cs="Simplified Arabic" w:hint="cs"/>
          <w:sz w:val="18"/>
          <w:szCs w:val="18"/>
          <w:rtl/>
        </w:rPr>
        <w:t>(2019).</w:t>
      </w:r>
      <w:r w:rsidR="00FE3844" w:rsidRPr="00A416E6">
        <w:rPr>
          <w:rFonts w:ascii="Times New Roman" w:eastAsia="Times New Roman" w:hAnsi="Times New Roman" w:cs="Simplified Arabic"/>
          <w:sz w:val="18"/>
          <w:szCs w:val="18"/>
          <w:rtl/>
        </w:rPr>
        <w:t xml:space="preserve"> التعداد العام للسكان والمساكن والمنشآت 2017: تقرير المساكن - النتائج النهائية. فلسطين. الرقم المرجعي: 2444</w:t>
      </w:r>
      <w:r w:rsidR="00735E9B">
        <w:rPr>
          <w:rFonts w:ascii="Times New Roman" w:eastAsia="Times New Roman" w:hAnsi="Times New Roman" w:cs="Simplified Arabic" w:hint="cs"/>
          <w:sz w:val="18"/>
          <w:szCs w:val="18"/>
          <w:rtl/>
        </w:rPr>
        <w:t>.</w:t>
      </w:r>
      <w:r w:rsidR="00FE3844" w:rsidRPr="00A416E6">
        <w:rPr>
          <w:rFonts w:ascii="Times New Roman" w:eastAsia="Times New Roman" w:hAnsi="Times New Roman" w:cs="Simplified Arabic"/>
          <w:sz w:val="18"/>
          <w:szCs w:val="18"/>
          <w:rtl/>
        </w:rPr>
        <w:t xml:space="preserve"> رام الله - فلسطين.</w:t>
      </w:r>
    </w:p>
    <w:p w:rsidR="004A5AA3" w:rsidRPr="00661560" w:rsidRDefault="004A5AA3" w:rsidP="00FE3844">
      <w:pPr>
        <w:bidi/>
        <w:spacing w:after="0" w:line="240" w:lineRule="auto"/>
        <w:ind w:firstLine="1040"/>
        <w:rPr>
          <w:rFonts w:ascii="Times New Roman" w:eastAsia="Times New Roman" w:hAnsi="Times New Roman" w:cs="Simplified Arabic"/>
          <w:sz w:val="18"/>
          <w:szCs w:val="18"/>
          <w:rtl/>
        </w:rPr>
      </w:pPr>
    </w:p>
    <w:p w:rsidR="004A5AA3" w:rsidRPr="003174FF" w:rsidRDefault="004A5AA3" w:rsidP="004A5AA3">
      <w:pPr>
        <w:bidi/>
        <w:spacing w:after="0" w:line="240" w:lineRule="auto"/>
        <w:jc w:val="both"/>
        <w:rPr>
          <w:rFonts w:ascii="Times New Roman" w:eastAsia="Times New Roman" w:hAnsi="Times New Roman" w:cs="Simplified Arabic"/>
          <w:b/>
          <w:bCs/>
          <w:sz w:val="24"/>
          <w:szCs w:val="24"/>
          <w:rtl/>
        </w:rPr>
      </w:pPr>
      <w:r w:rsidRPr="003174FF">
        <w:rPr>
          <w:rFonts w:ascii="Times New Roman" w:eastAsia="Times New Roman" w:hAnsi="Times New Roman" w:cs="Simplified Arabic"/>
          <w:b/>
          <w:bCs/>
          <w:sz w:val="24"/>
          <w:szCs w:val="24"/>
          <w:rtl/>
        </w:rPr>
        <w:t>وقد اختلفت درجة تركز المساكن على مساحة المحافظات من محافظة إلى أخرى</w:t>
      </w:r>
      <w:r w:rsidRPr="003174FF">
        <w:rPr>
          <w:rFonts w:ascii="Times New Roman" w:eastAsia="Times New Roman" w:hAnsi="Times New Roman" w:cs="Simplified Arabic" w:hint="cs"/>
          <w:b/>
          <w:bCs/>
          <w:sz w:val="24"/>
          <w:szCs w:val="24"/>
          <w:rtl/>
        </w:rPr>
        <w:t>،</w:t>
      </w:r>
      <w:r w:rsidRPr="003174FF">
        <w:rPr>
          <w:rFonts w:ascii="Times New Roman" w:eastAsia="Times New Roman" w:hAnsi="Times New Roman" w:cs="Simplified Arabic"/>
          <w:b/>
          <w:bCs/>
          <w:sz w:val="24"/>
          <w:szCs w:val="24"/>
          <w:rtl/>
        </w:rPr>
        <w:t xml:space="preserve"> وعلى ذلك يمكن تقسيمها إلى عدة فئات كما </w:t>
      </w:r>
      <w:r w:rsidRPr="003174FF">
        <w:rPr>
          <w:rFonts w:ascii="Times New Roman" w:eastAsia="Times New Roman" w:hAnsi="Times New Roman" w:cs="Simplified Arabic" w:hint="cs"/>
          <w:b/>
          <w:bCs/>
          <w:sz w:val="24"/>
          <w:szCs w:val="24"/>
          <w:rtl/>
        </w:rPr>
        <w:t>ت</w:t>
      </w:r>
      <w:r w:rsidRPr="003174FF">
        <w:rPr>
          <w:rFonts w:ascii="Times New Roman" w:eastAsia="Times New Roman" w:hAnsi="Times New Roman" w:cs="Simplified Arabic"/>
          <w:b/>
          <w:bCs/>
          <w:sz w:val="24"/>
          <w:szCs w:val="24"/>
          <w:rtl/>
        </w:rPr>
        <w:t xml:space="preserve">وضحها </w:t>
      </w:r>
      <w:r w:rsidRPr="003174FF">
        <w:rPr>
          <w:rFonts w:ascii="Times New Roman" w:eastAsia="Times New Roman" w:hAnsi="Times New Roman" w:cs="Simplified Arabic" w:hint="cs"/>
          <w:b/>
          <w:bCs/>
          <w:sz w:val="24"/>
          <w:szCs w:val="24"/>
          <w:rtl/>
        </w:rPr>
        <w:t>الخريطة</w:t>
      </w:r>
      <w:r w:rsidRPr="003174FF">
        <w:rPr>
          <w:rFonts w:ascii="Times New Roman" w:eastAsia="Times New Roman" w:hAnsi="Times New Roman" w:cs="Simplified Arabic"/>
          <w:b/>
          <w:bCs/>
          <w:sz w:val="24"/>
          <w:szCs w:val="24"/>
          <w:rtl/>
        </w:rPr>
        <w:t xml:space="preserve"> رقم (</w:t>
      </w:r>
      <w:r w:rsidRPr="003174FF">
        <w:rPr>
          <w:rFonts w:ascii="Times New Roman" w:eastAsia="Times New Roman" w:hAnsi="Times New Roman" w:cs="Simplified Arabic" w:hint="cs"/>
          <w:b/>
          <w:bCs/>
          <w:sz w:val="24"/>
          <w:szCs w:val="24"/>
          <w:rtl/>
        </w:rPr>
        <w:t>7</w:t>
      </w:r>
      <w:r w:rsidRPr="003174FF">
        <w:rPr>
          <w:rFonts w:ascii="Times New Roman" w:eastAsia="Times New Roman" w:hAnsi="Times New Roman" w:cs="Simplified Arabic"/>
          <w:b/>
          <w:bCs/>
          <w:sz w:val="24"/>
          <w:szCs w:val="24"/>
          <w:rtl/>
        </w:rPr>
        <w:t>):</w:t>
      </w:r>
    </w:p>
    <w:p w:rsidR="004A5AA3" w:rsidRPr="00F15B39" w:rsidRDefault="004A5AA3" w:rsidP="004A5AA3">
      <w:pPr>
        <w:numPr>
          <w:ilvl w:val="0"/>
          <w:numId w:val="36"/>
        </w:numPr>
        <w:bidi/>
        <w:spacing w:after="0" w:line="240" w:lineRule="auto"/>
        <w:ind w:left="357" w:hanging="357"/>
        <w:contextualSpacing/>
        <w:jc w:val="both"/>
        <w:outlineLvl w:val="2"/>
        <w:rPr>
          <w:rFonts w:ascii="Times New Roman" w:eastAsia="Times New Roman" w:hAnsi="Times New Roman" w:cs="Simplified Arabic"/>
          <w:b/>
          <w:bCs/>
          <w:sz w:val="24"/>
          <w:szCs w:val="24"/>
          <w:rtl/>
        </w:rPr>
      </w:pPr>
      <w:r w:rsidRPr="003174FF">
        <w:rPr>
          <w:rFonts w:ascii="Times New Roman" w:eastAsia="Times New Roman" w:hAnsi="Times New Roman" w:cs="Simplified Arabic"/>
          <w:b/>
          <w:bCs/>
          <w:sz w:val="24"/>
          <w:szCs w:val="24"/>
          <w:rtl/>
        </w:rPr>
        <w:t>الفئة الأولى (أقل من 1)</w:t>
      </w:r>
      <w:r>
        <w:rPr>
          <w:rFonts w:ascii="Times New Roman" w:eastAsia="Times New Roman" w:hAnsi="Times New Roman" w:cs="Simplified Arabic" w:hint="cs"/>
          <w:b/>
          <w:bCs/>
          <w:sz w:val="24"/>
          <w:szCs w:val="24"/>
          <w:rtl/>
        </w:rPr>
        <w:t xml:space="preserve">: </w:t>
      </w:r>
      <w:r w:rsidRPr="00F15B39">
        <w:rPr>
          <w:rFonts w:ascii="Times New Roman" w:eastAsia="Times New Roman" w:hAnsi="Times New Roman" w:cs="Simplified Arabic"/>
          <w:sz w:val="24"/>
          <w:szCs w:val="24"/>
          <w:rtl/>
        </w:rPr>
        <w:t>سجلت هذه الفئة أقل</w:t>
      </w:r>
      <w:r w:rsidRPr="00F15B39">
        <w:rPr>
          <w:rFonts w:ascii="Times New Roman" w:eastAsia="Times New Roman" w:hAnsi="Times New Roman" w:cs="Simplified Arabic" w:hint="cs"/>
          <w:sz w:val="24"/>
          <w:szCs w:val="24"/>
          <w:rtl/>
        </w:rPr>
        <w:t>َّ</w:t>
      </w:r>
      <w:r w:rsidRPr="00F15B39">
        <w:rPr>
          <w:rFonts w:ascii="Times New Roman" w:eastAsia="Times New Roman" w:hAnsi="Times New Roman" w:cs="Simplified Arabic"/>
          <w:sz w:val="24"/>
          <w:szCs w:val="24"/>
          <w:rtl/>
        </w:rPr>
        <w:t xml:space="preserve"> ترك</w:t>
      </w:r>
      <w:r w:rsidRPr="00F15B39">
        <w:rPr>
          <w:rFonts w:ascii="Times New Roman" w:eastAsia="Times New Roman" w:hAnsi="Times New Roman" w:cs="Simplified Arabic" w:hint="cs"/>
          <w:sz w:val="24"/>
          <w:szCs w:val="24"/>
          <w:rtl/>
        </w:rPr>
        <w:t>ّ</w:t>
      </w:r>
      <w:r w:rsidRPr="00F15B39">
        <w:rPr>
          <w:rFonts w:ascii="Times New Roman" w:eastAsia="Times New Roman" w:hAnsi="Times New Roman" w:cs="Simplified Arabic"/>
          <w:sz w:val="24"/>
          <w:szCs w:val="24"/>
          <w:rtl/>
        </w:rPr>
        <w:t>ز</w:t>
      </w:r>
      <w:r w:rsidRPr="00F15B39">
        <w:rPr>
          <w:rFonts w:ascii="Times New Roman" w:eastAsia="Times New Roman" w:hAnsi="Times New Roman" w:cs="Simplified Arabic" w:hint="cs"/>
          <w:sz w:val="24"/>
          <w:szCs w:val="24"/>
          <w:rtl/>
        </w:rPr>
        <w:t>،</w:t>
      </w:r>
      <w:r w:rsidRPr="00F15B39">
        <w:rPr>
          <w:rFonts w:ascii="Times New Roman" w:eastAsia="Times New Roman" w:hAnsi="Times New Roman" w:cs="Simplified Arabic"/>
          <w:sz w:val="24"/>
          <w:szCs w:val="24"/>
          <w:rtl/>
        </w:rPr>
        <w:t xml:space="preserve"> إذ تضم 4 محافظات، وتشمل هذه الفئة محافظات</w:t>
      </w:r>
      <w:r w:rsidRPr="00F15B39">
        <w:rPr>
          <w:rFonts w:ascii="Times New Roman" w:eastAsia="Times New Roman" w:hAnsi="Times New Roman" w:cs="Simplified Arabic" w:hint="cs"/>
          <w:sz w:val="24"/>
          <w:szCs w:val="24"/>
          <w:rtl/>
        </w:rPr>
        <w:t>:</w:t>
      </w:r>
      <w:r w:rsidRPr="00F15B39">
        <w:rPr>
          <w:rFonts w:ascii="Times New Roman" w:eastAsia="Times New Roman" w:hAnsi="Times New Roman" w:cs="Simplified Arabic"/>
          <w:sz w:val="24"/>
          <w:szCs w:val="24"/>
          <w:rtl/>
        </w:rPr>
        <w:t xml:space="preserve"> طولكرم، ونابلس، وقلقيلية، </w:t>
      </w:r>
      <w:r w:rsidR="008C1411">
        <w:rPr>
          <w:rFonts w:ascii="Times New Roman" w:eastAsia="Times New Roman" w:hAnsi="Times New Roman" w:cs="Simplified Arabic" w:hint="cs"/>
          <w:sz w:val="24"/>
          <w:szCs w:val="24"/>
          <w:rtl/>
        </w:rPr>
        <w:t>و</w:t>
      </w:r>
      <w:r w:rsidRPr="00F15B39">
        <w:rPr>
          <w:rFonts w:ascii="Times New Roman" w:eastAsia="Times New Roman" w:hAnsi="Times New Roman" w:cs="Simplified Arabic"/>
          <w:sz w:val="24"/>
          <w:szCs w:val="24"/>
          <w:rtl/>
        </w:rPr>
        <w:t xml:space="preserve">سلفيت. </w:t>
      </w:r>
    </w:p>
    <w:p w:rsidR="004A5AA3" w:rsidRPr="00F15B39" w:rsidRDefault="004A5AA3" w:rsidP="004A5AA3">
      <w:pPr>
        <w:numPr>
          <w:ilvl w:val="0"/>
          <w:numId w:val="36"/>
        </w:numPr>
        <w:bidi/>
        <w:spacing w:after="0" w:line="240" w:lineRule="auto"/>
        <w:ind w:left="357" w:hanging="357"/>
        <w:contextualSpacing/>
        <w:jc w:val="both"/>
        <w:outlineLvl w:val="2"/>
        <w:rPr>
          <w:rFonts w:ascii="Times New Roman" w:eastAsia="Times New Roman" w:hAnsi="Times New Roman" w:cs="Simplified Arabic"/>
          <w:b/>
          <w:bCs/>
          <w:sz w:val="24"/>
          <w:szCs w:val="24"/>
          <w:rtl/>
        </w:rPr>
      </w:pPr>
      <w:r w:rsidRPr="003174FF">
        <w:rPr>
          <w:rFonts w:ascii="Times New Roman" w:eastAsia="Times New Roman" w:hAnsi="Times New Roman" w:cs="Simplified Arabic"/>
          <w:b/>
          <w:bCs/>
          <w:sz w:val="24"/>
          <w:szCs w:val="24"/>
          <w:rtl/>
        </w:rPr>
        <w:t>الفئة الثانية</w:t>
      </w:r>
      <w:r w:rsidRPr="003174FF">
        <w:rPr>
          <w:rFonts w:ascii="Times New Roman" w:eastAsia="Times New Roman" w:hAnsi="Times New Roman" w:cs="Simplified Arabic" w:hint="cs"/>
          <w:b/>
          <w:bCs/>
          <w:sz w:val="24"/>
          <w:szCs w:val="24"/>
          <w:rtl/>
        </w:rPr>
        <w:t xml:space="preserve"> </w:t>
      </w:r>
      <w:r w:rsidRPr="003174FF">
        <w:rPr>
          <w:rFonts w:ascii="Times New Roman" w:eastAsia="Times New Roman" w:hAnsi="Times New Roman" w:cs="Simplified Arabic"/>
          <w:b/>
          <w:bCs/>
          <w:sz w:val="24"/>
          <w:szCs w:val="24"/>
          <w:rtl/>
        </w:rPr>
        <w:t xml:space="preserve">(من 1 إلى </w:t>
      </w:r>
      <w:r>
        <w:rPr>
          <w:rFonts w:ascii="Times New Roman" w:eastAsia="Times New Roman" w:hAnsi="Times New Roman" w:cs="Simplified Arabic" w:hint="cs"/>
          <w:b/>
          <w:bCs/>
          <w:sz w:val="24"/>
          <w:szCs w:val="24"/>
          <w:rtl/>
        </w:rPr>
        <w:t>1.9</w:t>
      </w:r>
      <w:r w:rsidRPr="003174FF">
        <w:rPr>
          <w:rFonts w:ascii="Times New Roman" w:eastAsia="Times New Roman" w:hAnsi="Times New Roman" w:cs="Simplified Arabic"/>
          <w:b/>
          <w:bCs/>
          <w:sz w:val="24"/>
          <w:szCs w:val="24"/>
          <w:rtl/>
        </w:rPr>
        <w:t>)</w:t>
      </w:r>
      <w:r>
        <w:rPr>
          <w:rFonts w:ascii="Times New Roman" w:eastAsia="Times New Roman" w:hAnsi="Times New Roman" w:cs="Simplified Arabic" w:hint="cs"/>
          <w:b/>
          <w:bCs/>
          <w:sz w:val="24"/>
          <w:szCs w:val="24"/>
          <w:rtl/>
        </w:rPr>
        <w:t xml:space="preserve">: </w:t>
      </w:r>
      <w:r w:rsidRPr="00F15B39">
        <w:rPr>
          <w:rFonts w:ascii="Times New Roman" w:eastAsia="Times New Roman" w:hAnsi="Times New Roman" w:cs="Simplified Arabic"/>
          <w:sz w:val="24"/>
          <w:szCs w:val="24"/>
          <w:rtl/>
        </w:rPr>
        <w:t>وتحظى بهذه النسبة ثلاث محافظات</w:t>
      </w:r>
      <w:r w:rsidRPr="00F15B39">
        <w:rPr>
          <w:rFonts w:ascii="Times New Roman" w:eastAsia="Times New Roman" w:hAnsi="Times New Roman" w:cs="Simplified Arabic" w:hint="cs"/>
          <w:sz w:val="24"/>
          <w:szCs w:val="24"/>
          <w:rtl/>
        </w:rPr>
        <w:t>،</w:t>
      </w:r>
      <w:r w:rsidRPr="00F15B39">
        <w:rPr>
          <w:rFonts w:ascii="Times New Roman" w:eastAsia="Times New Roman" w:hAnsi="Times New Roman" w:cs="Simplified Arabic"/>
          <w:sz w:val="24"/>
          <w:szCs w:val="24"/>
          <w:rtl/>
        </w:rPr>
        <w:t xml:space="preserve"> هي: جنين</w:t>
      </w:r>
      <w:r>
        <w:rPr>
          <w:rFonts w:ascii="Times New Roman" w:eastAsia="Times New Roman" w:hAnsi="Times New Roman" w:cs="Simplified Arabic" w:hint="cs"/>
          <w:sz w:val="24"/>
          <w:szCs w:val="24"/>
          <w:rtl/>
        </w:rPr>
        <w:t>، و</w:t>
      </w:r>
      <w:r w:rsidRPr="00F15B39">
        <w:rPr>
          <w:rFonts w:ascii="Times New Roman" w:eastAsia="Times New Roman" w:hAnsi="Times New Roman" w:cs="Simplified Arabic"/>
          <w:sz w:val="24"/>
          <w:szCs w:val="24"/>
          <w:rtl/>
        </w:rPr>
        <w:t>الخليل، ورفح</w:t>
      </w:r>
      <w:r w:rsidRPr="00F15B39">
        <w:rPr>
          <w:rFonts w:ascii="Times New Roman" w:eastAsia="Times New Roman" w:hAnsi="Times New Roman" w:cs="Simplified Arabic" w:hint="cs"/>
          <w:sz w:val="24"/>
          <w:szCs w:val="24"/>
          <w:rtl/>
        </w:rPr>
        <w:t>،</w:t>
      </w:r>
      <w:r w:rsidRPr="00F15B39">
        <w:rPr>
          <w:rFonts w:ascii="Times New Roman" w:eastAsia="Times New Roman" w:hAnsi="Times New Roman" w:cs="Simplified Arabic"/>
          <w:sz w:val="24"/>
          <w:szCs w:val="24"/>
          <w:rtl/>
        </w:rPr>
        <w:t xml:space="preserve"> وهذه الفئة أكثر تركزا</w:t>
      </w:r>
      <w:r w:rsidR="008C1411">
        <w:rPr>
          <w:rFonts w:ascii="Times New Roman" w:eastAsia="Times New Roman" w:hAnsi="Times New Roman" w:cs="Simplified Arabic" w:hint="cs"/>
          <w:sz w:val="24"/>
          <w:szCs w:val="24"/>
          <w:rtl/>
        </w:rPr>
        <w:t>ً</w:t>
      </w:r>
      <w:r w:rsidRPr="00F15B39">
        <w:rPr>
          <w:rFonts w:ascii="Times New Roman" w:eastAsia="Times New Roman" w:hAnsi="Times New Roman" w:cs="Simplified Arabic"/>
          <w:sz w:val="24"/>
          <w:szCs w:val="24"/>
          <w:rtl/>
        </w:rPr>
        <w:t xml:space="preserve"> من الفئة السابقة.</w:t>
      </w:r>
    </w:p>
    <w:p w:rsidR="004A5AA3" w:rsidRPr="00F15B39" w:rsidRDefault="004A5AA3" w:rsidP="004A5AA3">
      <w:pPr>
        <w:numPr>
          <w:ilvl w:val="0"/>
          <w:numId w:val="36"/>
        </w:numPr>
        <w:bidi/>
        <w:spacing w:after="0" w:line="240" w:lineRule="auto"/>
        <w:ind w:left="357" w:hanging="357"/>
        <w:contextualSpacing/>
        <w:jc w:val="both"/>
        <w:outlineLvl w:val="2"/>
        <w:rPr>
          <w:rFonts w:ascii="Times New Roman" w:eastAsia="Times New Roman" w:hAnsi="Times New Roman" w:cs="Simplified Arabic"/>
          <w:b/>
          <w:bCs/>
          <w:sz w:val="24"/>
          <w:szCs w:val="24"/>
          <w:rtl/>
        </w:rPr>
      </w:pPr>
      <w:r w:rsidRPr="003174FF">
        <w:rPr>
          <w:rFonts w:ascii="Times New Roman" w:eastAsia="Times New Roman" w:hAnsi="Times New Roman" w:cs="Simplified Arabic"/>
          <w:b/>
          <w:bCs/>
          <w:sz w:val="24"/>
          <w:szCs w:val="24"/>
          <w:rtl/>
        </w:rPr>
        <w:t>الفئة الثالثة</w:t>
      </w:r>
      <w:r w:rsidRPr="003174FF">
        <w:rPr>
          <w:rFonts w:ascii="Times New Roman" w:eastAsia="Times New Roman" w:hAnsi="Times New Roman" w:cs="Simplified Arabic" w:hint="cs"/>
          <w:b/>
          <w:bCs/>
          <w:sz w:val="24"/>
          <w:szCs w:val="24"/>
          <w:rtl/>
        </w:rPr>
        <w:t xml:space="preserve"> </w:t>
      </w:r>
      <w:r w:rsidRPr="003174FF">
        <w:rPr>
          <w:rFonts w:ascii="Times New Roman" w:eastAsia="Times New Roman" w:hAnsi="Times New Roman" w:cs="Simplified Arabic"/>
          <w:b/>
          <w:bCs/>
          <w:sz w:val="24"/>
          <w:szCs w:val="24"/>
          <w:rtl/>
        </w:rPr>
        <w:t xml:space="preserve">(من 2 إلى </w:t>
      </w:r>
      <w:r>
        <w:rPr>
          <w:rFonts w:ascii="Times New Roman" w:eastAsia="Times New Roman" w:hAnsi="Times New Roman" w:cs="Simplified Arabic" w:hint="cs"/>
          <w:b/>
          <w:bCs/>
          <w:sz w:val="24"/>
          <w:szCs w:val="24"/>
          <w:rtl/>
        </w:rPr>
        <w:t>2.9</w:t>
      </w:r>
      <w:r w:rsidRPr="003174FF">
        <w:rPr>
          <w:rFonts w:ascii="Times New Roman" w:eastAsia="Times New Roman" w:hAnsi="Times New Roman" w:cs="Simplified Arabic"/>
          <w:b/>
          <w:bCs/>
          <w:sz w:val="24"/>
          <w:szCs w:val="24"/>
          <w:rtl/>
        </w:rPr>
        <w:t>)</w:t>
      </w:r>
      <w:r>
        <w:rPr>
          <w:rFonts w:ascii="Times New Roman" w:eastAsia="Times New Roman" w:hAnsi="Times New Roman" w:cs="Simplified Arabic" w:hint="cs"/>
          <w:b/>
          <w:bCs/>
          <w:sz w:val="24"/>
          <w:szCs w:val="24"/>
          <w:rtl/>
        </w:rPr>
        <w:t xml:space="preserve">: </w:t>
      </w:r>
      <w:r w:rsidRPr="00F15B39">
        <w:rPr>
          <w:rFonts w:ascii="Times New Roman" w:eastAsia="Times New Roman" w:hAnsi="Times New Roman" w:cs="Simplified Arabic"/>
          <w:sz w:val="24"/>
          <w:szCs w:val="24"/>
          <w:rtl/>
        </w:rPr>
        <w:t>سجلت هذه الفئة أكثر</w:t>
      </w:r>
      <w:r w:rsidRPr="00F15B39">
        <w:rPr>
          <w:rFonts w:ascii="Times New Roman" w:eastAsia="Times New Roman" w:hAnsi="Times New Roman" w:cs="Simplified Arabic" w:hint="cs"/>
          <w:sz w:val="24"/>
          <w:szCs w:val="24"/>
          <w:rtl/>
        </w:rPr>
        <w:t>َ</w:t>
      </w:r>
      <w:r w:rsidRPr="00F15B39">
        <w:rPr>
          <w:rFonts w:ascii="Times New Roman" w:eastAsia="Times New Roman" w:hAnsi="Times New Roman" w:cs="Simplified Arabic"/>
          <w:sz w:val="24"/>
          <w:szCs w:val="24"/>
          <w:rtl/>
        </w:rPr>
        <w:t xml:space="preserve"> تكرار</w:t>
      </w:r>
      <w:r w:rsidRPr="00F15B39">
        <w:rPr>
          <w:rFonts w:ascii="Times New Roman" w:eastAsia="Times New Roman" w:hAnsi="Times New Roman" w:cs="Simplified Arabic" w:hint="cs"/>
          <w:sz w:val="24"/>
          <w:szCs w:val="24"/>
          <w:rtl/>
        </w:rPr>
        <w:t>،</w:t>
      </w:r>
      <w:r w:rsidRPr="00F15B39">
        <w:rPr>
          <w:rFonts w:ascii="Times New Roman" w:eastAsia="Times New Roman" w:hAnsi="Times New Roman" w:cs="Simplified Arabic"/>
          <w:sz w:val="24"/>
          <w:szCs w:val="24"/>
          <w:rtl/>
        </w:rPr>
        <w:t xml:space="preserve"> إذ تضم </w:t>
      </w:r>
      <w:r>
        <w:rPr>
          <w:rFonts w:ascii="Times New Roman" w:eastAsia="Times New Roman" w:hAnsi="Times New Roman" w:cs="Simplified Arabic" w:hint="cs"/>
          <w:sz w:val="24"/>
          <w:szCs w:val="24"/>
          <w:rtl/>
        </w:rPr>
        <w:t>4</w:t>
      </w:r>
      <w:r w:rsidRPr="00F15B39">
        <w:rPr>
          <w:rFonts w:ascii="Times New Roman" w:eastAsia="Times New Roman" w:hAnsi="Times New Roman" w:cs="Simplified Arabic"/>
          <w:sz w:val="24"/>
          <w:szCs w:val="24"/>
          <w:rtl/>
        </w:rPr>
        <w:t xml:space="preserve"> محافظات</w:t>
      </w:r>
      <w:r w:rsidRPr="00F15B39">
        <w:rPr>
          <w:rFonts w:ascii="Times New Roman" w:eastAsia="Times New Roman" w:hAnsi="Times New Roman" w:cs="Simplified Arabic" w:hint="cs"/>
          <w:sz w:val="24"/>
          <w:szCs w:val="24"/>
          <w:rtl/>
        </w:rPr>
        <w:t>،</w:t>
      </w:r>
      <w:r w:rsidRPr="00F15B39">
        <w:rPr>
          <w:rFonts w:ascii="Times New Roman" w:eastAsia="Times New Roman" w:hAnsi="Times New Roman" w:cs="Simplified Arabic"/>
          <w:sz w:val="24"/>
          <w:szCs w:val="24"/>
          <w:rtl/>
        </w:rPr>
        <w:t xml:space="preserve"> وهي:</w:t>
      </w:r>
      <w:r w:rsidRPr="009B4D04">
        <w:rPr>
          <w:rFonts w:ascii="Times New Roman" w:eastAsia="Times New Roman" w:hAnsi="Times New Roman" w:cs="Simplified Arabic"/>
          <w:sz w:val="24"/>
          <w:szCs w:val="24"/>
          <w:rtl/>
        </w:rPr>
        <w:t xml:space="preserve"> </w:t>
      </w:r>
      <w:r w:rsidRPr="00F15B39">
        <w:rPr>
          <w:rFonts w:ascii="Times New Roman" w:eastAsia="Times New Roman" w:hAnsi="Times New Roman" w:cs="Simplified Arabic"/>
          <w:sz w:val="24"/>
          <w:szCs w:val="24"/>
          <w:rtl/>
        </w:rPr>
        <w:t>طوباس والأغوار الشمالية</w:t>
      </w:r>
      <w:r>
        <w:rPr>
          <w:rFonts w:ascii="Times New Roman" w:eastAsia="Times New Roman" w:hAnsi="Times New Roman" w:cs="Simplified Arabic" w:hint="cs"/>
          <w:sz w:val="24"/>
          <w:szCs w:val="24"/>
          <w:rtl/>
        </w:rPr>
        <w:t>،</w:t>
      </w:r>
      <w:r w:rsidRPr="00F15B39">
        <w:rPr>
          <w:rFonts w:ascii="Times New Roman" w:eastAsia="Times New Roman" w:hAnsi="Times New Roman" w:cs="Simplified Arabic"/>
          <w:sz w:val="24"/>
          <w:szCs w:val="24"/>
          <w:rtl/>
        </w:rPr>
        <w:t xml:space="preserve"> </w:t>
      </w:r>
      <w:r>
        <w:rPr>
          <w:rFonts w:ascii="Times New Roman" w:eastAsia="Times New Roman" w:hAnsi="Times New Roman" w:cs="Simplified Arabic" w:hint="cs"/>
          <w:sz w:val="24"/>
          <w:szCs w:val="24"/>
          <w:rtl/>
        </w:rPr>
        <w:t>و</w:t>
      </w:r>
      <w:r w:rsidRPr="00F15B39">
        <w:rPr>
          <w:rFonts w:ascii="Times New Roman" w:eastAsia="Times New Roman" w:hAnsi="Times New Roman" w:cs="Simplified Arabic"/>
          <w:sz w:val="24"/>
          <w:szCs w:val="24"/>
          <w:rtl/>
        </w:rPr>
        <w:t>القدس، ودير البلح، وخانيونس</w:t>
      </w:r>
      <w:r>
        <w:rPr>
          <w:rFonts w:ascii="Times New Roman" w:eastAsia="Times New Roman" w:hAnsi="Times New Roman" w:cs="Simplified Arabic" w:hint="cs"/>
          <w:sz w:val="24"/>
          <w:szCs w:val="24"/>
          <w:rtl/>
        </w:rPr>
        <w:t>.</w:t>
      </w:r>
      <w:r w:rsidRPr="00F15B39">
        <w:rPr>
          <w:rFonts w:ascii="Times New Roman" w:eastAsia="Times New Roman" w:hAnsi="Times New Roman" w:cs="Simplified Arabic"/>
          <w:sz w:val="24"/>
          <w:szCs w:val="24"/>
          <w:rtl/>
        </w:rPr>
        <w:t xml:space="preserve"> </w:t>
      </w:r>
    </w:p>
    <w:p w:rsidR="004A5AA3" w:rsidRPr="00F15B39" w:rsidRDefault="004A5AA3" w:rsidP="00A1753F">
      <w:pPr>
        <w:numPr>
          <w:ilvl w:val="0"/>
          <w:numId w:val="36"/>
        </w:numPr>
        <w:bidi/>
        <w:spacing w:after="0" w:line="240" w:lineRule="auto"/>
        <w:ind w:left="357" w:hanging="357"/>
        <w:contextualSpacing/>
        <w:jc w:val="both"/>
        <w:outlineLvl w:val="2"/>
        <w:rPr>
          <w:rFonts w:ascii="Times New Roman" w:eastAsia="Times New Roman" w:hAnsi="Times New Roman" w:cs="Simplified Arabic"/>
          <w:b/>
          <w:bCs/>
          <w:sz w:val="24"/>
          <w:szCs w:val="24"/>
          <w:rtl/>
        </w:rPr>
      </w:pPr>
      <w:r w:rsidRPr="003174FF">
        <w:rPr>
          <w:rFonts w:ascii="Times New Roman" w:eastAsia="Times New Roman" w:hAnsi="Times New Roman" w:cs="Simplified Arabic"/>
          <w:b/>
          <w:bCs/>
          <w:sz w:val="24"/>
          <w:szCs w:val="24"/>
          <w:rtl/>
        </w:rPr>
        <w:t>الفئة ال</w:t>
      </w:r>
      <w:r w:rsidRPr="003174FF">
        <w:rPr>
          <w:rFonts w:ascii="Times New Roman" w:eastAsia="Times New Roman" w:hAnsi="Times New Roman" w:cs="Simplified Arabic" w:hint="cs"/>
          <w:b/>
          <w:bCs/>
          <w:sz w:val="24"/>
          <w:szCs w:val="24"/>
          <w:rtl/>
        </w:rPr>
        <w:t xml:space="preserve">رابعة </w:t>
      </w:r>
      <w:r w:rsidRPr="003174FF">
        <w:rPr>
          <w:rFonts w:ascii="Times New Roman" w:eastAsia="Times New Roman" w:hAnsi="Times New Roman" w:cs="Simplified Arabic"/>
          <w:b/>
          <w:bCs/>
          <w:sz w:val="24"/>
          <w:szCs w:val="24"/>
          <w:rtl/>
        </w:rPr>
        <w:t xml:space="preserve">(من 3 إلى </w:t>
      </w:r>
      <w:r>
        <w:rPr>
          <w:rFonts w:ascii="Times New Roman" w:eastAsia="Times New Roman" w:hAnsi="Times New Roman" w:cs="Simplified Arabic" w:hint="cs"/>
          <w:b/>
          <w:bCs/>
          <w:sz w:val="24"/>
          <w:szCs w:val="24"/>
          <w:rtl/>
        </w:rPr>
        <w:t>3.9</w:t>
      </w:r>
      <w:r w:rsidRPr="003174FF">
        <w:rPr>
          <w:rFonts w:ascii="Times New Roman" w:eastAsia="Times New Roman" w:hAnsi="Times New Roman" w:cs="Simplified Arabic"/>
          <w:b/>
          <w:bCs/>
          <w:sz w:val="24"/>
          <w:szCs w:val="24"/>
          <w:rtl/>
        </w:rPr>
        <w:t>)</w:t>
      </w:r>
      <w:r w:rsidRPr="003174FF">
        <w:rPr>
          <w:rFonts w:ascii="Times New Roman" w:eastAsia="Times New Roman" w:hAnsi="Times New Roman" w:cs="Simplified Arabic" w:hint="cs"/>
          <w:b/>
          <w:bCs/>
          <w:sz w:val="24"/>
          <w:szCs w:val="24"/>
          <w:rtl/>
        </w:rPr>
        <w:t>:</w:t>
      </w:r>
      <w:r>
        <w:rPr>
          <w:rFonts w:ascii="Times New Roman" w:eastAsia="Times New Roman" w:hAnsi="Times New Roman" w:cs="Simplified Arabic" w:hint="cs"/>
          <w:b/>
          <w:bCs/>
          <w:sz w:val="24"/>
          <w:szCs w:val="24"/>
          <w:rtl/>
        </w:rPr>
        <w:t xml:space="preserve"> </w:t>
      </w:r>
      <w:r w:rsidRPr="00F15B39">
        <w:rPr>
          <w:rFonts w:ascii="Times New Roman" w:eastAsia="Times New Roman" w:hAnsi="Times New Roman" w:cs="Simplified Arabic"/>
          <w:sz w:val="24"/>
          <w:szCs w:val="24"/>
          <w:rtl/>
        </w:rPr>
        <w:t>تسجل هذه الفئة نسبة تركز أعلى من الفئات السابقة، وتحظى بهذه النسبة محافظ</w:t>
      </w:r>
      <w:r>
        <w:rPr>
          <w:rFonts w:ascii="Times New Roman" w:eastAsia="Times New Roman" w:hAnsi="Times New Roman" w:cs="Simplified Arabic" w:hint="cs"/>
          <w:sz w:val="24"/>
          <w:szCs w:val="24"/>
          <w:rtl/>
        </w:rPr>
        <w:t>ا</w:t>
      </w:r>
      <w:r w:rsidRPr="00F15B39">
        <w:rPr>
          <w:rFonts w:ascii="Times New Roman" w:eastAsia="Times New Roman" w:hAnsi="Times New Roman" w:cs="Simplified Arabic"/>
          <w:sz w:val="24"/>
          <w:szCs w:val="24"/>
          <w:rtl/>
        </w:rPr>
        <w:t>ت</w:t>
      </w:r>
      <w:r>
        <w:rPr>
          <w:rFonts w:ascii="Times New Roman" w:eastAsia="Times New Roman" w:hAnsi="Times New Roman" w:cs="Simplified Arabic" w:hint="cs"/>
          <w:sz w:val="24"/>
          <w:szCs w:val="24"/>
          <w:rtl/>
        </w:rPr>
        <w:t>:</w:t>
      </w:r>
      <w:r w:rsidRPr="00F15B39">
        <w:rPr>
          <w:rFonts w:ascii="Times New Roman" w:eastAsia="Times New Roman" w:hAnsi="Times New Roman" w:cs="Simplified Arabic"/>
          <w:sz w:val="24"/>
          <w:szCs w:val="24"/>
          <w:rtl/>
        </w:rPr>
        <w:t xml:space="preserve"> </w:t>
      </w:r>
      <w:r>
        <w:rPr>
          <w:rFonts w:ascii="Times New Roman" w:eastAsia="Times New Roman" w:hAnsi="Times New Roman" w:cs="Simplified Arabic" w:hint="cs"/>
          <w:sz w:val="24"/>
          <w:szCs w:val="24"/>
          <w:rtl/>
        </w:rPr>
        <w:t xml:space="preserve">رام الله </w:t>
      </w:r>
      <w:r w:rsidRPr="00F15B39">
        <w:rPr>
          <w:rFonts w:ascii="Times New Roman" w:eastAsia="Times New Roman" w:hAnsi="Times New Roman" w:cs="Simplified Arabic"/>
          <w:sz w:val="24"/>
          <w:szCs w:val="24"/>
          <w:rtl/>
        </w:rPr>
        <w:t>والبيرة</w:t>
      </w:r>
      <w:r>
        <w:rPr>
          <w:rFonts w:ascii="Times New Roman" w:eastAsia="Times New Roman" w:hAnsi="Times New Roman" w:cs="Simplified Arabic" w:hint="cs"/>
          <w:sz w:val="24"/>
          <w:szCs w:val="24"/>
          <w:rtl/>
        </w:rPr>
        <w:t>، و</w:t>
      </w:r>
      <w:r w:rsidRPr="00F15B39">
        <w:rPr>
          <w:rFonts w:ascii="Times New Roman" w:eastAsia="Times New Roman" w:hAnsi="Times New Roman" w:cs="Simplified Arabic"/>
          <w:sz w:val="24"/>
          <w:szCs w:val="24"/>
          <w:rtl/>
        </w:rPr>
        <w:t>بيت لحم</w:t>
      </w:r>
      <w:r>
        <w:rPr>
          <w:rFonts w:ascii="Times New Roman" w:eastAsia="Times New Roman" w:hAnsi="Times New Roman" w:cs="Simplified Arabic" w:hint="cs"/>
          <w:sz w:val="24"/>
          <w:szCs w:val="24"/>
          <w:rtl/>
        </w:rPr>
        <w:t>، وشمال غزة.</w:t>
      </w:r>
      <w:r w:rsidRPr="00F15B39">
        <w:rPr>
          <w:rFonts w:ascii="Times New Roman" w:eastAsia="Times New Roman" w:hAnsi="Times New Roman" w:cs="Simplified Arabic"/>
          <w:sz w:val="24"/>
          <w:szCs w:val="24"/>
          <w:rtl/>
        </w:rPr>
        <w:t xml:space="preserve"> </w:t>
      </w:r>
    </w:p>
    <w:p w:rsidR="003304BD" w:rsidRPr="003304BD" w:rsidRDefault="004A5AA3" w:rsidP="009C1C14">
      <w:pPr>
        <w:numPr>
          <w:ilvl w:val="0"/>
          <w:numId w:val="36"/>
        </w:numPr>
        <w:bidi/>
        <w:spacing w:after="0" w:line="240" w:lineRule="auto"/>
        <w:ind w:left="357" w:hanging="357"/>
        <w:contextualSpacing/>
        <w:jc w:val="both"/>
        <w:outlineLvl w:val="2"/>
        <w:rPr>
          <w:rFonts w:ascii="Times New Roman" w:eastAsia="Times New Roman" w:hAnsi="Times New Roman" w:cs="Simplified Arabic"/>
          <w:b/>
          <w:bCs/>
          <w:sz w:val="24"/>
          <w:szCs w:val="24"/>
        </w:rPr>
      </w:pPr>
      <w:r w:rsidRPr="003174FF">
        <w:rPr>
          <w:rFonts w:ascii="Times New Roman" w:eastAsia="Times New Roman" w:hAnsi="Times New Roman" w:cs="Simplified Arabic"/>
          <w:b/>
          <w:bCs/>
          <w:sz w:val="24"/>
          <w:szCs w:val="24"/>
          <w:rtl/>
        </w:rPr>
        <w:t>الفئة ال</w:t>
      </w:r>
      <w:r w:rsidRPr="003174FF">
        <w:rPr>
          <w:rFonts w:ascii="Times New Roman" w:eastAsia="Times New Roman" w:hAnsi="Times New Roman" w:cs="Simplified Arabic" w:hint="cs"/>
          <w:b/>
          <w:bCs/>
          <w:sz w:val="24"/>
          <w:szCs w:val="24"/>
          <w:rtl/>
        </w:rPr>
        <w:t>خامسة</w:t>
      </w:r>
      <w:r w:rsidRPr="003174FF">
        <w:rPr>
          <w:rFonts w:ascii="Times New Roman" w:eastAsia="Times New Roman" w:hAnsi="Times New Roman" w:cs="Simplified Arabic"/>
          <w:b/>
          <w:bCs/>
          <w:sz w:val="24"/>
          <w:szCs w:val="24"/>
          <w:rtl/>
        </w:rPr>
        <w:t xml:space="preserve"> (</w:t>
      </w:r>
      <w:r>
        <w:rPr>
          <w:rFonts w:ascii="Times New Roman" w:eastAsia="Times New Roman" w:hAnsi="Times New Roman" w:cs="Simplified Arabic" w:hint="cs"/>
          <w:b/>
          <w:bCs/>
          <w:sz w:val="24"/>
          <w:szCs w:val="24"/>
          <w:rtl/>
        </w:rPr>
        <w:t>4 فأكثر</w:t>
      </w:r>
      <w:r w:rsidRPr="003174FF">
        <w:rPr>
          <w:rFonts w:ascii="Times New Roman" w:eastAsia="Times New Roman" w:hAnsi="Times New Roman" w:cs="Simplified Arabic"/>
          <w:b/>
          <w:bCs/>
          <w:sz w:val="24"/>
          <w:szCs w:val="24"/>
          <w:rtl/>
        </w:rPr>
        <w:t>)</w:t>
      </w:r>
      <w:r>
        <w:rPr>
          <w:rFonts w:ascii="Times New Roman" w:eastAsia="Times New Roman" w:hAnsi="Times New Roman" w:cs="Simplified Arabic" w:hint="cs"/>
          <w:b/>
          <w:bCs/>
          <w:sz w:val="24"/>
          <w:szCs w:val="24"/>
          <w:rtl/>
        </w:rPr>
        <w:t xml:space="preserve">: </w:t>
      </w:r>
      <w:r w:rsidRPr="00F15B39">
        <w:rPr>
          <w:rFonts w:ascii="Times New Roman" w:eastAsia="Times New Roman" w:hAnsi="Times New Roman" w:cs="Simplified Arabic"/>
          <w:sz w:val="24"/>
          <w:szCs w:val="24"/>
          <w:rtl/>
        </w:rPr>
        <w:t>تضم هذه الفئة محافظتي أريحا والأغوار</w:t>
      </w:r>
      <w:r>
        <w:rPr>
          <w:rFonts w:ascii="Times New Roman" w:eastAsia="Times New Roman" w:hAnsi="Times New Roman" w:cs="Simplified Arabic" w:hint="cs"/>
          <w:sz w:val="24"/>
          <w:szCs w:val="24"/>
          <w:rtl/>
        </w:rPr>
        <w:t>، و</w:t>
      </w:r>
      <w:r w:rsidRPr="00F15B39">
        <w:rPr>
          <w:rFonts w:ascii="Times New Roman" w:eastAsia="Times New Roman" w:hAnsi="Times New Roman" w:cs="Simplified Arabic"/>
          <w:sz w:val="24"/>
          <w:szCs w:val="24"/>
          <w:rtl/>
        </w:rPr>
        <w:t>غزة، وتسجل هذه المحافظات أعلى درجة تركز على الإطلاق.</w:t>
      </w:r>
      <w:r w:rsidRPr="00F15B39">
        <w:rPr>
          <w:rFonts w:ascii="Times New Roman" w:eastAsia="Times New Roman" w:hAnsi="Times New Roman" w:cs="Simplified Arabic" w:hint="cs"/>
          <w:sz w:val="24"/>
          <w:szCs w:val="24"/>
          <w:rtl/>
        </w:rPr>
        <w:t xml:space="preserve">  </w:t>
      </w:r>
    </w:p>
    <w:p w:rsidR="003304BD" w:rsidRDefault="003304BD" w:rsidP="003304BD">
      <w:pPr>
        <w:bidi/>
        <w:spacing w:after="0" w:line="240" w:lineRule="auto"/>
        <w:ind w:left="357"/>
        <w:contextualSpacing/>
        <w:jc w:val="both"/>
        <w:outlineLvl w:val="2"/>
        <w:rPr>
          <w:rFonts w:ascii="Times New Roman" w:eastAsia="Times New Roman" w:hAnsi="Times New Roman" w:cs="Simplified Arabic"/>
          <w:b/>
          <w:bCs/>
          <w:sz w:val="24"/>
          <w:szCs w:val="24"/>
          <w:rtl/>
        </w:rPr>
      </w:pPr>
    </w:p>
    <w:p w:rsidR="004A5AA3" w:rsidRPr="00F15B39" w:rsidRDefault="003304BD" w:rsidP="003304BD">
      <w:pPr>
        <w:bidi/>
        <w:spacing w:after="0" w:line="240" w:lineRule="auto"/>
        <w:ind w:left="48"/>
        <w:contextualSpacing/>
        <w:jc w:val="both"/>
        <w:outlineLvl w:val="2"/>
        <w:rPr>
          <w:rFonts w:ascii="Times New Roman" w:eastAsia="Times New Roman" w:hAnsi="Times New Roman" w:cs="Simplified Arabic"/>
          <w:b/>
          <w:bCs/>
          <w:sz w:val="24"/>
          <w:szCs w:val="24"/>
          <w:rtl/>
        </w:rPr>
      </w:pPr>
      <w:r>
        <w:rPr>
          <w:rFonts w:ascii="Times New Roman" w:eastAsia="Times New Roman" w:hAnsi="Times New Roman" w:cs="Simplified Arabic" w:hint="cs"/>
          <w:sz w:val="24"/>
          <w:szCs w:val="24"/>
          <w:rtl/>
        </w:rPr>
        <w:t xml:space="preserve">لعل </w:t>
      </w:r>
      <w:r w:rsidR="004A5AA3" w:rsidRPr="00F15B39">
        <w:rPr>
          <w:rFonts w:ascii="Times New Roman" w:eastAsia="Times New Roman" w:hAnsi="Times New Roman" w:cs="Simplified Arabic" w:hint="cs"/>
          <w:sz w:val="24"/>
          <w:szCs w:val="24"/>
          <w:rtl/>
        </w:rPr>
        <w:t xml:space="preserve">السبب يرجع إلى </w:t>
      </w:r>
      <w:r w:rsidR="004A5AA3" w:rsidRPr="00F15B39">
        <w:rPr>
          <w:rFonts w:ascii="Times New Roman" w:eastAsia="Times New Roman" w:hAnsi="Times New Roman" w:cs="Simplified Arabic"/>
          <w:sz w:val="24"/>
          <w:szCs w:val="24"/>
          <w:rtl/>
        </w:rPr>
        <w:t xml:space="preserve">عدم وجود تخطيط </w:t>
      </w:r>
      <w:r w:rsidR="004A5AA3" w:rsidRPr="00F15B39">
        <w:rPr>
          <w:rFonts w:ascii="Times New Roman" w:eastAsia="Times New Roman" w:hAnsi="Times New Roman" w:cs="Simplified Arabic" w:hint="cs"/>
          <w:sz w:val="24"/>
          <w:szCs w:val="24"/>
          <w:rtl/>
        </w:rPr>
        <w:t>متوازن على مساحة المحافظات؛ بسبب</w:t>
      </w:r>
      <w:r w:rsidR="004A5AA3" w:rsidRPr="00F15B39">
        <w:rPr>
          <w:rFonts w:ascii="Times New Roman" w:eastAsia="Times New Roman" w:hAnsi="Times New Roman" w:cs="Simplified Arabic"/>
          <w:sz w:val="24"/>
          <w:szCs w:val="24"/>
          <w:rtl/>
        </w:rPr>
        <w:t xml:space="preserve"> إجراءات الاحتلال</w:t>
      </w:r>
      <w:r w:rsidR="004A5AA3" w:rsidRPr="00F15B39">
        <w:rPr>
          <w:rFonts w:ascii="Times New Roman" w:eastAsia="Times New Roman" w:hAnsi="Times New Roman" w:cs="Simplified Arabic" w:hint="cs"/>
          <w:sz w:val="24"/>
          <w:szCs w:val="24"/>
          <w:rtl/>
        </w:rPr>
        <w:t>،</w:t>
      </w:r>
      <w:r w:rsidR="004A5AA3" w:rsidRPr="00F15B39">
        <w:rPr>
          <w:rFonts w:ascii="Times New Roman" w:eastAsia="Times New Roman" w:hAnsi="Times New Roman" w:cs="Simplified Arabic"/>
          <w:sz w:val="24"/>
          <w:szCs w:val="24"/>
          <w:rtl/>
        </w:rPr>
        <w:t xml:space="preserve"> مثل: انتشار المستعمرات </w:t>
      </w:r>
      <w:r w:rsidR="001169C7">
        <w:rPr>
          <w:rFonts w:ascii="Times New Roman" w:eastAsia="Times New Roman" w:hAnsi="Times New Roman" w:cs="Simplified Arabic"/>
          <w:sz w:val="24"/>
          <w:szCs w:val="24"/>
          <w:rtl/>
        </w:rPr>
        <w:t>الاسرائيلية</w:t>
      </w:r>
      <w:r w:rsidR="004A5AA3" w:rsidRPr="00F15B39">
        <w:rPr>
          <w:rFonts w:ascii="Times New Roman" w:eastAsia="Times New Roman" w:hAnsi="Times New Roman" w:cs="Simplified Arabic" w:hint="cs"/>
          <w:sz w:val="24"/>
          <w:szCs w:val="24"/>
          <w:rtl/>
        </w:rPr>
        <w:t>،</w:t>
      </w:r>
      <w:r w:rsidR="004A5AA3" w:rsidRPr="00F15B39">
        <w:rPr>
          <w:rFonts w:ascii="Times New Roman" w:eastAsia="Times New Roman" w:hAnsi="Times New Roman" w:cs="Simplified Arabic"/>
          <w:sz w:val="24"/>
          <w:szCs w:val="24"/>
          <w:rtl/>
        </w:rPr>
        <w:t xml:space="preserve"> وجدار</w:t>
      </w:r>
      <w:r w:rsidR="004A5AA3" w:rsidRPr="00F15B39">
        <w:rPr>
          <w:rFonts w:ascii="Times New Roman" w:eastAsia="Times New Roman" w:hAnsi="Times New Roman" w:cs="Simplified Arabic" w:hint="cs"/>
          <w:sz w:val="24"/>
          <w:szCs w:val="24"/>
          <w:rtl/>
        </w:rPr>
        <w:t xml:space="preserve"> الضم والتوسع، </w:t>
      </w:r>
      <w:r w:rsidR="004A5AA3" w:rsidRPr="00F15B39">
        <w:rPr>
          <w:rFonts w:ascii="Times New Roman" w:eastAsia="Times New Roman" w:hAnsi="Times New Roman" w:cs="Simplified Arabic"/>
          <w:sz w:val="24"/>
          <w:szCs w:val="24"/>
          <w:rtl/>
        </w:rPr>
        <w:t>والطرق الالتفافية</w:t>
      </w:r>
      <w:r w:rsidR="004A5AA3" w:rsidRPr="00F15B39">
        <w:rPr>
          <w:rFonts w:ascii="Times New Roman" w:eastAsia="Times New Roman" w:hAnsi="Times New Roman" w:cs="Simplified Arabic" w:hint="cs"/>
          <w:sz w:val="24"/>
          <w:szCs w:val="24"/>
          <w:rtl/>
        </w:rPr>
        <w:t>،</w:t>
      </w:r>
      <w:r w:rsidR="004A5AA3" w:rsidRPr="00F15B39">
        <w:rPr>
          <w:rFonts w:ascii="Times New Roman" w:eastAsia="Times New Roman" w:hAnsi="Times New Roman" w:cs="Simplified Arabic"/>
          <w:sz w:val="24"/>
          <w:szCs w:val="24"/>
          <w:rtl/>
        </w:rPr>
        <w:t xml:space="preserve"> وتقسيم الضفة إلى مناطق أمنية حسب اتفاقية أوسلو</w:t>
      </w:r>
      <w:r w:rsidR="004A5AA3" w:rsidRPr="00F15B39">
        <w:rPr>
          <w:rFonts w:ascii="Times New Roman" w:eastAsia="Times New Roman" w:hAnsi="Times New Roman" w:cs="Simplified Arabic" w:hint="cs"/>
          <w:sz w:val="24"/>
          <w:szCs w:val="24"/>
          <w:rtl/>
        </w:rPr>
        <w:t xml:space="preserve"> </w:t>
      </w:r>
      <w:r w:rsidR="009C1C14">
        <w:rPr>
          <w:rFonts w:ascii="Times New Roman" w:eastAsia="Times New Roman" w:hAnsi="Times New Roman" w:cs="Simplified Arabic" w:hint="cs"/>
          <w:sz w:val="24"/>
          <w:szCs w:val="24"/>
          <w:rtl/>
        </w:rPr>
        <w:t>(أ، ب، ج)</w:t>
      </w:r>
      <w:r w:rsidR="004A5AA3" w:rsidRPr="00F15B39">
        <w:rPr>
          <w:rFonts w:ascii="Times New Roman" w:eastAsia="Times New Roman" w:hAnsi="Times New Roman" w:cs="Simplified Arabic" w:hint="cs"/>
          <w:sz w:val="24"/>
          <w:szCs w:val="24"/>
          <w:rtl/>
        </w:rPr>
        <w:t>،</w:t>
      </w:r>
      <w:r w:rsidR="004A5AA3" w:rsidRPr="00F15B39">
        <w:rPr>
          <w:rFonts w:ascii="Times New Roman" w:eastAsia="Times New Roman" w:hAnsi="Times New Roman" w:cs="Simplified Arabic"/>
          <w:sz w:val="24"/>
          <w:szCs w:val="24"/>
          <w:rtl/>
        </w:rPr>
        <w:t xml:space="preserve"> وخضوع المخططات الهيكلية في الضفة الغربية إلى الاعتبار</w:t>
      </w:r>
      <w:r w:rsidR="004A5AA3" w:rsidRPr="00F15B39">
        <w:rPr>
          <w:rFonts w:ascii="Times New Roman" w:eastAsia="Times New Roman" w:hAnsi="Times New Roman" w:cs="Simplified Arabic" w:hint="cs"/>
          <w:sz w:val="24"/>
          <w:szCs w:val="24"/>
          <w:rtl/>
        </w:rPr>
        <w:t>ات</w:t>
      </w:r>
      <w:r w:rsidR="004A5AA3" w:rsidRPr="00F15B39">
        <w:rPr>
          <w:rFonts w:ascii="Times New Roman" w:eastAsia="Times New Roman" w:hAnsi="Times New Roman" w:cs="Simplified Arabic"/>
          <w:sz w:val="24"/>
          <w:szCs w:val="24"/>
          <w:rtl/>
        </w:rPr>
        <w:t xml:space="preserve"> الأمنية للاحتلال</w:t>
      </w:r>
      <w:r w:rsidR="004A5AA3" w:rsidRPr="00F15B39">
        <w:rPr>
          <w:rFonts w:ascii="Times New Roman" w:eastAsia="Times New Roman" w:hAnsi="Times New Roman" w:cs="Simplified Arabic" w:hint="cs"/>
          <w:sz w:val="24"/>
          <w:szCs w:val="24"/>
          <w:rtl/>
        </w:rPr>
        <w:t>، بالإضافة إلى عوامل أخرى، منها: مساحة المحافظات والمخططات الهيكلية لكل محافظة، ومظاهر السطح في الضفة الغربية.</w:t>
      </w:r>
    </w:p>
    <w:p w:rsidR="005E605B" w:rsidRPr="00A416E6" w:rsidRDefault="005E605B" w:rsidP="004A5AA3">
      <w:pPr>
        <w:bidi/>
        <w:spacing w:after="0" w:line="240" w:lineRule="auto"/>
        <w:jc w:val="both"/>
        <w:rPr>
          <w:rFonts w:ascii="Times New Roman" w:eastAsia="Times New Roman" w:hAnsi="Times New Roman" w:cs="Simplified Arabic"/>
          <w:sz w:val="18"/>
          <w:szCs w:val="18"/>
          <w:rtl/>
        </w:rPr>
      </w:pPr>
    </w:p>
    <w:p w:rsidR="00627B42" w:rsidRPr="00A416E6" w:rsidRDefault="00B21C2F" w:rsidP="00452A0C">
      <w:pPr>
        <w:bidi/>
        <w:spacing w:after="0" w:line="240" w:lineRule="auto"/>
        <w:jc w:val="both"/>
        <w:rPr>
          <w:rFonts w:ascii="Times New Roman" w:eastAsia="Times New Roman" w:hAnsi="Times New Roman" w:cs="Simplified Arabic"/>
          <w:b/>
          <w:bCs/>
          <w:sz w:val="24"/>
          <w:szCs w:val="24"/>
          <w:rtl/>
        </w:rPr>
      </w:pPr>
      <w:bookmarkStart w:id="123" w:name="_Toc33086967"/>
      <w:r w:rsidRPr="00A416E6">
        <w:rPr>
          <w:rFonts w:ascii="Times New Roman" w:eastAsia="Times New Roman" w:hAnsi="Times New Roman" w:cs="Simplified Arabic" w:hint="cs"/>
          <w:b/>
          <w:bCs/>
          <w:sz w:val="24"/>
          <w:szCs w:val="24"/>
          <w:rtl/>
        </w:rPr>
        <w:t>6</w:t>
      </w:r>
      <w:r w:rsidR="005E605B" w:rsidRPr="00A416E6">
        <w:rPr>
          <w:rFonts w:ascii="Times New Roman" w:eastAsia="Times New Roman" w:hAnsi="Times New Roman" w:cs="Simplified Arabic" w:hint="cs"/>
          <w:b/>
          <w:bCs/>
          <w:sz w:val="24"/>
          <w:szCs w:val="24"/>
          <w:rtl/>
        </w:rPr>
        <w:t xml:space="preserve">.2.3 </w:t>
      </w:r>
      <w:r w:rsidR="00627B42" w:rsidRPr="00A416E6">
        <w:rPr>
          <w:rFonts w:ascii="Times New Roman" w:eastAsia="Times New Roman" w:hAnsi="Times New Roman" w:cs="Simplified Arabic"/>
          <w:b/>
          <w:bCs/>
          <w:sz w:val="24"/>
          <w:szCs w:val="24"/>
          <w:rtl/>
        </w:rPr>
        <w:t xml:space="preserve">المساكن </w:t>
      </w:r>
      <w:r w:rsidR="00627B42" w:rsidRPr="00A416E6">
        <w:rPr>
          <w:rFonts w:ascii="Times New Roman" w:eastAsia="Times New Roman" w:hAnsi="Times New Roman" w:cs="Simplified Arabic" w:hint="cs"/>
          <w:b/>
          <w:bCs/>
          <w:sz w:val="24"/>
          <w:szCs w:val="24"/>
          <w:rtl/>
        </w:rPr>
        <w:t xml:space="preserve">المأهولة </w:t>
      </w:r>
      <w:r w:rsidR="00627B42" w:rsidRPr="00A416E6">
        <w:rPr>
          <w:rFonts w:ascii="Times New Roman" w:eastAsia="Times New Roman" w:hAnsi="Times New Roman" w:cs="Simplified Arabic"/>
          <w:b/>
          <w:bCs/>
          <w:sz w:val="24"/>
          <w:szCs w:val="24"/>
          <w:rtl/>
        </w:rPr>
        <w:t>حسب نوع المسكن</w:t>
      </w:r>
      <w:bookmarkEnd w:id="123"/>
    </w:p>
    <w:p w:rsidR="005E605B" w:rsidRPr="00A416E6" w:rsidRDefault="00627B42" w:rsidP="0066178B">
      <w:pPr>
        <w:bidi/>
        <w:spacing w:after="0" w:line="240" w:lineRule="auto"/>
        <w:jc w:val="both"/>
        <w:rPr>
          <w:rFonts w:ascii="Times New Roman" w:eastAsia="Times New Roman" w:hAnsi="Times New Roman" w:cs="Simplified Arabic"/>
          <w:sz w:val="24"/>
          <w:szCs w:val="24"/>
          <w:rtl/>
        </w:rPr>
      </w:pPr>
      <w:bookmarkStart w:id="124" w:name="_Hlk21379399"/>
      <w:r w:rsidRPr="00A416E6">
        <w:rPr>
          <w:rFonts w:ascii="Times New Roman" w:eastAsia="Times New Roman" w:hAnsi="Times New Roman" w:cs="Simplified Arabic" w:hint="cs"/>
          <w:sz w:val="24"/>
          <w:szCs w:val="24"/>
          <w:rtl/>
        </w:rPr>
        <w:t>يوضح هذا المؤشر التوزيع النسبي للمساكن حسب نوع المسكن إلى إجمالي المساكن، ويستخدم هذا المؤشر في إعداد سياسات قطاع الإسكان، ودراسة توجه الأسر لنوعية المساكن المرغوبة، وتقدير احتياجات البنية التحتية، وكذلك حجم الأراضي التي تخصص للبناء مستق</w:t>
      </w:r>
      <w:r w:rsidR="0066178B" w:rsidRPr="00A416E6">
        <w:rPr>
          <w:rFonts w:ascii="Times New Roman" w:eastAsia="Times New Roman" w:hAnsi="Times New Roman" w:cs="Simplified Arabic" w:hint="cs"/>
          <w:sz w:val="24"/>
          <w:szCs w:val="24"/>
          <w:rtl/>
        </w:rPr>
        <w:t>بلاً</w:t>
      </w:r>
      <w:r w:rsidRPr="00A416E6">
        <w:rPr>
          <w:rFonts w:ascii="Times New Roman" w:eastAsia="Times New Roman" w:hAnsi="Times New Roman" w:cs="Simplified Arabic" w:hint="cs"/>
          <w:sz w:val="24"/>
          <w:szCs w:val="24"/>
          <w:rtl/>
        </w:rPr>
        <w:t>، وتشريعات تنظيم الأراضي للكتلة المبنية. (المؤشرات الحضرية لمدينة الرياض، 1434ه).</w:t>
      </w:r>
    </w:p>
    <w:p w:rsidR="00627B42" w:rsidRPr="00A416E6" w:rsidRDefault="00627B42" w:rsidP="00EB2BF7">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يتمثل هذا المؤشر في التوزيع النسبي للمساكن المأهولة بأسر حسب نوع المسكن إلى إجمالي المساكن.</w:t>
      </w:r>
    </w:p>
    <w:p w:rsidR="005E605B" w:rsidRPr="00A416E6" w:rsidRDefault="005E605B" w:rsidP="005E605B">
      <w:pPr>
        <w:bidi/>
        <w:spacing w:after="0" w:line="240" w:lineRule="auto"/>
        <w:jc w:val="both"/>
        <w:rPr>
          <w:rFonts w:ascii="Times New Roman" w:eastAsia="Times New Roman" w:hAnsi="Times New Roman" w:cs="Simplified Arabic"/>
          <w:sz w:val="18"/>
          <w:szCs w:val="18"/>
          <w:rtl/>
        </w:rPr>
      </w:pPr>
    </w:p>
    <w:p w:rsidR="00627B42" w:rsidRPr="00A416E6" w:rsidRDefault="00665A4C" w:rsidP="005E605B">
      <w:pPr>
        <w:bidi/>
        <w:spacing w:after="0" w:line="240" w:lineRule="auto"/>
        <w:jc w:val="center"/>
        <w:rPr>
          <w:rFonts w:ascii="Times New Roman" w:eastAsia="Times New Roman" w:hAnsi="Times New Roman" w:cs="Simplified Arabic"/>
          <w:b/>
          <w:bCs/>
          <w:rtl/>
        </w:rPr>
      </w:pPr>
      <w:bookmarkStart w:id="125" w:name="_Toc33098101"/>
      <w:r w:rsidRPr="00A416E6">
        <w:rPr>
          <w:rFonts w:ascii="Times New Roman" w:eastAsia="Times New Roman" w:hAnsi="Times New Roman" w:cs="Simplified Arabic"/>
          <w:b/>
          <w:bCs/>
          <w:rtl/>
        </w:rPr>
        <w:t>جدول</w:t>
      </w:r>
      <w:r w:rsidR="00627B42" w:rsidRPr="00A416E6">
        <w:rPr>
          <w:rFonts w:ascii="Times New Roman" w:eastAsia="Times New Roman" w:hAnsi="Times New Roman" w:cs="Simplified Arabic" w:hint="cs"/>
          <w:b/>
          <w:bCs/>
          <w:rtl/>
        </w:rPr>
        <w:t xml:space="preserve"> </w:t>
      </w:r>
      <w:r w:rsidR="00053446" w:rsidRPr="00A416E6">
        <w:rPr>
          <w:rFonts w:ascii="Times New Roman" w:eastAsia="Times New Roman" w:hAnsi="Times New Roman" w:cs="Simplified Arabic"/>
          <w:b/>
          <w:bCs/>
          <w:rtl/>
        </w:rPr>
        <w:fldChar w:fldCharType="begin"/>
      </w:r>
      <w:r w:rsidR="00627B42" w:rsidRPr="00A416E6">
        <w:rPr>
          <w:rFonts w:ascii="Times New Roman" w:eastAsia="Times New Roman" w:hAnsi="Times New Roman" w:cs="Simplified Arabic"/>
          <w:b/>
          <w:bCs/>
          <w:rtl/>
        </w:rPr>
        <w:instrText xml:space="preserve"> </w:instrText>
      </w:r>
      <w:r w:rsidR="00627B42" w:rsidRPr="00A416E6">
        <w:rPr>
          <w:rFonts w:ascii="Times New Roman" w:eastAsia="Times New Roman" w:hAnsi="Times New Roman" w:cs="Simplified Arabic"/>
          <w:b/>
          <w:bCs/>
        </w:rPr>
        <w:instrText>SEQ</w:instrText>
      </w:r>
      <w:r w:rsidR="00627B42" w:rsidRPr="00A416E6">
        <w:rPr>
          <w:rFonts w:ascii="Times New Roman" w:eastAsia="Times New Roman" w:hAnsi="Times New Roman" w:cs="Simplified Arabic"/>
          <w:b/>
          <w:bCs/>
          <w:rtl/>
        </w:rPr>
        <w:instrText xml:space="preserve"> جدول \* </w:instrText>
      </w:r>
      <w:r w:rsidR="00627B42" w:rsidRPr="00A416E6">
        <w:rPr>
          <w:rFonts w:ascii="Times New Roman" w:eastAsia="Times New Roman" w:hAnsi="Times New Roman" w:cs="Simplified Arabic"/>
          <w:b/>
          <w:bCs/>
        </w:rPr>
        <w:instrText>ARABIC</w:instrText>
      </w:r>
      <w:r w:rsidR="00627B42" w:rsidRPr="00A416E6">
        <w:rPr>
          <w:rFonts w:ascii="Times New Roman" w:eastAsia="Times New Roman" w:hAnsi="Times New Roman" w:cs="Simplified Arabic"/>
          <w:b/>
          <w:bCs/>
          <w:rtl/>
        </w:rPr>
        <w:instrText xml:space="preserve"> </w:instrText>
      </w:r>
      <w:r w:rsidR="00053446" w:rsidRPr="00A416E6">
        <w:rPr>
          <w:rFonts w:ascii="Times New Roman" w:eastAsia="Times New Roman" w:hAnsi="Times New Roman" w:cs="Simplified Arabic"/>
          <w:b/>
          <w:bCs/>
          <w:rtl/>
        </w:rPr>
        <w:fldChar w:fldCharType="separate"/>
      </w:r>
      <w:r w:rsidR="0038604B">
        <w:rPr>
          <w:rFonts w:ascii="Times New Roman" w:eastAsia="Times New Roman" w:hAnsi="Times New Roman" w:cs="Simplified Arabic"/>
          <w:b/>
          <w:bCs/>
          <w:noProof/>
          <w:rtl/>
        </w:rPr>
        <w:t>13</w:t>
      </w:r>
      <w:r w:rsidR="00053446" w:rsidRPr="00A416E6">
        <w:rPr>
          <w:rFonts w:ascii="Times New Roman" w:eastAsia="Times New Roman" w:hAnsi="Times New Roman" w:cs="Simplified Arabic"/>
          <w:b/>
          <w:bCs/>
          <w:rtl/>
        </w:rPr>
        <w:fldChar w:fldCharType="end"/>
      </w:r>
      <w:r w:rsidR="00627B42" w:rsidRPr="00A416E6">
        <w:rPr>
          <w:rFonts w:ascii="Times New Roman" w:eastAsia="Times New Roman" w:hAnsi="Times New Roman" w:cs="Simplified Arabic" w:hint="cs"/>
          <w:b/>
          <w:bCs/>
          <w:rtl/>
        </w:rPr>
        <w:t>:</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المساكن</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المأهولة</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في</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فلسطين</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حسب</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المنطقة</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ونوع</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المسكن</w:t>
      </w:r>
      <w:r w:rsidR="00EB154D" w:rsidRPr="00A416E6">
        <w:rPr>
          <w:rFonts w:ascii="Times New Roman" w:eastAsia="Times New Roman" w:hAnsi="Times New Roman" w:cs="Simplified Arabic" w:hint="cs"/>
          <w:b/>
          <w:bCs/>
          <w:rtl/>
        </w:rPr>
        <w:t>،</w:t>
      </w:r>
      <w:r w:rsidR="00627B42" w:rsidRPr="00A416E6">
        <w:rPr>
          <w:rFonts w:ascii="Times New Roman" w:eastAsia="Times New Roman" w:hAnsi="Times New Roman" w:cs="Simplified Arabic"/>
          <w:b/>
          <w:bCs/>
          <w:rtl/>
        </w:rPr>
        <w:t xml:space="preserve"> 2017</w:t>
      </w:r>
      <w:bookmarkEnd w:id="125"/>
    </w:p>
    <w:p w:rsidR="005E605B" w:rsidRPr="00452A0C" w:rsidRDefault="005E605B" w:rsidP="005E605B">
      <w:pPr>
        <w:bidi/>
        <w:spacing w:after="0" w:line="240" w:lineRule="auto"/>
        <w:jc w:val="center"/>
        <w:rPr>
          <w:rFonts w:ascii="Simplified Arabic" w:eastAsia="Times New Roman" w:hAnsi="Simplified Arabic" w:cs="Simplified Arabic"/>
          <w:b/>
          <w:bCs/>
          <w:sz w:val="12"/>
          <w:szCs w:val="12"/>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795"/>
        <w:gridCol w:w="867"/>
        <w:gridCol w:w="867"/>
        <w:gridCol w:w="962"/>
        <w:gridCol w:w="667"/>
        <w:gridCol w:w="1400"/>
        <w:gridCol w:w="517"/>
        <w:gridCol w:w="768"/>
        <w:gridCol w:w="1124"/>
      </w:tblGrid>
      <w:tr w:rsidR="00627B42" w:rsidRPr="00A416E6" w:rsidTr="00452A0C">
        <w:trPr>
          <w:trHeight w:val="340"/>
          <w:jc w:val="center"/>
        </w:trPr>
        <w:tc>
          <w:tcPr>
            <w:tcW w:w="1256"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627B42" w:rsidRPr="00A416E6" w:rsidRDefault="00627B42" w:rsidP="005E605B">
            <w:pPr>
              <w:bidi/>
              <w:spacing w:after="0" w:line="240" w:lineRule="auto"/>
              <w:jc w:val="center"/>
              <w:rPr>
                <w:rFonts w:ascii="Times New Roman" w:eastAsia="Times New Roman" w:hAnsi="Times New Roman" w:cs="Simplified Arabic"/>
                <w:b/>
                <w:bCs/>
                <w:sz w:val="18"/>
                <w:szCs w:val="18"/>
              </w:rPr>
            </w:pPr>
            <w:r w:rsidRPr="00A416E6">
              <w:rPr>
                <w:rFonts w:ascii="Times New Roman" w:eastAsia="Times New Roman" w:hAnsi="Times New Roman" w:cs="Simplified Arabic" w:hint="cs"/>
                <w:b/>
                <w:bCs/>
                <w:sz w:val="18"/>
                <w:szCs w:val="18"/>
                <w:rtl/>
              </w:rPr>
              <w:t>المنطقة</w:t>
            </w:r>
          </w:p>
        </w:tc>
        <w:tc>
          <w:tcPr>
            <w:tcW w:w="795"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rsidR="00627B42" w:rsidRPr="00A416E6" w:rsidRDefault="00627B42" w:rsidP="005E605B">
            <w:pPr>
              <w:bidi/>
              <w:spacing w:after="0" w:line="240" w:lineRule="auto"/>
              <w:jc w:val="center"/>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فيلا</w:t>
            </w:r>
          </w:p>
        </w:tc>
        <w:tc>
          <w:tcPr>
            <w:tcW w:w="0" w:type="auto"/>
            <w:tcBorders>
              <w:top w:val="single" w:sz="2" w:space="0" w:color="auto"/>
              <w:left w:val="single" w:sz="2" w:space="0" w:color="auto"/>
              <w:bottom w:val="single" w:sz="2" w:space="0" w:color="auto"/>
              <w:right w:val="single" w:sz="2" w:space="0" w:color="auto"/>
            </w:tcBorders>
            <w:shd w:val="clear" w:color="auto" w:fill="auto"/>
            <w:noWrap/>
            <w:vAlign w:val="center"/>
            <w:hideMark/>
          </w:tcPr>
          <w:p w:rsidR="00627B42" w:rsidRPr="00A416E6" w:rsidRDefault="00627B42" w:rsidP="005E605B">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دار</w:t>
            </w:r>
          </w:p>
        </w:tc>
        <w:tc>
          <w:tcPr>
            <w:tcW w:w="0" w:type="auto"/>
            <w:tcBorders>
              <w:top w:val="single" w:sz="2" w:space="0" w:color="auto"/>
              <w:left w:val="single" w:sz="2" w:space="0" w:color="auto"/>
              <w:bottom w:val="single" w:sz="2" w:space="0" w:color="auto"/>
              <w:right w:val="single" w:sz="2" w:space="0" w:color="auto"/>
            </w:tcBorders>
            <w:shd w:val="clear" w:color="auto" w:fill="auto"/>
            <w:noWrap/>
            <w:vAlign w:val="center"/>
            <w:hideMark/>
          </w:tcPr>
          <w:p w:rsidR="00627B42" w:rsidRPr="00A416E6" w:rsidRDefault="00627B42" w:rsidP="005E605B">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شقة</w:t>
            </w:r>
          </w:p>
        </w:tc>
        <w:tc>
          <w:tcPr>
            <w:tcW w:w="0" w:type="auto"/>
            <w:tcBorders>
              <w:top w:val="single" w:sz="2" w:space="0" w:color="auto"/>
              <w:left w:val="single" w:sz="2" w:space="0" w:color="auto"/>
              <w:bottom w:val="single" w:sz="2" w:space="0" w:color="auto"/>
              <w:right w:val="single" w:sz="2" w:space="0" w:color="auto"/>
            </w:tcBorders>
            <w:shd w:val="clear" w:color="auto" w:fill="auto"/>
            <w:noWrap/>
            <w:vAlign w:val="center"/>
            <w:hideMark/>
          </w:tcPr>
          <w:p w:rsidR="00627B42" w:rsidRPr="00A416E6" w:rsidRDefault="00627B42" w:rsidP="005E605B">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غرفة مستقلة</w:t>
            </w:r>
          </w:p>
        </w:tc>
        <w:tc>
          <w:tcPr>
            <w:tcW w:w="0" w:type="auto"/>
            <w:tcBorders>
              <w:top w:val="single" w:sz="2" w:space="0" w:color="auto"/>
              <w:left w:val="single" w:sz="2" w:space="0" w:color="auto"/>
              <w:bottom w:val="single" w:sz="2" w:space="0" w:color="auto"/>
              <w:right w:val="single" w:sz="2" w:space="0" w:color="auto"/>
            </w:tcBorders>
            <w:shd w:val="clear" w:color="auto" w:fill="auto"/>
            <w:noWrap/>
            <w:vAlign w:val="center"/>
            <w:hideMark/>
          </w:tcPr>
          <w:p w:rsidR="00627B42" w:rsidRPr="00A416E6" w:rsidRDefault="00627B42" w:rsidP="005E605B">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خيمة</w:t>
            </w:r>
          </w:p>
        </w:tc>
        <w:tc>
          <w:tcPr>
            <w:tcW w:w="0" w:type="auto"/>
            <w:tcBorders>
              <w:top w:val="single" w:sz="2" w:space="0" w:color="auto"/>
              <w:left w:val="single" w:sz="2" w:space="0" w:color="auto"/>
              <w:bottom w:val="single" w:sz="2" w:space="0" w:color="auto"/>
              <w:right w:val="single" w:sz="2" w:space="0" w:color="auto"/>
            </w:tcBorders>
            <w:shd w:val="clear" w:color="auto" w:fill="auto"/>
            <w:noWrap/>
            <w:vAlign w:val="center"/>
            <w:hideMark/>
          </w:tcPr>
          <w:p w:rsidR="00627B42" w:rsidRPr="00A416E6" w:rsidRDefault="00627B42" w:rsidP="005E605B">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براكية/</w:t>
            </w:r>
            <w:r w:rsidR="002A7F07">
              <w:rPr>
                <w:rFonts w:ascii="Times New Roman" w:eastAsia="Times New Roman" w:hAnsi="Times New Roman" w:cs="Simplified Arabic" w:hint="cs"/>
                <w:b/>
                <w:bCs/>
                <w:sz w:val="18"/>
                <w:szCs w:val="18"/>
                <w:rtl/>
              </w:rPr>
              <w:t xml:space="preserve"> </w:t>
            </w:r>
            <w:r w:rsidRPr="00A416E6">
              <w:rPr>
                <w:rFonts w:ascii="Times New Roman" w:eastAsia="Times New Roman" w:hAnsi="Times New Roman" w:cs="Simplified Arabic"/>
                <w:b/>
                <w:bCs/>
                <w:sz w:val="18"/>
                <w:szCs w:val="18"/>
                <w:rtl/>
              </w:rPr>
              <w:t>كرفان/</w:t>
            </w:r>
            <w:r w:rsidR="002A7F07">
              <w:rPr>
                <w:rFonts w:ascii="Times New Roman" w:eastAsia="Times New Roman" w:hAnsi="Times New Roman" w:cs="Simplified Arabic" w:hint="cs"/>
                <w:b/>
                <w:bCs/>
                <w:sz w:val="18"/>
                <w:szCs w:val="18"/>
                <w:rtl/>
              </w:rPr>
              <w:t xml:space="preserve"> </w:t>
            </w:r>
            <w:r w:rsidRPr="00A416E6">
              <w:rPr>
                <w:rFonts w:ascii="Times New Roman" w:eastAsia="Times New Roman" w:hAnsi="Times New Roman" w:cs="Simplified Arabic"/>
                <w:b/>
                <w:bCs/>
                <w:sz w:val="18"/>
                <w:szCs w:val="18"/>
                <w:rtl/>
              </w:rPr>
              <w:t>بركس</w:t>
            </w:r>
          </w:p>
        </w:tc>
        <w:tc>
          <w:tcPr>
            <w:tcW w:w="0" w:type="auto"/>
            <w:tcBorders>
              <w:top w:val="single" w:sz="2" w:space="0" w:color="auto"/>
              <w:left w:val="single" w:sz="2" w:space="0" w:color="auto"/>
              <w:bottom w:val="single" w:sz="2" w:space="0" w:color="auto"/>
              <w:right w:val="single" w:sz="2" w:space="0" w:color="auto"/>
            </w:tcBorders>
            <w:shd w:val="clear" w:color="auto" w:fill="auto"/>
            <w:noWrap/>
            <w:vAlign w:val="center"/>
            <w:hideMark/>
          </w:tcPr>
          <w:p w:rsidR="00627B42" w:rsidRPr="00A416E6" w:rsidRDefault="00627B42" w:rsidP="005E605B">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أخرى</w:t>
            </w:r>
          </w:p>
        </w:tc>
        <w:tc>
          <w:tcPr>
            <w:tcW w:w="0" w:type="auto"/>
            <w:tcBorders>
              <w:top w:val="single" w:sz="2" w:space="0" w:color="auto"/>
              <w:left w:val="single" w:sz="2" w:space="0" w:color="auto"/>
              <w:bottom w:val="single" w:sz="2" w:space="0" w:color="auto"/>
              <w:right w:val="single" w:sz="2" w:space="0" w:color="auto"/>
            </w:tcBorders>
            <w:shd w:val="clear" w:color="auto" w:fill="auto"/>
            <w:noWrap/>
            <w:vAlign w:val="center"/>
            <w:hideMark/>
          </w:tcPr>
          <w:p w:rsidR="00627B42" w:rsidRPr="00A416E6" w:rsidRDefault="00627B42" w:rsidP="005E605B">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غير مبين</w:t>
            </w:r>
          </w:p>
        </w:tc>
        <w:tc>
          <w:tcPr>
            <w:tcW w:w="1124"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rsidR="00627B42" w:rsidRPr="00A416E6" w:rsidRDefault="00627B42" w:rsidP="005E605B">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المجموع</w:t>
            </w:r>
          </w:p>
        </w:tc>
      </w:tr>
      <w:tr w:rsidR="00627B42" w:rsidRPr="00A416E6" w:rsidTr="00452A0C">
        <w:trPr>
          <w:trHeight w:val="340"/>
          <w:jc w:val="center"/>
        </w:trPr>
        <w:tc>
          <w:tcPr>
            <w:tcW w:w="1256" w:type="dxa"/>
            <w:tcBorders>
              <w:top w:val="single" w:sz="2" w:space="0" w:color="auto"/>
              <w:bottom w:val="nil"/>
              <w:right w:val="single" w:sz="4" w:space="0" w:color="auto"/>
            </w:tcBorders>
            <w:noWrap/>
            <w:vAlign w:val="center"/>
            <w:hideMark/>
          </w:tcPr>
          <w:p w:rsidR="00627B42" w:rsidRPr="00A416E6" w:rsidRDefault="00627B42" w:rsidP="00EB2BF7">
            <w:pPr>
              <w:bidi/>
              <w:spacing w:after="0" w:line="240" w:lineRule="auto"/>
              <w:jc w:val="both"/>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فلسطين</w:t>
            </w:r>
          </w:p>
        </w:tc>
        <w:tc>
          <w:tcPr>
            <w:tcW w:w="795" w:type="dxa"/>
            <w:tcBorders>
              <w:top w:val="single" w:sz="2" w:space="0" w:color="auto"/>
              <w:left w:val="single" w:sz="4" w:space="0" w:color="auto"/>
              <w:bottom w:val="nil"/>
              <w:right w:val="nil"/>
            </w:tcBorders>
            <w:noWrap/>
            <w:vAlign w:val="center"/>
            <w:hideMark/>
          </w:tcPr>
          <w:p w:rsidR="00627B42" w:rsidRPr="00A416E6" w:rsidRDefault="00627B42" w:rsidP="00EB2BF7">
            <w:pPr>
              <w:bidi/>
              <w:spacing w:after="0" w:line="240" w:lineRule="auto"/>
              <w:jc w:val="both"/>
              <w:rPr>
                <w:rFonts w:ascii="Arial" w:eastAsia="Times New Roman" w:hAnsi="Arial" w:cs="Arial"/>
                <w:b/>
                <w:bCs/>
                <w:sz w:val="18"/>
                <w:szCs w:val="18"/>
                <w:rtl/>
              </w:rPr>
            </w:pPr>
            <w:r w:rsidRPr="00A416E6">
              <w:rPr>
                <w:rFonts w:ascii="Arial" w:eastAsia="Times New Roman" w:hAnsi="Arial" w:cs="Arial"/>
                <w:b/>
                <w:bCs/>
                <w:sz w:val="18"/>
                <w:szCs w:val="18"/>
              </w:rPr>
              <w:t>9,783</w:t>
            </w:r>
          </w:p>
        </w:tc>
        <w:tc>
          <w:tcPr>
            <w:tcW w:w="0" w:type="auto"/>
            <w:tcBorders>
              <w:top w:val="single" w:sz="2" w:space="0" w:color="auto"/>
              <w:left w:val="nil"/>
              <w:bottom w:val="nil"/>
              <w:right w:val="nil"/>
            </w:tcBorders>
            <w:noWrap/>
            <w:vAlign w:val="center"/>
            <w:hideMark/>
          </w:tcPr>
          <w:p w:rsidR="00627B42" w:rsidRPr="00A416E6" w:rsidRDefault="00627B42"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327,861</w:t>
            </w:r>
          </w:p>
        </w:tc>
        <w:tc>
          <w:tcPr>
            <w:tcW w:w="0" w:type="auto"/>
            <w:tcBorders>
              <w:top w:val="single" w:sz="2" w:space="0" w:color="auto"/>
              <w:left w:val="nil"/>
              <w:bottom w:val="nil"/>
              <w:right w:val="nil"/>
            </w:tcBorders>
            <w:noWrap/>
            <w:vAlign w:val="center"/>
            <w:hideMark/>
          </w:tcPr>
          <w:p w:rsidR="00627B42" w:rsidRPr="00A416E6" w:rsidRDefault="00627B42"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571,744</w:t>
            </w:r>
          </w:p>
        </w:tc>
        <w:tc>
          <w:tcPr>
            <w:tcW w:w="0" w:type="auto"/>
            <w:tcBorders>
              <w:top w:val="single" w:sz="2" w:space="0" w:color="auto"/>
              <w:left w:val="nil"/>
              <w:bottom w:val="nil"/>
              <w:right w:val="nil"/>
            </w:tcBorders>
            <w:noWrap/>
            <w:vAlign w:val="center"/>
            <w:hideMark/>
          </w:tcPr>
          <w:p w:rsidR="00627B42" w:rsidRPr="00A416E6" w:rsidRDefault="00627B42"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4,303</w:t>
            </w:r>
          </w:p>
        </w:tc>
        <w:tc>
          <w:tcPr>
            <w:tcW w:w="0" w:type="auto"/>
            <w:tcBorders>
              <w:top w:val="single" w:sz="2" w:space="0" w:color="auto"/>
              <w:left w:val="nil"/>
              <w:bottom w:val="nil"/>
              <w:right w:val="nil"/>
            </w:tcBorders>
            <w:noWrap/>
            <w:vAlign w:val="center"/>
            <w:hideMark/>
          </w:tcPr>
          <w:p w:rsidR="00627B42" w:rsidRPr="00A416E6" w:rsidRDefault="00627B42"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1,282</w:t>
            </w:r>
          </w:p>
        </w:tc>
        <w:tc>
          <w:tcPr>
            <w:tcW w:w="0" w:type="auto"/>
            <w:tcBorders>
              <w:top w:val="single" w:sz="2" w:space="0" w:color="auto"/>
              <w:left w:val="nil"/>
              <w:bottom w:val="nil"/>
              <w:right w:val="nil"/>
            </w:tcBorders>
            <w:noWrap/>
            <w:vAlign w:val="center"/>
            <w:hideMark/>
          </w:tcPr>
          <w:p w:rsidR="00627B42" w:rsidRPr="00A416E6" w:rsidRDefault="00627B42"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2,947</w:t>
            </w:r>
          </w:p>
        </w:tc>
        <w:tc>
          <w:tcPr>
            <w:tcW w:w="0" w:type="auto"/>
            <w:tcBorders>
              <w:top w:val="single" w:sz="2" w:space="0" w:color="auto"/>
              <w:left w:val="nil"/>
              <w:bottom w:val="nil"/>
              <w:right w:val="nil"/>
            </w:tcBorders>
            <w:noWrap/>
            <w:vAlign w:val="center"/>
            <w:hideMark/>
          </w:tcPr>
          <w:p w:rsidR="00627B42" w:rsidRPr="00A416E6" w:rsidRDefault="00627B42"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124</w:t>
            </w:r>
          </w:p>
        </w:tc>
        <w:tc>
          <w:tcPr>
            <w:tcW w:w="0" w:type="auto"/>
            <w:tcBorders>
              <w:top w:val="single" w:sz="2" w:space="0" w:color="auto"/>
              <w:left w:val="nil"/>
              <w:bottom w:val="nil"/>
              <w:right w:val="nil"/>
            </w:tcBorders>
            <w:noWrap/>
            <w:vAlign w:val="center"/>
            <w:hideMark/>
          </w:tcPr>
          <w:p w:rsidR="00627B42" w:rsidRPr="00A416E6" w:rsidRDefault="00627B42"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11,177</w:t>
            </w:r>
          </w:p>
        </w:tc>
        <w:tc>
          <w:tcPr>
            <w:tcW w:w="1124" w:type="dxa"/>
            <w:tcBorders>
              <w:top w:val="single" w:sz="2" w:space="0" w:color="auto"/>
              <w:left w:val="nil"/>
              <w:bottom w:val="nil"/>
            </w:tcBorders>
            <w:noWrap/>
            <w:vAlign w:val="center"/>
            <w:hideMark/>
          </w:tcPr>
          <w:p w:rsidR="00627B42" w:rsidRPr="00A416E6" w:rsidRDefault="00627B42"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929,221</w:t>
            </w:r>
          </w:p>
        </w:tc>
      </w:tr>
      <w:tr w:rsidR="00627B42" w:rsidRPr="00A416E6" w:rsidTr="00452A0C">
        <w:trPr>
          <w:trHeight w:val="340"/>
          <w:jc w:val="center"/>
        </w:trPr>
        <w:tc>
          <w:tcPr>
            <w:tcW w:w="1256" w:type="dxa"/>
            <w:tcBorders>
              <w:top w:val="nil"/>
              <w:bottom w:val="nil"/>
              <w:right w:val="single" w:sz="4" w:space="0" w:color="auto"/>
            </w:tcBorders>
            <w:noWrap/>
            <w:vAlign w:val="center"/>
            <w:hideMark/>
          </w:tcPr>
          <w:p w:rsidR="00627B42" w:rsidRPr="00A416E6" w:rsidRDefault="00627B42" w:rsidP="00EB2BF7">
            <w:pPr>
              <w:bidi/>
              <w:spacing w:after="0" w:line="240" w:lineRule="auto"/>
              <w:jc w:val="both"/>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الضفة الغربية</w:t>
            </w:r>
          </w:p>
        </w:tc>
        <w:tc>
          <w:tcPr>
            <w:tcW w:w="795" w:type="dxa"/>
            <w:tcBorders>
              <w:top w:val="nil"/>
              <w:left w:val="single" w:sz="4" w:space="0" w:color="auto"/>
              <w:bottom w:val="nil"/>
              <w:right w:val="nil"/>
            </w:tcBorders>
            <w:noWrap/>
            <w:vAlign w:val="center"/>
            <w:hideMark/>
          </w:tcPr>
          <w:p w:rsidR="00627B42" w:rsidRPr="00A416E6" w:rsidRDefault="00627B42"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Pr>
              <w:t>8,212</w:t>
            </w:r>
          </w:p>
        </w:tc>
        <w:tc>
          <w:tcPr>
            <w:tcW w:w="0" w:type="auto"/>
            <w:tcBorders>
              <w:top w:val="nil"/>
              <w:left w:val="nil"/>
              <w:bottom w:val="nil"/>
              <w:right w:val="nil"/>
            </w:tcBorders>
            <w:noWrap/>
            <w:vAlign w:val="center"/>
            <w:hideMark/>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255,771</w:t>
            </w:r>
          </w:p>
        </w:tc>
        <w:tc>
          <w:tcPr>
            <w:tcW w:w="0" w:type="auto"/>
            <w:tcBorders>
              <w:top w:val="nil"/>
              <w:left w:val="nil"/>
              <w:bottom w:val="nil"/>
              <w:right w:val="nil"/>
            </w:tcBorders>
            <w:noWrap/>
            <w:vAlign w:val="center"/>
            <w:hideMark/>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315,226</w:t>
            </w:r>
          </w:p>
        </w:tc>
        <w:tc>
          <w:tcPr>
            <w:tcW w:w="0" w:type="auto"/>
            <w:tcBorders>
              <w:top w:val="nil"/>
              <w:left w:val="nil"/>
              <w:bottom w:val="nil"/>
              <w:right w:val="nil"/>
            </w:tcBorders>
            <w:noWrap/>
            <w:vAlign w:val="center"/>
            <w:hideMark/>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1,225</w:t>
            </w:r>
          </w:p>
        </w:tc>
        <w:tc>
          <w:tcPr>
            <w:tcW w:w="0" w:type="auto"/>
            <w:tcBorders>
              <w:top w:val="nil"/>
              <w:left w:val="nil"/>
              <w:bottom w:val="nil"/>
              <w:right w:val="nil"/>
            </w:tcBorders>
            <w:noWrap/>
            <w:vAlign w:val="center"/>
            <w:hideMark/>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1,085</w:t>
            </w:r>
          </w:p>
        </w:tc>
        <w:tc>
          <w:tcPr>
            <w:tcW w:w="0" w:type="auto"/>
            <w:tcBorders>
              <w:top w:val="nil"/>
              <w:left w:val="nil"/>
              <w:bottom w:val="nil"/>
              <w:right w:val="nil"/>
            </w:tcBorders>
            <w:noWrap/>
            <w:vAlign w:val="center"/>
            <w:hideMark/>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1,855</w:t>
            </w:r>
          </w:p>
        </w:tc>
        <w:tc>
          <w:tcPr>
            <w:tcW w:w="0" w:type="auto"/>
            <w:tcBorders>
              <w:top w:val="nil"/>
              <w:left w:val="nil"/>
              <w:bottom w:val="nil"/>
              <w:right w:val="nil"/>
            </w:tcBorders>
            <w:noWrap/>
            <w:vAlign w:val="center"/>
            <w:hideMark/>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38</w:t>
            </w:r>
          </w:p>
        </w:tc>
        <w:tc>
          <w:tcPr>
            <w:tcW w:w="0" w:type="auto"/>
            <w:tcBorders>
              <w:top w:val="nil"/>
              <w:left w:val="nil"/>
              <w:bottom w:val="nil"/>
              <w:right w:val="nil"/>
            </w:tcBorders>
            <w:noWrap/>
            <w:vAlign w:val="center"/>
            <w:hideMark/>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11,099</w:t>
            </w:r>
          </w:p>
        </w:tc>
        <w:tc>
          <w:tcPr>
            <w:tcW w:w="1124" w:type="dxa"/>
            <w:tcBorders>
              <w:top w:val="nil"/>
              <w:left w:val="nil"/>
              <w:bottom w:val="nil"/>
            </w:tcBorders>
            <w:noWrap/>
            <w:vAlign w:val="center"/>
            <w:hideMark/>
          </w:tcPr>
          <w:p w:rsidR="00627B42" w:rsidRPr="00A416E6" w:rsidRDefault="00627B42"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594,511</w:t>
            </w:r>
          </w:p>
        </w:tc>
      </w:tr>
      <w:tr w:rsidR="00627B42" w:rsidRPr="00A416E6" w:rsidTr="00452A0C">
        <w:trPr>
          <w:trHeight w:val="340"/>
          <w:jc w:val="center"/>
        </w:trPr>
        <w:tc>
          <w:tcPr>
            <w:tcW w:w="1256" w:type="dxa"/>
            <w:tcBorders>
              <w:top w:val="nil"/>
              <w:right w:val="single" w:sz="4" w:space="0" w:color="auto"/>
            </w:tcBorders>
            <w:noWrap/>
            <w:vAlign w:val="center"/>
            <w:hideMark/>
          </w:tcPr>
          <w:p w:rsidR="00627B42" w:rsidRPr="00A416E6" w:rsidRDefault="00627B42" w:rsidP="00EB2BF7">
            <w:pPr>
              <w:bidi/>
              <w:spacing w:after="0" w:line="240" w:lineRule="auto"/>
              <w:jc w:val="both"/>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قطاع غزة</w:t>
            </w:r>
          </w:p>
        </w:tc>
        <w:tc>
          <w:tcPr>
            <w:tcW w:w="795" w:type="dxa"/>
            <w:tcBorders>
              <w:top w:val="nil"/>
              <w:left w:val="single" w:sz="4" w:space="0" w:color="auto"/>
              <w:right w:val="nil"/>
            </w:tcBorders>
            <w:noWrap/>
            <w:vAlign w:val="center"/>
            <w:hideMark/>
          </w:tcPr>
          <w:p w:rsidR="00627B42" w:rsidRPr="00A416E6" w:rsidRDefault="00627B42"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Pr>
              <w:t>1,571</w:t>
            </w:r>
          </w:p>
        </w:tc>
        <w:tc>
          <w:tcPr>
            <w:tcW w:w="0" w:type="auto"/>
            <w:tcBorders>
              <w:top w:val="nil"/>
              <w:left w:val="nil"/>
              <w:right w:val="nil"/>
            </w:tcBorders>
            <w:noWrap/>
            <w:vAlign w:val="center"/>
            <w:hideMark/>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72,090</w:t>
            </w:r>
          </w:p>
        </w:tc>
        <w:tc>
          <w:tcPr>
            <w:tcW w:w="0" w:type="auto"/>
            <w:tcBorders>
              <w:top w:val="nil"/>
              <w:left w:val="nil"/>
              <w:right w:val="nil"/>
            </w:tcBorders>
            <w:noWrap/>
            <w:vAlign w:val="center"/>
            <w:hideMark/>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256,518</w:t>
            </w:r>
          </w:p>
        </w:tc>
        <w:tc>
          <w:tcPr>
            <w:tcW w:w="0" w:type="auto"/>
            <w:tcBorders>
              <w:top w:val="nil"/>
              <w:left w:val="nil"/>
              <w:right w:val="nil"/>
            </w:tcBorders>
            <w:noWrap/>
            <w:vAlign w:val="center"/>
            <w:hideMark/>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3,078</w:t>
            </w:r>
          </w:p>
        </w:tc>
        <w:tc>
          <w:tcPr>
            <w:tcW w:w="0" w:type="auto"/>
            <w:tcBorders>
              <w:top w:val="nil"/>
              <w:left w:val="nil"/>
              <w:right w:val="nil"/>
            </w:tcBorders>
            <w:noWrap/>
            <w:vAlign w:val="center"/>
            <w:hideMark/>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197</w:t>
            </w:r>
          </w:p>
        </w:tc>
        <w:tc>
          <w:tcPr>
            <w:tcW w:w="0" w:type="auto"/>
            <w:tcBorders>
              <w:top w:val="nil"/>
              <w:left w:val="nil"/>
              <w:right w:val="nil"/>
            </w:tcBorders>
            <w:noWrap/>
            <w:vAlign w:val="center"/>
            <w:hideMark/>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1,092</w:t>
            </w:r>
          </w:p>
        </w:tc>
        <w:tc>
          <w:tcPr>
            <w:tcW w:w="0" w:type="auto"/>
            <w:tcBorders>
              <w:top w:val="nil"/>
              <w:left w:val="nil"/>
              <w:right w:val="nil"/>
            </w:tcBorders>
            <w:noWrap/>
            <w:vAlign w:val="center"/>
            <w:hideMark/>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86</w:t>
            </w:r>
          </w:p>
        </w:tc>
        <w:tc>
          <w:tcPr>
            <w:tcW w:w="0" w:type="auto"/>
            <w:tcBorders>
              <w:top w:val="nil"/>
              <w:left w:val="nil"/>
              <w:right w:val="nil"/>
            </w:tcBorders>
            <w:noWrap/>
            <w:vAlign w:val="center"/>
            <w:hideMark/>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Pr>
              <w:t>78</w:t>
            </w:r>
          </w:p>
        </w:tc>
        <w:tc>
          <w:tcPr>
            <w:tcW w:w="1124" w:type="dxa"/>
            <w:tcBorders>
              <w:top w:val="nil"/>
              <w:left w:val="nil"/>
            </w:tcBorders>
            <w:noWrap/>
            <w:vAlign w:val="center"/>
            <w:hideMark/>
          </w:tcPr>
          <w:p w:rsidR="00627B42" w:rsidRPr="00A416E6" w:rsidRDefault="00627B42"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334,710</w:t>
            </w:r>
          </w:p>
        </w:tc>
      </w:tr>
    </w:tbl>
    <w:p w:rsidR="00627B42" w:rsidRPr="00A416E6" w:rsidRDefault="00457DDF" w:rsidP="00EB2BF7">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18"/>
          <w:szCs w:val="18"/>
          <w:rtl/>
        </w:rPr>
        <w:t xml:space="preserve">الجهاز المركزي للإحصاء الفلسطيني </w:t>
      </w:r>
      <w:r w:rsidRPr="00A416E6">
        <w:rPr>
          <w:rFonts w:ascii="Times New Roman" w:eastAsia="Times New Roman" w:hAnsi="Times New Roman" w:cs="Simplified Arabic" w:hint="cs"/>
          <w:sz w:val="18"/>
          <w:szCs w:val="18"/>
          <w:rtl/>
        </w:rPr>
        <w:t>(2019).</w:t>
      </w:r>
      <w:r w:rsidRPr="00A416E6">
        <w:rPr>
          <w:rFonts w:ascii="Times New Roman" w:eastAsia="Times New Roman" w:hAnsi="Times New Roman" w:cs="Simplified Arabic"/>
          <w:sz w:val="18"/>
          <w:szCs w:val="18"/>
          <w:rtl/>
        </w:rPr>
        <w:t xml:space="preserve"> التعداد العام للسكان والمساكن والمنشآت 2017: تقرير المساكن - النتائج النهائية. فلسطين. الرقم المرجعي: 2444</w:t>
      </w:r>
      <w:r w:rsidR="008C1411">
        <w:rPr>
          <w:rFonts w:ascii="Times New Roman" w:eastAsia="Times New Roman" w:hAnsi="Times New Roman" w:cs="Simplified Arabic" w:hint="cs"/>
          <w:sz w:val="18"/>
          <w:szCs w:val="18"/>
          <w:rtl/>
        </w:rPr>
        <w:t>.</w:t>
      </w:r>
      <w:r w:rsidRPr="00A416E6">
        <w:rPr>
          <w:rFonts w:ascii="Times New Roman" w:eastAsia="Times New Roman" w:hAnsi="Times New Roman" w:cs="Simplified Arabic"/>
          <w:sz w:val="18"/>
          <w:szCs w:val="18"/>
          <w:rtl/>
        </w:rPr>
        <w:t xml:space="preserve"> رام الله - فلسطين.</w:t>
      </w:r>
    </w:p>
    <w:p w:rsidR="00457DDF" w:rsidRPr="00A416E6" w:rsidRDefault="00457DDF" w:rsidP="00457DDF">
      <w:pPr>
        <w:bidi/>
        <w:spacing w:after="0" w:line="240" w:lineRule="auto"/>
        <w:jc w:val="both"/>
        <w:rPr>
          <w:rFonts w:ascii="Times New Roman" w:eastAsia="Times New Roman" w:hAnsi="Times New Roman" w:cs="Simplified Arabic"/>
          <w:sz w:val="18"/>
          <w:szCs w:val="18"/>
          <w:rtl/>
        </w:rPr>
      </w:pPr>
    </w:p>
    <w:p w:rsidR="00627B42" w:rsidRDefault="00627B42" w:rsidP="0068713B">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ويوضح الجدول رقم</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13</w:t>
      </w:r>
      <w:r w:rsidRPr="00A416E6">
        <w:rPr>
          <w:rFonts w:ascii="Times New Roman" w:eastAsia="Times New Roman" w:hAnsi="Times New Roman" w:cs="Simplified Arabic"/>
          <w:sz w:val="24"/>
          <w:szCs w:val="24"/>
          <w:rtl/>
        </w:rPr>
        <w:t xml:space="preserve">) أن الشقة السكنية </w:t>
      </w:r>
      <w:r w:rsidRPr="00A416E6">
        <w:rPr>
          <w:rFonts w:ascii="Times New Roman" w:eastAsia="Times New Roman" w:hAnsi="Times New Roman" w:cs="Simplified Arabic" w:hint="cs"/>
          <w:sz w:val="24"/>
          <w:szCs w:val="24"/>
          <w:rtl/>
        </w:rPr>
        <w:t xml:space="preserve">تحتل </w:t>
      </w:r>
      <w:r w:rsidRPr="00A416E6">
        <w:rPr>
          <w:rFonts w:ascii="Times New Roman" w:eastAsia="Times New Roman" w:hAnsi="Times New Roman" w:cs="Simplified Arabic"/>
          <w:sz w:val="24"/>
          <w:szCs w:val="24"/>
          <w:rtl/>
        </w:rPr>
        <w:t xml:space="preserve">المرتبة الأولى بين إجمالي </w:t>
      </w:r>
      <w:r w:rsidR="00B21C2F" w:rsidRPr="00A416E6">
        <w:rPr>
          <w:rFonts w:ascii="Times New Roman" w:eastAsia="Times New Roman" w:hAnsi="Times New Roman" w:cs="Simplified Arabic" w:hint="cs"/>
          <w:sz w:val="24"/>
          <w:szCs w:val="24"/>
          <w:rtl/>
        </w:rPr>
        <w:t>نوع</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المساكن</w:t>
      </w:r>
      <w:r w:rsidRPr="00A416E6">
        <w:rPr>
          <w:rFonts w:ascii="Times New Roman" w:eastAsia="Times New Roman" w:hAnsi="Times New Roman" w:cs="Simplified Arabic"/>
          <w:sz w:val="24"/>
          <w:szCs w:val="24"/>
          <w:rtl/>
        </w:rPr>
        <w:t xml:space="preserve"> في فلسطين، إذ تمثل نحو (61.5%)، أما الدار أو ما يعرف </w:t>
      </w:r>
      <w:r w:rsidRPr="00A416E6">
        <w:rPr>
          <w:rFonts w:ascii="Times New Roman" w:eastAsia="Times New Roman" w:hAnsi="Times New Roman" w:cs="Simplified Arabic" w:hint="cs"/>
          <w:sz w:val="24"/>
          <w:szCs w:val="24"/>
          <w:rtl/>
        </w:rPr>
        <w:t>بـ(</w:t>
      </w:r>
      <w:r w:rsidRPr="00A416E6">
        <w:rPr>
          <w:rFonts w:ascii="Times New Roman" w:eastAsia="Times New Roman" w:hAnsi="Times New Roman" w:cs="Simplified Arabic"/>
          <w:sz w:val="24"/>
          <w:szCs w:val="24"/>
          <w:rtl/>
        </w:rPr>
        <w:t>المسكن التقليدي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سجلت المرتبة الثانية، بنسب</w:t>
      </w:r>
      <w:r w:rsidRPr="00A416E6">
        <w:rPr>
          <w:rFonts w:ascii="Times New Roman" w:eastAsia="Times New Roman" w:hAnsi="Times New Roman" w:cs="Simplified Arabic" w:hint="cs"/>
          <w:sz w:val="24"/>
          <w:szCs w:val="24"/>
          <w:rtl/>
        </w:rPr>
        <w:t>ة</w:t>
      </w:r>
      <w:r w:rsidRPr="00A416E6">
        <w:rPr>
          <w:rFonts w:ascii="Times New Roman" w:eastAsia="Times New Roman" w:hAnsi="Times New Roman" w:cs="Simplified Arabic"/>
          <w:sz w:val="24"/>
          <w:szCs w:val="24"/>
          <w:rtl/>
        </w:rPr>
        <w:t xml:space="preserve"> (35.3%) من إجمالي </w:t>
      </w:r>
      <w:r w:rsidR="00384CA4" w:rsidRPr="00A416E6">
        <w:rPr>
          <w:rFonts w:ascii="Times New Roman" w:eastAsia="Times New Roman" w:hAnsi="Times New Roman" w:cs="Simplified Arabic"/>
          <w:sz w:val="24"/>
          <w:szCs w:val="24"/>
          <w:rtl/>
        </w:rPr>
        <w:t>المساكن</w:t>
      </w:r>
      <w:r w:rsidRPr="00A416E6">
        <w:rPr>
          <w:rFonts w:ascii="Times New Roman" w:eastAsia="Times New Roman" w:hAnsi="Times New Roman" w:cs="Simplified Arabic"/>
          <w:sz w:val="24"/>
          <w:szCs w:val="24"/>
          <w:rtl/>
        </w:rPr>
        <w:t xml:space="preserve"> في فلسطين، وعلى ذلك فإن هذين النوعين يشكلان م</w:t>
      </w:r>
      <w:r w:rsidR="0066178B" w:rsidRPr="00A416E6">
        <w:rPr>
          <w:rFonts w:ascii="Times New Roman" w:eastAsia="Times New Roman" w:hAnsi="Times New Roman" w:cs="Simplified Arabic" w:hint="cs"/>
          <w:sz w:val="24"/>
          <w:szCs w:val="24"/>
          <w:rtl/>
        </w:rPr>
        <w:t>عاً</w:t>
      </w:r>
      <w:r w:rsidRPr="00A416E6">
        <w:rPr>
          <w:rFonts w:ascii="Times New Roman" w:eastAsia="Times New Roman" w:hAnsi="Times New Roman" w:cs="Simplified Arabic"/>
          <w:sz w:val="24"/>
          <w:szCs w:val="24"/>
          <w:rtl/>
        </w:rPr>
        <w:t xml:space="preserve"> نحو 96.8% من </w:t>
      </w:r>
      <w:r w:rsidRPr="00A416E6">
        <w:rPr>
          <w:rFonts w:ascii="Times New Roman" w:eastAsia="Times New Roman" w:hAnsi="Times New Roman" w:cs="Simplified Arabic" w:hint="cs"/>
          <w:sz w:val="24"/>
          <w:szCs w:val="24"/>
          <w:rtl/>
        </w:rPr>
        <w:t>المساكن</w:t>
      </w:r>
      <w:r w:rsidRPr="00A416E6">
        <w:rPr>
          <w:rFonts w:ascii="Times New Roman" w:eastAsia="Times New Roman" w:hAnsi="Times New Roman" w:cs="Simplified Arabic"/>
          <w:sz w:val="24"/>
          <w:szCs w:val="24"/>
          <w:rtl/>
        </w:rPr>
        <w:t>، ويبقى نحو 3.2% للفيلا والأنواع الأخر</w:t>
      </w:r>
      <w:r w:rsidRPr="00A416E6">
        <w:rPr>
          <w:rFonts w:ascii="Times New Roman" w:eastAsia="Times New Roman" w:hAnsi="Times New Roman" w:cs="Simplified Arabic" w:hint="cs"/>
          <w:sz w:val="24"/>
          <w:szCs w:val="24"/>
          <w:rtl/>
        </w:rPr>
        <w:t>ى</w:t>
      </w:r>
      <w:r w:rsidRPr="00A416E6">
        <w:rPr>
          <w:rFonts w:ascii="Times New Roman" w:eastAsia="Times New Roman" w:hAnsi="Times New Roman" w:cs="Simplified Arabic"/>
          <w:sz w:val="24"/>
          <w:szCs w:val="24"/>
          <w:rtl/>
        </w:rPr>
        <w:t>. أما على مستو</w:t>
      </w:r>
      <w:r w:rsidRPr="00A416E6">
        <w:rPr>
          <w:rFonts w:ascii="Times New Roman" w:eastAsia="Times New Roman" w:hAnsi="Times New Roman" w:cs="Simplified Arabic" w:hint="cs"/>
          <w:sz w:val="24"/>
          <w:szCs w:val="24"/>
          <w:rtl/>
        </w:rPr>
        <w:t>ى</w:t>
      </w:r>
      <w:r w:rsidRPr="00A416E6">
        <w:rPr>
          <w:rFonts w:ascii="Times New Roman" w:eastAsia="Times New Roman" w:hAnsi="Times New Roman" w:cs="Simplified Arabic"/>
          <w:sz w:val="24"/>
          <w:szCs w:val="24"/>
          <w:rtl/>
        </w:rPr>
        <w:t xml:space="preserve"> إجمالي </w:t>
      </w:r>
      <w:r w:rsidRPr="00A416E6">
        <w:rPr>
          <w:rFonts w:ascii="Times New Roman" w:eastAsia="Times New Roman" w:hAnsi="Times New Roman" w:cs="Simplified Arabic" w:hint="cs"/>
          <w:sz w:val="24"/>
          <w:szCs w:val="24"/>
          <w:rtl/>
        </w:rPr>
        <w:t>ال</w:t>
      </w:r>
      <w:r w:rsidRPr="00A416E6">
        <w:rPr>
          <w:rFonts w:ascii="Times New Roman" w:eastAsia="Times New Roman" w:hAnsi="Times New Roman" w:cs="Simplified Arabic"/>
          <w:sz w:val="24"/>
          <w:szCs w:val="24"/>
          <w:rtl/>
        </w:rPr>
        <w:t xml:space="preserve">محافظات </w:t>
      </w:r>
      <w:r w:rsidRPr="00A416E6">
        <w:rPr>
          <w:rFonts w:ascii="Times New Roman" w:eastAsia="Times New Roman" w:hAnsi="Times New Roman" w:cs="Simplified Arabic" w:hint="cs"/>
          <w:sz w:val="24"/>
          <w:szCs w:val="24"/>
          <w:rtl/>
        </w:rPr>
        <w:t>في فلسطين</w:t>
      </w:r>
      <w:r w:rsidRPr="00A416E6">
        <w:rPr>
          <w:rFonts w:ascii="Times New Roman" w:eastAsia="Times New Roman" w:hAnsi="Times New Roman" w:cs="Simplified Arabic"/>
          <w:sz w:val="24"/>
          <w:szCs w:val="24"/>
          <w:rtl/>
        </w:rPr>
        <w:t xml:space="preserve"> فالنسب متقاربة إلى حد كبير لجميع أنواع المساكن، ما عدا العمارة السكنية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ف</w:t>
      </w:r>
      <w:r w:rsidRPr="00A416E6">
        <w:rPr>
          <w:rFonts w:ascii="Times New Roman" w:eastAsia="Times New Roman" w:hAnsi="Times New Roman" w:cs="Simplified Arabic" w:hint="cs"/>
          <w:sz w:val="24"/>
          <w:szCs w:val="24"/>
          <w:rtl/>
        </w:rPr>
        <w:t xml:space="preserve">قد </w:t>
      </w:r>
      <w:r w:rsidRPr="00A416E6">
        <w:rPr>
          <w:rFonts w:ascii="Times New Roman" w:eastAsia="Times New Roman" w:hAnsi="Times New Roman" w:cs="Simplified Arabic"/>
          <w:sz w:val="24"/>
          <w:szCs w:val="24"/>
          <w:rtl/>
        </w:rPr>
        <w:t>سجلت نسبة أكبر في قطاع غزة عن الضفة الغربية 29.5% و</w:t>
      </w:r>
      <w:r w:rsidR="00B21C2F" w:rsidRPr="00A416E6">
        <w:rPr>
          <w:rFonts w:ascii="Times New Roman" w:eastAsia="Times New Roman" w:hAnsi="Times New Roman" w:cs="Simplified Arabic" w:hint="cs"/>
          <w:sz w:val="24"/>
          <w:szCs w:val="24"/>
          <w:rtl/>
        </w:rPr>
        <w:t>29.8</w:t>
      </w:r>
      <w:r w:rsidRPr="00A416E6">
        <w:rPr>
          <w:rFonts w:ascii="Times New Roman" w:eastAsia="Times New Roman" w:hAnsi="Times New Roman" w:cs="Simplified Arabic"/>
          <w:sz w:val="24"/>
          <w:szCs w:val="24"/>
          <w:rtl/>
        </w:rPr>
        <w:t xml:space="preserve">% على الترتيب،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يعزى ذلك إلى صغر مساحة </w:t>
      </w:r>
      <w:r w:rsidR="0068713B" w:rsidRPr="00A416E6">
        <w:rPr>
          <w:rFonts w:ascii="Times New Roman" w:eastAsia="Times New Roman" w:hAnsi="Times New Roman" w:cs="Simplified Arabic" w:hint="cs"/>
          <w:sz w:val="24"/>
          <w:szCs w:val="24"/>
          <w:rtl/>
        </w:rPr>
        <w:t>قطاع غزة</w:t>
      </w:r>
      <w:r w:rsidRPr="00A416E6">
        <w:rPr>
          <w:rFonts w:ascii="Times New Roman" w:eastAsia="Times New Roman" w:hAnsi="Times New Roman" w:cs="Simplified Arabic"/>
          <w:sz w:val="24"/>
          <w:szCs w:val="24"/>
          <w:rtl/>
        </w:rPr>
        <w:t xml:space="preserve"> وارتفاع أسعار الأراضي، مما دفع السكان </w:t>
      </w:r>
      <w:r w:rsidRPr="00A416E6">
        <w:rPr>
          <w:rFonts w:ascii="Times New Roman" w:eastAsia="Times New Roman" w:hAnsi="Times New Roman" w:cs="Simplified Arabic" w:hint="cs"/>
          <w:sz w:val="24"/>
          <w:szCs w:val="24"/>
          <w:rtl/>
        </w:rPr>
        <w:t xml:space="preserve">إلى </w:t>
      </w:r>
      <w:r w:rsidRPr="00A416E6">
        <w:rPr>
          <w:rFonts w:ascii="Times New Roman" w:eastAsia="Times New Roman" w:hAnsi="Times New Roman" w:cs="Simplified Arabic"/>
          <w:sz w:val="24"/>
          <w:szCs w:val="24"/>
          <w:rtl/>
        </w:rPr>
        <w:t>ت</w:t>
      </w:r>
      <w:r w:rsidRPr="00A416E6">
        <w:rPr>
          <w:rFonts w:ascii="Times New Roman" w:eastAsia="Times New Roman" w:hAnsi="Times New Roman" w:cs="Simplified Arabic" w:hint="cs"/>
          <w:sz w:val="24"/>
          <w:szCs w:val="24"/>
          <w:rtl/>
        </w:rPr>
        <w:t>بن</w:t>
      </w:r>
      <w:r w:rsidRPr="00A416E6">
        <w:rPr>
          <w:rFonts w:ascii="Times New Roman" w:eastAsia="Times New Roman" w:hAnsi="Times New Roman" w:cs="Simplified Arabic"/>
          <w:sz w:val="24"/>
          <w:szCs w:val="24"/>
          <w:rtl/>
        </w:rPr>
        <w:t xml:space="preserve">ي استراتيجية البناء </w:t>
      </w:r>
      <w:r w:rsidR="00AE4E11" w:rsidRPr="00A416E6">
        <w:rPr>
          <w:rFonts w:ascii="Times New Roman" w:eastAsia="Times New Roman" w:hAnsi="Times New Roman" w:cs="Simplified Arabic" w:hint="cs"/>
          <w:sz w:val="24"/>
          <w:szCs w:val="24"/>
          <w:rtl/>
        </w:rPr>
        <w:t>العمودي</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 xml:space="preserve"> </w:t>
      </w:r>
    </w:p>
    <w:p w:rsidR="006074B1" w:rsidRPr="006074B1" w:rsidRDefault="006074B1" w:rsidP="006074B1">
      <w:pPr>
        <w:bidi/>
        <w:spacing w:after="0" w:line="240" w:lineRule="auto"/>
        <w:jc w:val="both"/>
        <w:rPr>
          <w:rFonts w:ascii="Times New Roman" w:eastAsia="Times New Roman" w:hAnsi="Times New Roman" w:cs="Simplified Arabic"/>
          <w:sz w:val="18"/>
          <w:szCs w:val="18"/>
          <w:rtl/>
        </w:rPr>
      </w:pPr>
    </w:p>
    <w:p w:rsidR="00627B42" w:rsidRPr="00A416E6" w:rsidRDefault="00627B42" w:rsidP="0066178B">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أما على مستوى المنطقة فإن ك</w:t>
      </w:r>
      <w:r w:rsidR="0066178B" w:rsidRPr="00A416E6">
        <w:rPr>
          <w:rFonts w:ascii="Times New Roman" w:eastAsia="Times New Roman" w:hAnsi="Times New Roman" w:cs="Simplified Arabic" w:hint="cs"/>
          <w:sz w:val="24"/>
          <w:szCs w:val="24"/>
          <w:rtl/>
        </w:rPr>
        <w:t>لاً</w:t>
      </w:r>
      <w:r w:rsidRPr="00A416E6">
        <w:rPr>
          <w:rFonts w:ascii="Times New Roman" w:eastAsia="Times New Roman" w:hAnsi="Times New Roman" w:cs="Simplified Arabic"/>
          <w:sz w:val="24"/>
          <w:szCs w:val="24"/>
          <w:rtl/>
        </w:rPr>
        <w:t xml:space="preserve"> من الدار والشقة </w:t>
      </w:r>
      <w:r w:rsidRPr="00A416E6">
        <w:rPr>
          <w:rFonts w:ascii="Times New Roman" w:eastAsia="Times New Roman" w:hAnsi="Times New Roman" w:cs="Simplified Arabic" w:hint="cs"/>
          <w:sz w:val="24"/>
          <w:szCs w:val="24"/>
          <w:rtl/>
        </w:rPr>
        <w:t>يمثلان</w:t>
      </w:r>
      <w:r w:rsidRPr="00A416E6">
        <w:rPr>
          <w:rFonts w:ascii="Times New Roman" w:eastAsia="Times New Roman" w:hAnsi="Times New Roman" w:cs="Simplified Arabic"/>
          <w:sz w:val="24"/>
          <w:szCs w:val="24"/>
          <w:rtl/>
        </w:rPr>
        <w:t xml:space="preserve"> الغالبية العظم</w:t>
      </w:r>
      <w:r w:rsidRPr="00A416E6">
        <w:rPr>
          <w:rFonts w:ascii="Times New Roman" w:eastAsia="Times New Roman" w:hAnsi="Times New Roman" w:cs="Simplified Arabic" w:hint="cs"/>
          <w:sz w:val="24"/>
          <w:szCs w:val="24"/>
          <w:rtl/>
        </w:rPr>
        <w:t>ى</w:t>
      </w:r>
      <w:r w:rsidRPr="00A416E6">
        <w:rPr>
          <w:rFonts w:ascii="Times New Roman" w:eastAsia="Times New Roman" w:hAnsi="Times New Roman" w:cs="Simplified Arabic"/>
          <w:sz w:val="24"/>
          <w:szCs w:val="24"/>
          <w:rtl/>
        </w:rPr>
        <w:t xml:space="preserve"> من المساكن في كل</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من الضفة الغربية وقطاع غزة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ولكن إذا ما قارنا بين نسبة كل منهما </w:t>
      </w:r>
      <w:r w:rsidRPr="00A416E6">
        <w:rPr>
          <w:rFonts w:ascii="Times New Roman" w:eastAsia="Times New Roman" w:hAnsi="Times New Roman" w:cs="Simplified Arabic" w:hint="cs"/>
          <w:sz w:val="24"/>
          <w:szCs w:val="24"/>
          <w:rtl/>
        </w:rPr>
        <w:t>س</w:t>
      </w:r>
      <w:r w:rsidRPr="00A416E6">
        <w:rPr>
          <w:rFonts w:ascii="Times New Roman" w:eastAsia="Times New Roman" w:hAnsi="Times New Roman" w:cs="Simplified Arabic"/>
          <w:sz w:val="24"/>
          <w:szCs w:val="24"/>
          <w:rtl/>
        </w:rPr>
        <w:t>نجد أن الدار في الضفة الغربية تسجل ضعف النسبة في قطاع غزة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br/>
        <w:t>(43</w:t>
      </w:r>
      <w:r w:rsidRPr="00A416E6">
        <w:rPr>
          <w:rFonts w:ascii="Times New Roman" w:eastAsia="Times New Roman" w:hAnsi="Times New Roman" w:cs="Simplified Arabic" w:hint="cs"/>
          <w:sz w:val="24"/>
          <w:szCs w:val="24"/>
          <w:rtl/>
        </w:rPr>
        <w:t>.0</w:t>
      </w:r>
      <w:r w:rsidRPr="00A416E6">
        <w:rPr>
          <w:rFonts w:ascii="Times New Roman" w:eastAsia="Times New Roman" w:hAnsi="Times New Roman" w:cs="Simplified Arabic"/>
          <w:sz w:val="24"/>
          <w:szCs w:val="24"/>
          <w:rtl/>
        </w:rPr>
        <w:t>%، و21.</w:t>
      </w:r>
      <w:r w:rsidRPr="00A416E6">
        <w:rPr>
          <w:rFonts w:ascii="Times New Roman" w:eastAsia="Times New Roman" w:hAnsi="Times New Roman" w:cs="Simplified Arabic" w:hint="cs"/>
          <w:sz w:val="24"/>
          <w:szCs w:val="24"/>
          <w:rtl/>
        </w:rPr>
        <w:t>5</w:t>
      </w:r>
      <w:r w:rsidRPr="00A416E6">
        <w:rPr>
          <w:rFonts w:ascii="Times New Roman" w:eastAsia="Times New Roman" w:hAnsi="Times New Roman" w:cs="Simplified Arabic"/>
          <w:sz w:val="24"/>
          <w:szCs w:val="24"/>
          <w:rtl/>
        </w:rPr>
        <w:t>%) على الترتيب، أما الشقة السكنية ف</w:t>
      </w:r>
      <w:r w:rsidRPr="00A416E6">
        <w:rPr>
          <w:rFonts w:ascii="Times New Roman" w:eastAsia="Times New Roman" w:hAnsi="Times New Roman" w:cs="Simplified Arabic" w:hint="cs"/>
          <w:sz w:val="24"/>
          <w:szCs w:val="24"/>
          <w:rtl/>
        </w:rPr>
        <w:t xml:space="preserve">قد </w:t>
      </w:r>
      <w:r w:rsidRPr="00A416E6">
        <w:rPr>
          <w:rFonts w:ascii="Times New Roman" w:eastAsia="Times New Roman" w:hAnsi="Times New Roman" w:cs="Simplified Arabic"/>
          <w:sz w:val="24"/>
          <w:szCs w:val="24"/>
          <w:rtl/>
        </w:rPr>
        <w:t>شكلت نسبة أعلى في قطاع غزة مقارنة بالضفة الغربية (76.6%، و53</w:t>
      </w:r>
      <w:r w:rsidRPr="00A416E6">
        <w:rPr>
          <w:rFonts w:ascii="Times New Roman" w:eastAsia="Times New Roman" w:hAnsi="Times New Roman" w:cs="Simplified Arabic" w:hint="cs"/>
          <w:sz w:val="24"/>
          <w:szCs w:val="24"/>
          <w:rtl/>
        </w:rPr>
        <w:t>.0</w:t>
      </w:r>
      <w:r w:rsidRPr="00A416E6">
        <w:rPr>
          <w:rFonts w:ascii="Times New Roman" w:eastAsia="Times New Roman" w:hAnsi="Times New Roman" w:cs="Simplified Arabic"/>
          <w:sz w:val="24"/>
          <w:szCs w:val="24"/>
          <w:rtl/>
        </w:rPr>
        <w:t>%) على التوالي.</w:t>
      </w:r>
    </w:p>
    <w:p w:rsidR="005E605B" w:rsidRPr="00A416E6" w:rsidRDefault="005E605B" w:rsidP="005E605B">
      <w:pPr>
        <w:bidi/>
        <w:spacing w:after="0" w:line="240" w:lineRule="auto"/>
        <w:jc w:val="both"/>
        <w:rPr>
          <w:rFonts w:ascii="Times New Roman" w:eastAsia="Times New Roman" w:hAnsi="Times New Roman" w:cs="Simplified Arabic"/>
          <w:sz w:val="18"/>
          <w:szCs w:val="18"/>
          <w:rtl/>
        </w:rPr>
      </w:pPr>
    </w:p>
    <w:p w:rsidR="00627B42" w:rsidRPr="00A416E6" w:rsidRDefault="00627B42" w:rsidP="0066178B">
      <w:pPr>
        <w:bidi/>
        <w:spacing w:after="0" w:line="240" w:lineRule="auto"/>
        <w:jc w:val="both"/>
        <w:rPr>
          <w:rFonts w:ascii="Times New Roman" w:eastAsia="Times New Roman" w:hAnsi="Times New Roman" w:cs="Simplified Arabic"/>
          <w:sz w:val="24"/>
          <w:szCs w:val="24"/>
          <w:rtl/>
        </w:rPr>
      </w:pPr>
      <w:bookmarkStart w:id="126" w:name="_Hlk23581341"/>
      <w:r w:rsidRPr="00A416E6">
        <w:rPr>
          <w:rFonts w:ascii="Times New Roman" w:eastAsia="Times New Roman" w:hAnsi="Times New Roman" w:cs="Simplified Arabic"/>
          <w:sz w:val="24"/>
          <w:szCs w:val="24"/>
          <w:rtl/>
        </w:rPr>
        <w:t>ولا شك أن نمط الحياة وطبيعة المسكن في المناطق الحضرية يختلف عنه في المناطق الريفية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ويبدو أن مخيمات اللاجئين </w:t>
      </w:r>
      <w:r w:rsidR="0066178B" w:rsidRPr="00A416E6">
        <w:rPr>
          <w:rFonts w:ascii="Times New Roman" w:eastAsia="Times New Roman" w:hAnsi="Times New Roman" w:cs="Simplified Arabic" w:hint="cs"/>
          <w:sz w:val="24"/>
          <w:szCs w:val="24"/>
          <w:rtl/>
        </w:rPr>
        <w:t>-بوصفها نمطاً</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من </w:t>
      </w:r>
      <w:r w:rsidRPr="00A416E6">
        <w:rPr>
          <w:rFonts w:ascii="Times New Roman" w:eastAsia="Times New Roman" w:hAnsi="Times New Roman" w:cs="Simplified Arabic" w:hint="cs"/>
          <w:sz w:val="24"/>
          <w:szCs w:val="24"/>
          <w:rtl/>
        </w:rPr>
        <w:t>أ</w:t>
      </w:r>
      <w:r w:rsidRPr="00A416E6">
        <w:rPr>
          <w:rFonts w:ascii="Times New Roman" w:eastAsia="Times New Roman" w:hAnsi="Times New Roman" w:cs="Simplified Arabic"/>
          <w:sz w:val="24"/>
          <w:szCs w:val="24"/>
          <w:rtl/>
        </w:rPr>
        <w:t>نماط السكن المهمشة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أقرب إلى خصائص العشوائيات في المناطق الحضرية، و</w:t>
      </w:r>
      <w:bookmarkEnd w:id="126"/>
      <w:r w:rsidRPr="00A416E6">
        <w:rPr>
          <w:rFonts w:ascii="Times New Roman" w:eastAsia="Times New Roman" w:hAnsi="Times New Roman" w:cs="Simplified Arabic"/>
          <w:sz w:val="24"/>
          <w:szCs w:val="24"/>
          <w:rtl/>
        </w:rPr>
        <w:t>لعل نتائج التعدادات الثلاثة تظهر</w:t>
      </w:r>
      <w:r w:rsidRPr="00A416E6">
        <w:rPr>
          <w:rFonts w:ascii="Times New Roman" w:eastAsia="Times New Roman" w:hAnsi="Times New Roman" w:cs="Simplified Arabic" w:hint="cs"/>
          <w:sz w:val="24"/>
          <w:szCs w:val="24"/>
          <w:rtl/>
        </w:rPr>
        <w:t xml:space="preserve"> ذلك، وكانت</w:t>
      </w:r>
      <w:r w:rsidRPr="00A416E6">
        <w:rPr>
          <w:rFonts w:ascii="Times New Roman" w:eastAsia="Times New Roman" w:hAnsi="Times New Roman" w:cs="Simplified Arabic"/>
          <w:sz w:val="24"/>
          <w:szCs w:val="24"/>
          <w:rtl/>
        </w:rPr>
        <w:t xml:space="preserve"> نسبة الدار والشقة متشابهة بين </w:t>
      </w:r>
      <w:r w:rsidR="00BF66BB" w:rsidRPr="00A416E6">
        <w:rPr>
          <w:rFonts w:ascii="Times New Roman" w:eastAsia="Times New Roman" w:hAnsi="Times New Roman" w:cs="Simplified Arabic"/>
          <w:sz w:val="24"/>
          <w:szCs w:val="24"/>
          <w:rtl/>
        </w:rPr>
        <w:t>المناطق الحضرية</w:t>
      </w:r>
      <w:r w:rsidRPr="00A416E6">
        <w:rPr>
          <w:rFonts w:ascii="Times New Roman" w:eastAsia="Times New Roman" w:hAnsi="Times New Roman" w:cs="Simplified Arabic"/>
          <w:sz w:val="24"/>
          <w:szCs w:val="24"/>
          <w:rtl/>
        </w:rPr>
        <w:t xml:space="preserve"> والمخيمات</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فبلغت النسبة للدار (31.4% و30.6%) على التوالي، بينما بلغت الشقة السكنية </w:t>
      </w:r>
      <w:bookmarkStart w:id="127" w:name="_Hlk37940174"/>
      <w:r w:rsidRPr="00A416E6">
        <w:rPr>
          <w:rFonts w:ascii="Times New Roman" w:eastAsia="Times New Roman" w:hAnsi="Times New Roman" w:cs="Simplified Arabic"/>
          <w:sz w:val="24"/>
          <w:szCs w:val="24"/>
          <w:rtl/>
        </w:rPr>
        <w:t>(65.6% و68.1%)</w:t>
      </w:r>
      <w:bookmarkEnd w:id="127"/>
      <w:r w:rsidRPr="00A416E6">
        <w:rPr>
          <w:rFonts w:ascii="Times New Roman" w:eastAsia="Times New Roman" w:hAnsi="Times New Roman" w:cs="Simplified Arabic"/>
          <w:sz w:val="24"/>
          <w:szCs w:val="24"/>
          <w:rtl/>
        </w:rPr>
        <w:t xml:space="preserve">، أما بخصوص الدار </w:t>
      </w:r>
      <w:r w:rsidRPr="00A416E6">
        <w:rPr>
          <w:rFonts w:ascii="Times New Roman" w:eastAsia="Times New Roman" w:hAnsi="Times New Roman" w:cs="Simplified Arabic" w:hint="cs"/>
          <w:sz w:val="24"/>
          <w:szCs w:val="24"/>
          <w:rtl/>
        </w:rPr>
        <w:t xml:space="preserve">فقد </w:t>
      </w:r>
      <w:r w:rsidRPr="00A416E6">
        <w:rPr>
          <w:rFonts w:ascii="Times New Roman" w:eastAsia="Times New Roman" w:hAnsi="Times New Roman" w:cs="Simplified Arabic"/>
          <w:sz w:val="24"/>
          <w:szCs w:val="24"/>
          <w:rtl/>
        </w:rPr>
        <w:t xml:space="preserve">سجلت أعلى نسبة بين </w:t>
      </w:r>
      <w:r w:rsidR="00B21C2F" w:rsidRPr="00A416E6">
        <w:rPr>
          <w:rFonts w:ascii="Times New Roman" w:eastAsia="Times New Roman" w:hAnsi="Times New Roman" w:cs="Simplified Arabic" w:hint="cs"/>
          <w:sz w:val="24"/>
          <w:szCs w:val="24"/>
          <w:rtl/>
        </w:rPr>
        <w:t>أنواع</w:t>
      </w:r>
      <w:r w:rsidRPr="00A416E6">
        <w:rPr>
          <w:rFonts w:ascii="Times New Roman" w:eastAsia="Times New Roman" w:hAnsi="Times New Roman" w:cs="Simplified Arabic"/>
          <w:sz w:val="24"/>
          <w:szCs w:val="24"/>
          <w:rtl/>
        </w:rPr>
        <w:t xml:space="preserve"> السكن المختلفة</w:t>
      </w:r>
      <w:r w:rsidRPr="00A416E6">
        <w:rPr>
          <w:rFonts w:ascii="Times New Roman" w:eastAsia="Times New Roman" w:hAnsi="Times New Roman" w:cs="Simplified Arabic" w:hint="cs"/>
          <w:sz w:val="24"/>
          <w:szCs w:val="24"/>
          <w:rtl/>
        </w:rPr>
        <w:t xml:space="preserve"> في المناطق الريفية</w:t>
      </w:r>
      <w:r w:rsidRPr="00A416E6">
        <w:rPr>
          <w:rFonts w:ascii="Times New Roman" w:eastAsia="Times New Roman" w:hAnsi="Times New Roman" w:cs="Simplified Arabic"/>
          <w:sz w:val="24"/>
          <w:szCs w:val="24"/>
          <w:rtl/>
        </w:rPr>
        <w:t xml:space="preserve"> 57.4%. </w:t>
      </w:r>
    </w:p>
    <w:p w:rsidR="005E605B" w:rsidRPr="00A416E6" w:rsidRDefault="005E605B" w:rsidP="005E605B">
      <w:pPr>
        <w:bidi/>
        <w:spacing w:after="0" w:line="240" w:lineRule="auto"/>
        <w:jc w:val="both"/>
        <w:rPr>
          <w:rFonts w:ascii="Times New Roman" w:eastAsia="Times New Roman" w:hAnsi="Times New Roman" w:cs="Simplified Arabic"/>
          <w:sz w:val="18"/>
          <w:szCs w:val="18"/>
          <w:rtl/>
        </w:rPr>
      </w:pPr>
    </w:p>
    <w:p w:rsidR="00627B42" w:rsidRPr="00A416E6" w:rsidRDefault="00665A4C" w:rsidP="002A7F07">
      <w:pPr>
        <w:bidi/>
        <w:spacing w:after="0" w:line="240" w:lineRule="auto"/>
        <w:jc w:val="center"/>
        <w:rPr>
          <w:rFonts w:ascii="Times New Roman" w:eastAsia="Times New Roman" w:hAnsi="Times New Roman" w:cs="Simplified Arabic"/>
          <w:b/>
          <w:bCs/>
          <w:rtl/>
        </w:rPr>
      </w:pPr>
      <w:bookmarkStart w:id="128" w:name="_Toc33098102"/>
      <w:r w:rsidRPr="00A416E6">
        <w:rPr>
          <w:rFonts w:ascii="Times New Roman" w:eastAsia="Times New Roman" w:hAnsi="Times New Roman" w:cs="Simplified Arabic"/>
          <w:b/>
          <w:bCs/>
          <w:rtl/>
        </w:rPr>
        <w:t>جدول</w:t>
      </w:r>
      <w:r w:rsidR="00627B42" w:rsidRPr="00A416E6">
        <w:rPr>
          <w:rFonts w:ascii="Times New Roman" w:eastAsia="Times New Roman" w:hAnsi="Times New Roman" w:cs="Simplified Arabic" w:hint="cs"/>
          <w:b/>
          <w:bCs/>
          <w:rtl/>
        </w:rPr>
        <w:t xml:space="preserve"> </w:t>
      </w:r>
      <w:r w:rsidR="00053446" w:rsidRPr="00A416E6">
        <w:rPr>
          <w:rFonts w:ascii="Times New Roman" w:eastAsia="Times New Roman" w:hAnsi="Times New Roman" w:cs="Simplified Arabic"/>
          <w:b/>
          <w:bCs/>
          <w:rtl/>
        </w:rPr>
        <w:fldChar w:fldCharType="begin"/>
      </w:r>
      <w:r w:rsidR="00627B42" w:rsidRPr="00A416E6">
        <w:rPr>
          <w:rFonts w:ascii="Times New Roman" w:eastAsia="Times New Roman" w:hAnsi="Times New Roman" w:cs="Simplified Arabic"/>
          <w:b/>
          <w:bCs/>
          <w:rtl/>
        </w:rPr>
        <w:instrText xml:space="preserve"> </w:instrText>
      </w:r>
      <w:r w:rsidR="00627B42" w:rsidRPr="00A416E6">
        <w:rPr>
          <w:rFonts w:ascii="Times New Roman" w:eastAsia="Times New Roman" w:hAnsi="Times New Roman" w:cs="Simplified Arabic"/>
          <w:b/>
          <w:bCs/>
        </w:rPr>
        <w:instrText>SEQ</w:instrText>
      </w:r>
      <w:r w:rsidR="00627B42" w:rsidRPr="00A416E6">
        <w:rPr>
          <w:rFonts w:ascii="Times New Roman" w:eastAsia="Times New Roman" w:hAnsi="Times New Roman" w:cs="Simplified Arabic"/>
          <w:b/>
          <w:bCs/>
          <w:rtl/>
        </w:rPr>
        <w:instrText xml:space="preserve"> جدول \* </w:instrText>
      </w:r>
      <w:r w:rsidR="00627B42" w:rsidRPr="00A416E6">
        <w:rPr>
          <w:rFonts w:ascii="Times New Roman" w:eastAsia="Times New Roman" w:hAnsi="Times New Roman" w:cs="Simplified Arabic"/>
          <w:b/>
          <w:bCs/>
        </w:rPr>
        <w:instrText>ARABIC</w:instrText>
      </w:r>
      <w:r w:rsidR="00627B42" w:rsidRPr="00A416E6">
        <w:rPr>
          <w:rFonts w:ascii="Times New Roman" w:eastAsia="Times New Roman" w:hAnsi="Times New Roman" w:cs="Simplified Arabic"/>
          <w:b/>
          <w:bCs/>
          <w:rtl/>
        </w:rPr>
        <w:instrText xml:space="preserve"> </w:instrText>
      </w:r>
      <w:r w:rsidR="00053446" w:rsidRPr="00A416E6">
        <w:rPr>
          <w:rFonts w:ascii="Times New Roman" w:eastAsia="Times New Roman" w:hAnsi="Times New Roman" w:cs="Simplified Arabic"/>
          <w:b/>
          <w:bCs/>
          <w:rtl/>
        </w:rPr>
        <w:fldChar w:fldCharType="separate"/>
      </w:r>
      <w:r w:rsidR="0038604B">
        <w:rPr>
          <w:rFonts w:ascii="Times New Roman" w:eastAsia="Times New Roman" w:hAnsi="Times New Roman" w:cs="Simplified Arabic"/>
          <w:b/>
          <w:bCs/>
          <w:noProof/>
          <w:rtl/>
        </w:rPr>
        <w:t>14</w:t>
      </w:r>
      <w:r w:rsidR="00053446" w:rsidRPr="00A416E6">
        <w:rPr>
          <w:rFonts w:ascii="Times New Roman" w:eastAsia="Times New Roman" w:hAnsi="Times New Roman" w:cs="Simplified Arabic"/>
          <w:b/>
          <w:bCs/>
          <w:rtl/>
        </w:rPr>
        <w:fldChar w:fldCharType="end"/>
      </w:r>
      <w:r w:rsidR="00627B42" w:rsidRPr="00A416E6">
        <w:rPr>
          <w:rFonts w:ascii="Times New Roman" w:eastAsia="Times New Roman" w:hAnsi="Times New Roman" w:cs="Simplified Arabic" w:hint="cs"/>
          <w:b/>
          <w:bCs/>
          <w:rtl/>
        </w:rPr>
        <w:t>:</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التوزيع</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النسبي</w:t>
      </w:r>
      <w:r w:rsidR="00627B42" w:rsidRPr="00A416E6">
        <w:rPr>
          <w:rFonts w:ascii="Times New Roman" w:eastAsia="Times New Roman" w:hAnsi="Times New Roman" w:cs="Simplified Arabic"/>
          <w:b/>
          <w:bCs/>
          <w:rtl/>
        </w:rPr>
        <w:t xml:space="preserve"> </w:t>
      </w:r>
      <w:r w:rsidR="005D5CB3" w:rsidRPr="00A416E6">
        <w:rPr>
          <w:rFonts w:ascii="Times New Roman" w:eastAsia="Times New Roman" w:hAnsi="Times New Roman" w:cs="Simplified Arabic" w:hint="cs"/>
          <w:b/>
          <w:bCs/>
          <w:rtl/>
        </w:rPr>
        <w:t>للمساكن الم</w:t>
      </w:r>
      <w:r w:rsidR="00B314E9">
        <w:rPr>
          <w:rFonts w:ascii="Times New Roman" w:eastAsia="Times New Roman" w:hAnsi="Times New Roman" w:cs="Simplified Arabic" w:hint="cs"/>
          <w:b/>
          <w:bCs/>
          <w:rtl/>
        </w:rPr>
        <w:t>أ</w:t>
      </w:r>
      <w:r w:rsidR="005D5CB3" w:rsidRPr="00A416E6">
        <w:rPr>
          <w:rFonts w:ascii="Times New Roman" w:eastAsia="Times New Roman" w:hAnsi="Times New Roman" w:cs="Simplified Arabic" w:hint="cs"/>
          <w:b/>
          <w:bCs/>
          <w:rtl/>
        </w:rPr>
        <w:t>هولة</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حسب</w:t>
      </w:r>
      <w:r w:rsidR="00627B42" w:rsidRPr="00A416E6">
        <w:rPr>
          <w:rFonts w:ascii="Times New Roman" w:eastAsia="Times New Roman" w:hAnsi="Times New Roman" w:cs="Simplified Arabic"/>
          <w:b/>
          <w:bCs/>
          <w:rtl/>
        </w:rPr>
        <w:t xml:space="preserve"> </w:t>
      </w:r>
      <w:r w:rsidR="00640630" w:rsidRPr="00A416E6">
        <w:rPr>
          <w:rFonts w:ascii="Times New Roman" w:eastAsia="Times New Roman" w:hAnsi="Times New Roman" w:cs="Simplified Arabic" w:hint="eastAsia"/>
          <w:b/>
          <w:bCs/>
          <w:rtl/>
        </w:rPr>
        <w:t xml:space="preserve">نوع المسكن </w:t>
      </w:r>
      <w:r w:rsidR="00627B42" w:rsidRPr="00A416E6">
        <w:rPr>
          <w:rFonts w:ascii="Times New Roman" w:eastAsia="Times New Roman" w:hAnsi="Times New Roman" w:cs="Simplified Arabic" w:hint="eastAsia"/>
          <w:b/>
          <w:bCs/>
          <w:rtl/>
        </w:rPr>
        <w:t>ونوع</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التجمع</w:t>
      </w:r>
      <w:r w:rsidR="00EB154D" w:rsidRPr="00A416E6">
        <w:rPr>
          <w:rFonts w:ascii="Times New Roman" w:eastAsia="Times New Roman" w:hAnsi="Times New Roman" w:cs="Simplified Arabic" w:hint="cs"/>
          <w:b/>
          <w:bCs/>
          <w:rtl/>
        </w:rPr>
        <w:t>،</w:t>
      </w:r>
      <w:r w:rsidR="00627B42" w:rsidRPr="00A416E6">
        <w:rPr>
          <w:rFonts w:ascii="Times New Roman" w:eastAsia="Times New Roman" w:hAnsi="Times New Roman" w:cs="Simplified Arabic"/>
          <w:b/>
          <w:bCs/>
          <w:rtl/>
        </w:rPr>
        <w:t xml:space="preserve"> 1997</w:t>
      </w:r>
      <w:r w:rsidR="00627B42" w:rsidRPr="00A416E6">
        <w:rPr>
          <w:rFonts w:ascii="Times New Roman" w:eastAsia="Times New Roman" w:hAnsi="Times New Roman" w:cs="Simplified Arabic" w:hint="eastAsia"/>
          <w:b/>
          <w:bCs/>
          <w:rtl/>
        </w:rPr>
        <w:t>،</w:t>
      </w:r>
      <w:r w:rsidR="00627B42" w:rsidRPr="00A416E6">
        <w:rPr>
          <w:rFonts w:ascii="Times New Roman" w:eastAsia="Times New Roman" w:hAnsi="Times New Roman" w:cs="Simplified Arabic"/>
          <w:b/>
          <w:bCs/>
          <w:rtl/>
        </w:rPr>
        <w:t xml:space="preserve"> 2007</w:t>
      </w:r>
      <w:r w:rsidR="00627B42" w:rsidRPr="00A416E6">
        <w:rPr>
          <w:rFonts w:ascii="Times New Roman" w:eastAsia="Times New Roman" w:hAnsi="Times New Roman" w:cs="Simplified Arabic" w:hint="eastAsia"/>
          <w:b/>
          <w:bCs/>
          <w:rtl/>
        </w:rPr>
        <w:t>،</w:t>
      </w:r>
      <w:r w:rsidR="00627B42" w:rsidRPr="00A416E6">
        <w:rPr>
          <w:rFonts w:ascii="Times New Roman" w:eastAsia="Times New Roman" w:hAnsi="Times New Roman" w:cs="Simplified Arabic"/>
          <w:b/>
          <w:bCs/>
          <w:rtl/>
        </w:rPr>
        <w:t xml:space="preserve"> 2017</w:t>
      </w:r>
      <w:bookmarkEnd w:id="128"/>
    </w:p>
    <w:p w:rsidR="005E605B" w:rsidRPr="009E6C9D" w:rsidRDefault="005E605B" w:rsidP="005E605B">
      <w:pPr>
        <w:bidi/>
        <w:spacing w:after="0" w:line="240" w:lineRule="auto"/>
        <w:jc w:val="center"/>
        <w:rPr>
          <w:rFonts w:ascii="Simplified Arabic" w:eastAsia="Times New Roman" w:hAnsi="Simplified Arabic" w:cs="Simplified Arabic"/>
          <w:b/>
          <w:bCs/>
          <w:sz w:val="12"/>
          <w:szCs w:val="12"/>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5"/>
        <w:gridCol w:w="696"/>
        <w:gridCol w:w="696"/>
        <w:gridCol w:w="697"/>
        <w:gridCol w:w="742"/>
        <w:gridCol w:w="697"/>
        <w:gridCol w:w="697"/>
        <w:gridCol w:w="697"/>
        <w:gridCol w:w="697"/>
        <w:gridCol w:w="697"/>
        <w:gridCol w:w="697"/>
        <w:gridCol w:w="697"/>
        <w:gridCol w:w="617"/>
      </w:tblGrid>
      <w:tr w:rsidR="00627B42" w:rsidRPr="00A416E6" w:rsidTr="00452A0C">
        <w:trPr>
          <w:trHeight w:val="340"/>
          <w:jc w:val="center"/>
        </w:trPr>
        <w:tc>
          <w:tcPr>
            <w:tcW w:w="412" w:type="pct"/>
            <w:vMerge w:val="restart"/>
            <w:shd w:val="clear" w:color="auto" w:fill="auto"/>
            <w:vAlign w:val="center"/>
            <w:hideMark/>
          </w:tcPr>
          <w:p w:rsidR="00627B42" w:rsidRPr="00A416E6" w:rsidRDefault="00627B42" w:rsidP="005E605B">
            <w:pPr>
              <w:bidi/>
              <w:spacing w:after="0" w:line="240" w:lineRule="auto"/>
              <w:jc w:val="center"/>
              <w:rPr>
                <w:rFonts w:ascii="Simplified Arabic" w:eastAsia="Times New Roman" w:hAnsi="Simplified Arabic" w:cs="Simplified Arabic"/>
                <w:sz w:val="18"/>
                <w:szCs w:val="18"/>
              </w:rPr>
            </w:pPr>
            <w:r w:rsidRPr="00A416E6">
              <w:rPr>
                <w:rFonts w:ascii="Simplified Arabic" w:eastAsia="Times New Roman" w:hAnsi="Simplified Arabic" w:cs="Simplified Arabic"/>
                <w:b/>
                <w:bCs/>
                <w:sz w:val="18"/>
                <w:szCs w:val="18"/>
                <w:rtl/>
              </w:rPr>
              <w:t>المؤشر</w:t>
            </w:r>
          </w:p>
        </w:tc>
        <w:tc>
          <w:tcPr>
            <w:tcW w:w="1155" w:type="pct"/>
            <w:gridSpan w:val="3"/>
            <w:shd w:val="clear" w:color="auto" w:fill="auto"/>
            <w:noWrap/>
            <w:vAlign w:val="center"/>
            <w:hideMark/>
          </w:tcPr>
          <w:p w:rsidR="00627B42" w:rsidRPr="00A416E6" w:rsidRDefault="00627B42" w:rsidP="005E605B">
            <w:pPr>
              <w:bidi/>
              <w:spacing w:after="0" w:line="240" w:lineRule="auto"/>
              <w:jc w:val="center"/>
              <w:rPr>
                <w:rFonts w:ascii="Simplified Arabic" w:eastAsia="Times New Roman" w:hAnsi="Simplified Arabic" w:cs="Simplified Arabic"/>
                <w:b/>
                <w:bCs/>
                <w:sz w:val="18"/>
                <w:szCs w:val="18"/>
              </w:rPr>
            </w:pPr>
            <w:r w:rsidRPr="00A416E6">
              <w:rPr>
                <w:rFonts w:ascii="Simplified Arabic" w:eastAsia="Times New Roman" w:hAnsi="Simplified Arabic" w:cs="Simplified Arabic"/>
                <w:b/>
                <w:bCs/>
                <w:sz w:val="18"/>
                <w:szCs w:val="18"/>
                <w:rtl/>
              </w:rPr>
              <w:t>فلسطين</w:t>
            </w:r>
          </w:p>
        </w:tc>
        <w:tc>
          <w:tcPr>
            <w:tcW w:w="1180" w:type="pct"/>
            <w:gridSpan w:val="3"/>
            <w:shd w:val="clear" w:color="auto" w:fill="auto"/>
            <w:noWrap/>
            <w:vAlign w:val="center"/>
            <w:hideMark/>
          </w:tcPr>
          <w:p w:rsidR="00627B42" w:rsidRPr="00A416E6" w:rsidRDefault="00627B42" w:rsidP="005E605B">
            <w:pPr>
              <w:bidi/>
              <w:spacing w:after="0" w:line="240" w:lineRule="auto"/>
              <w:jc w:val="center"/>
              <w:rPr>
                <w:rFonts w:ascii="Simplified Arabic" w:eastAsia="Times New Roman" w:hAnsi="Simplified Arabic" w:cs="Simplified Arabic"/>
                <w:b/>
                <w:bCs/>
                <w:sz w:val="18"/>
                <w:szCs w:val="18"/>
                <w:rtl/>
              </w:rPr>
            </w:pPr>
            <w:r w:rsidRPr="00A416E6">
              <w:rPr>
                <w:rFonts w:ascii="Simplified Arabic" w:eastAsia="Times New Roman" w:hAnsi="Simplified Arabic" w:cs="Simplified Arabic"/>
                <w:b/>
                <w:bCs/>
                <w:sz w:val="18"/>
                <w:szCs w:val="18"/>
                <w:rtl/>
              </w:rPr>
              <w:t>حضر</w:t>
            </w:r>
          </w:p>
        </w:tc>
        <w:tc>
          <w:tcPr>
            <w:tcW w:w="1155" w:type="pct"/>
            <w:gridSpan w:val="3"/>
            <w:shd w:val="clear" w:color="auto" w:fill="auto"/>
            <w:noWrap/>
            <w:vAlign w:val="center"/>
            <w:hideMark/>
          </w:tcPr>
          <w:p w:rsidR="00627B42" w:rsidRPr="00A416E6" w:rsidRDefault="00627B42" w:rsidP="005E605B">
            <w:pPr>
              <w:bidi/>
              <w:spacing w:after="0" w:line="240" w:lineRule="auto"/>
              <w:jc w:val="center"/>
              <w:rPr>
                <w:rFonts w:ascii="Simplified Arabic" w:eastAsia="Times New Roman" w:hAnsi="Simplified Arabic" w:cs="Simplified Arabic"/>
                <w:b/>
                <w:bCs/>
                <w:sz w:val="18"/>
                <w:szCs w:val="18"/>
                <w:rtl/>
              </w:rPr>
            </w:pPr>
            <w:r w:rsidRPr="00A416E6">
              <w:rPr>
                <w:rFonts w:ascii="Simplified Arabic" w:eastAsia="Times New Roman" w:hAnsi="Simplified Arabic" w:cs="Simplified Arabic"/>
                <w:b/>
                <w:bCs/>
                <w:sz w:val="18"/>
                <w:szCs w:val="18"/>
                <w:rtl/>
              </w:rPr>
              <w:t>ريف</w:t>
            </w:r>
          </w:p>
        </w:tc>
        <w:tc>
          <w:tcPr>
            <w:tcW w:w="1099" w:type="pct"/>
            <w:gridSpan w:val="3"/>
            <w:shd w:val="clear" w:color="auto" w:fill="auto"/>
            <w:noWrap/>
            <w:vAlign w:val="center"/>
            <w:hideMark/>
          </w:tcPr>
          <w:p w:rsidR="00627B42" w:rsidRPr="00A416E6" w:rsidRDefault="00627B42" w:rsidP="005E605B">
            <w:pPr>
              <w:bidi/>
              <w:spacing w:after="0" w:line="240" w:lineRule="auto"/>
              <w:jc w:val="center"/>
              <w:rPr>
                <w:rFonts w:ascii="Simplified Arabic" w:eastAsia="Times New Roman" w:hAnsi="Simplified Arabic" w:cs="Simplified Arabic"/>
                <w:b/>
                <w:bCs/>
                <w:sz w:val="18"/>
                <w:szCs w:val="18"/>
                <w:rtl/>
              </w:rPr>
            </w:pPr>
            <w:r w:rsidRPr="00A416E6">
              <w:rPr>
                <w:rFonts w:ascii="Simplified Arabic" w:eastAsia="Times New Roman" w:hAnsi="Simplified Arabic" w:cs="Simplified Arabic"/>
                <w:b/>
                <w:bCs/>
                <w:sz w:val="18"/>
                <w:szCs w:val="18"/>
                <w:rtl/>
              </w:rPr>
              <w:t>مخيمات</w:t>
            </w:r>
          </w:p>
        </w:tc>
      </w:tr>
      <w:tr w:rsidR="00627B42" w:rsidRPr="00A416E6" w:rsidTr="00452A0C">
        <w:trPr>
          <w:trHeight w:val="340"/>
          <w:jc w:val="center"/>
        </w:trPr>
        <w:tc>
          <w:tcPr>
            <w:tcW w:w="412" w:type="pct"/>
            <w:vMerge/>
            <w:tcBorders>
              <w:bottom w:val="single" w:sz="4" w:space="0" w:color="auto"/>
            </w:tcBorders>
            <w:shd w:val="clear" w:color="auto" w:fill="auto"/>
            <w:noWrap/>
            <w:vAlign w:val="center"/>
          </w:tcPr>
          <w:p w:rsidR="00627B42" w:rsidRPr="00A416E6" w:rsidRDefault="00627B42" w:rsidP="00EB2BF7">
            <w:pPr>
              <w:bidi/>
              <w:spacing w:after="0" w:line="240" w:lineRule="auto"/>
              <w:jc w:val="both"/>
              <w:rPr>
                <w:rFonts w:ascii="Simplified Arabic" w:eastAsia="Times New Roman" w:hAnsi="Simplified Arabic" w:cs="Simplified Arabic"/>
                <w:sz w:val="18"/>
                <w:szCs w:val="18"/>
                <w:rtl/>
              </w:rPr>
            </w:pPr>
          </w:p>
        </w:tc>
        <w:tc>
          <w:tcPr>
            <w:tcW w:w="385" w:type="pct"/>
            <w:tcBorders>
              <w:bottom w:val="single" w:sz="4" w:space="0" w:color="auto"/>
            </w:tcBorders>
            <w:shd w:val="clear" w:color="auto" w:fill="auto"/>
            <w:noWrap/>
            <w:vAlign w:val="center"/>
          </w:tcPr>
          <w:p w:rsidR="00627B42" w:rsidRPr="00A416E6" w:rsidRDefault="00627B42" w:rsidP="00EB2BF7">
            <w:pPr>
              <w:bidi/>
              <w:spacing w:after="0" w:line="240" w:lineRule="auto"/>
              <w:jc w:val="both"/>
              <w:rPr>
                <w:rFonts w:ascii="Arial" w:eastAsia="Times New Roman" w:hAnsi="Arial" w:cs="Arial"/>
                <w:b/>
                <w:bCs/>
                <w:sz w:val="18"/>
                <w:szCs w:val="18"/>
                <w:rtl/>
              </w:rPr>
            </w:pPr>
            <w:r w:rsidRPr="00A416E6">
              <w:rPr>
                <w:rFonts w:ascii="Arial" w:eastAsia="Times New Roman" w:hAnsi="Arial" w:cs="Arial"/>
                <w:b/>
                <w:bCs/>
                <w:sz w:val="18"/>
                <w:szCs w:val="18"/>
                <w:rtl/>
              </w:rPr>
              <w:t>1997</w:t>
            </w:r>
          </w:p>
        </w:tc>
        <w:tc>
          <w:tcPr>
            <w:tcW w:w="385" w:type="pct"/>
            <w:tcBorders>
              <w:bottom w:val="single" w:sz="4" w:space="0" w:color="auto"/>
            </w:tcBorders>
            <w:shd w:val="clear" w:color="auto" w:fill="auto"/>
            <w:vAlign w:val="center"/>
          </w:tcPr>
          <w:p w:rsidR="00627B42" w:rsidRPr="00A416E6" w:rsidRDefault="00627B42" w:rsidP="00EB2BF7">
            <w:pPr>
              <w:bidi/>
              <w:spacing w:after="0" w:line="240" w:lineRule="auto"/>
              <w:jc w:val="both"/>
              <w:rPr>
                <w:rFonts w:ascii="Arial" w:eastAsia="Times New Roman" w:hAnsi="Arial" w:cs="Arial"/>
                <w:b/>
                <w:bCs/>
                <w:sz w:val="18"/>
                <w:szCs w:val="18"/>
                <w:rtl/>
              </w:rPr>
            </w:pPr>
            <w:r w:rsidRPr="00A416E6">
              <w:rPr>
                <w:rFonts w:ascii="Arial" w:eastAsia="Times New Roman" w:hAnsi="Arial" w:cs="Arial"/>
                <w:b/>
                <w:bCs/>
                <w:sz w:val="18"/>
                <w:szCs w:val="18"/>
                <w:rtl/>
              </w:rPr>
              <w:t>2007</w:t>
            </w:r>
          </w:p>
        </w:tc>
        <w:tc>
          <w:tcPr>
            <w:tcW w:w="385" w:type="pct"/>
            <w:tcBorders>
              <w:bottom w:val="single" w:sz="4" w:space="0" w:color="auto"/>
            </w:tcBorders>
            <w:shd w:val="clear" w:color="auto" w:fill="auto"/>
            <w:vAlign w:val="center"/>
          </w:tcPr>
          <w:p w:rsidR="00627B42" w:rsidRPr="00A416E6" w:rsidRDefault="00627B42"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tl/>
              </w:rPr>
              <w:t>2017</w:t>
            </w:r>
          </w:p>
        </w:tc>
        <w:tc>
          <w:tcPr>
            <w:tcW w:w="410" w:type="pct"/>
            <w:tcBorders>
              <w:bottom w:val="single" w:sz="4" w:space="0" w:color="auto"/>
            </w:tcBorders>
            <w:shd w:val="clear" w:color="auto" w:fill="auto"/>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1997</w:t>
            </w:r>
          </w:p>
        </w:tc>
        <w:tc>
          <w:tcPr>
            <w:tcW w:w="385" w:type="pct"/>
            <w:tcBorders>
              <w:bottom w:val="single" w:sz="4" w:space="0" w:color="auto"/>
            </w:tcBorders>
            <w:shd w:val="clear" w:color="auto" w:fill="auto"/>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2007</w:t>
            </w:r>
          </w:p>
        </w:tc>
        <w:tc>
          <w:tcPr>
            <w:tcW w:w="385" w:type="pct"/>
            <w:tcBorders>
              <w:bottom w:val="single" w:sz="4" w:space="0" w:color="auto"/>
            </w:tcBorders>
            <w:shd w:val="clear" w:color="auto" w:fill="auto"/>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2017</w:t>
            </w:r>
          </w:p>
        </w:tc>
        <w:tc>
          <w:tcPr>
            <w:tcW w:w="385" w:type="pct"/>
            <w:tcBorders>
              <w:bottom w:val="single" w:sz="4" w:space="0" w:color="auto"/>
            </w:tcBorders>
            <w:shd w:val="clear" w:color="auto" w:fill="auto"/>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1997</w:t>
            </w:r>
          </w:p>
        </w:tc>
        <w:tc>
          <w:tcPr>
            <w:tcW w:w="385" w:type="pct"/>
            <w:tcBorders>
              <w:bottom w:val="single" w:sz="4" w:space="0" w:color="auto"/>
            </w:tcBorders>
            <w:shd w:val="clear" w:color="auto" w:fill="auto"/>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2007</w:t>
            </w:r>
          </w:p>
        </w:tc>
        <w:tc>
          <w:tcPr>
            <w:tcW w:w="385" w:type="pct"/>
            <w:tcBorders>
              <w:bottom w:val="single" w:sz="4" w:space="0" w:color="auto"/>
            </w:tcBorders>
            <w:shd w:val="clear" w:color="auto" w:fill="auto"/>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2017</w:t>
            </w:r>
          </w:p>
        </w:tc>
        <w:tc>
          <w:tcPr>
            <w:tcW w:w="385" w:type="pct"/>
            <w:tcBorders>
              <w:bottom w:val="single" w:sz="4" w:space="0" w:color="auto"/>
            </w:tcBorders>
            <w:shd w:val="clear" w:color="auto" w:fill="auto"/>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1997</w:t>
            </w:r>
          </w:p>
        </w:tc>
        <w:tc>
          <w:tcPr>
            <w:tcW w:w="385" w:type="pct"/>
            <w:tcBorders>
              <w:bottom w:val="single" w:sz="4" w:space="0" w:color="auto"/>
            </w:tcBorders>
            <w:shd w:val="clear" w:color="auto" w:fill="auto"/>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2007</w:t>
            </w:r>
          </w:p>
        </w:tc>
        <w:tc>
          <w:tcPr>
            <w:tcW w:w="329" w:type="pct"/>
            <w:tcBorders>
              <w:bottom w:val="single" w:sz="4" w:space="0" w:color="auto"/>
            </w:tcBorders>
            <w:shd w:val="clear" w:color="auto" w:fill="auto"/>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2017</w:t>
            </w:r>
          </w:p>
        </w:tc>
      </w:tr>
      <w:tr w:rsidR="00327A7C" w:rsidRPr="00A416E6" w:rsidTr="004610D5">
        <w:trPr>
          <w:trHeight w:val="340"/>
          <w:jc w:val="center"/>
        </w:trPr>
        <w:tc>
          <w:tcPr>
            <w:tcW w:w="412" w:type="pct"/>
            <w:tcBorders>
              <w:bottom w:val="nil"/>
            </w:tcBorders>
            <w:noWrap/>
            <w:vAlign w:val="center"/>
            <w:hideMark/>
          </w:tcPr>
          <w:p w:rsidR="00627B42" w:rsidRPr="00A416E6" w:rsidRDefault="00627B42" w:rsidP="00EB2BF7">
            <w:pPr>
              <w:bidi/>
              <w:spacing w:after="0" w:line="240" w:lineRule="auto"/>
              <w:jc w:val="both"/>
              <w:rPr>
                <w:rFonts w:ascii="Simplified Arabic" w:eastAsia="Times New Roman" w:hAnsi="Simplified Arabic" w:cs="Simplified Arabic"/>
                <w:sz w:val="18"/>
                <w:szCs w:val="18"/>
              </w:rPr>
            </w:pPr>
            <w:r w:rsidRPr="00A416E6">
              <w:rPr>
                <w:rFonts w:ascii="Simplified Arabic" w:eastAsia="Times New Roman" w:hAnsi="Simplified Arabic" w:cs="Simplified Arabic"/>
                <w:sz w:val="18"/>
                <w:szCs w:val="18"/>
                <w:rtl/>
              </w:rPr>
              <w:t>دار</w:t>
            </w:r>
          </w:p>
        </w:tc>
        <w:tc>
          <w:tcPr>
            <w:tcW w:w="385" w:type="pct"/>
            <w:tcBorders>
              <w:bottom w:val="nil"/>
              <w:right w:val="nil"/>
            </w:tcBorders>
            <w:noWrap/>
            <w:vAlign w:val="center"/>
          </w:tcPr>
          <w:p w:rsidR="00627B42" w:rsidRPr="00A416E6" w:rsidRDefault="00627B42" w:rsidP="004610D5">
            <w:pPr>
              <w:bidi/>
              <w:spacing w:after="0" w:line="240" w:lineRule="auto"/>
              <w:rPr>
                <w:rFonts w:ascii="Arial" w:eastAsia="Times New Roman" w:hAnsi="Arial" w:cs="Arial"/>
                <w:b/>
                <w:bCs/>
                <w:sz w:val="18"/>
                <w:szCs w:val="18"/>
                <w:rtl/>
              </w:rPr>
            </w:pPr>
            <w:r w:rsidRPr="00A416E6">
              <w:rPr>
                <w:rFonts w:ascii="Arial" w:eastAsia="Times New Roman" w:hAnsi="Arial" w:cs="Arial"/>
                <w:b/>
                <w:bCs/>
                <w:sz w:val="18"/>
                <w:szCs w:val="18"/>
                <w:rtl/>
              </w:rPr>
              <w:t>52.0</w:t>
            </w:r>
          </w:p>
        </w:tc>
        <w:tc>
          <w:tcPr>
            <w:tcW w:w="385" w:type="pct"/>
            <w:tcBorders>
              <w:left w:val="nil"/>
              <w:bottom w:val="nil"/>
              <w:right w:val="nil"/>
            </w:tcBorders>
            <w:vAlign w:val="center"/>
          </w:tcPr>
          <w:p w:rsidR="00627B42" w:rsidRPr="00A416E6" w:rsidRDefault="00627B42" w:rsidP="004610D5">
            <w:pPr>
              <w:bidi/>
              <w:spacing w:after="0" w:line="240" w:lineRule="auto"/>
              <w:rPr>
                <w:rFonts w:ascii="Arial" w:eastAsia="Times New Roman" w:hAnsi="Arial" w:cs="Arial"/>
                <w:b/>
                <w:bCs/>
                <w:sz w:val="18"/>
                <w:szCs w:val="18"/>
                <w:rtl/>
              </w:rPr>
            </w:pPr>
            <w:r w:rsidRPr="00A416E6">
              <w:rPr>
                <w:rFonts w:ascii="Arial" w:eastAsia="Times New Roman" w:hAnsi="Arial" w:cs="Arial"/>
                <w:b/>
                <w:bCs/>
                <w:sz w:val="18"/>
                <w:szCs w:val="18"/>
                <w:rtl/>
              </w:rPr>
              <w:t>40.9</w:t>
            </w:r>
          </w:p>
        </w:tc>
        <w:tc>
          <w:tcPr>
            <w:tcW w:w="385" w:type="pct"/>
            <w:tcBorders>
              <w:left w:val="nil"/>
              <w:bottom w:val="nil"/>
            </w:tcBorders>
            <w:vAlign w:val="center"/>
          </w:tcPr>
          <w:p w:rsidR="00627B42" w:rsidRPr="00A416E6" w:rsidRDefault="00627B42" w:rsidP="004610D5">
            <w:pPr>
              <w:bidi/>
              <w:spacing w:after="0" w:line="240" w:lineRule="auto"/>
              <w:rPr>
                <w:rFonts w:ascii="Arial" w:eastAsia="Times New Roman" w:hAnsi="Arial" w:cs="Arial"/>
                <w:b/>
                <w:bCs/>
                <w:sz w:val="18"/>
                <w:szCs w:val="18"/>
                <w:rtl/>
              </w:rPr>
            </w:pPr>
            <w:r w:rsidRPr="00A416E6">
              <w:rPr>
                <w:rFonts w:ascii="Arial" w:eastAsia="Times New Roman" w:hAnsi="Arial" w:cs="Arial"/>
                <w:b/>
                <w:bCs/>
                <w:sz w:val="18"/>
                <w:szCs w:val="18"/>
                <w:rtl/>
              </w:rPr>
              <w:t>35.3</w:t>
            </w:r>
          </w:p>
        </w:tc>
        <w:tc>
          <w:tcPr>
            <w:tcW w:w="410" w:type="pct"/>
            <w:tcBorders>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40.4</w:t>
            </w:r>
          </w:p>
        </w:tc>
        <w:tc>
          <w:tcPr>
            <w:tcW w:w="385" w:type="pct"/>
            <w:tcBorders>
              <w:left w:val="nil"/>
              <w:bottom w:val="nil"/>
              <w:right w:val="nil"/>
            </w:tcBorders>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36.5</w:t>
            </w:r>
          </w:p>
        </w:tc>
        <w:tc>
          <w:tcPr>
            <w:tcW w:w="385" w:type="pct"/>
            <w:tcBorders>
              <w:left w:val="nil"/>
              <w:bottom w:val="nil"/>
            </w:tcBorders>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31.4</w:t>
            </w:r>
          </w:p>
        </w:tc>
        <w:tc>
          <w:tcPr>
            <w:tcW w:w="385" w:type="pct"/>
            <w:tcBorders>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67.1</w:t>
            </w:r>
          </w:p>
        </w:tc>
        <w:tc>
          <w:tcPr>
            <w:tcW w:w="385" w:type="pct"/>
            <w:tcBorders>
              <w:left w:val="nil"/>
              <w:bottom w:val="nil"/>
              <w:right w:val="nil"/>
            </w:tcBorders>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56.8</w:t>
            </w:r>
          </w:p>
        </w:tc>
        <w:tc>
          <w:tcPr>
            <w:tcW w:w="385" w:type="pct"/>
            <w:tcBorders>
              <w:left w:val="nil"/>
              <w:bottom w:val="nil"/>
            </w:tcBorders>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57.4</w:t>
            </w:r>
          </w:p>
        </w:tc>
        <w:tc>
          <w:tcPr>
            <w:tcW w:w="385" w:type="pct"/>
            <w:tcBorders>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61.3</w:t>
            </w:r>
          </w:p>
        </w:tc>
        <w:tc>
          <w:tcPr>
            <w:tcW w:w="385" w:type="pct"/>
            <w:tcBorders>
              <w:left w:val="nil"/>
              <w:bottom w:val="nil"/>
              <w:right w:val="nil"/>
            </w:tcBorders>
            <w:vAlign w:val="center"/>
          </w:tcPr>
          <w:p w:rsidR="00627B42" w:rsidRPr="00A416E6" w:rsidRDefault="00627B42" w:rsidP="004E406E">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46.</w:t>
            </w:r>
            <w:r w:rsidR="004E406E" w:rsidRPr="00A416E6">
              <w:rPr>
                <w:rFonts w:ascii="Arial" w:eastAsia="Times New Roman" w:hAnsi="Arial" w:cs="Arial"/>
                <w:sz w:val="18"/>
                <w:szCs w:val="18"/>
                <w:rtl/>
              </w:rPr>
              <w:t>3</w:t>
            </w:r>
          </w:p>
        </w:tc>
        <w:tc>
          <w:tcPr>
            <w:tcW w:w="329" w:type="pct"/>
            <w:tcBorders>
              <w:left w:val="nil"/>
              <w:bottom w:val="nil"/>
            </w:tcBorders>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30.6</w:t>
            </w:r>
          </w:p>
        </w:tc>
      </w:tr>
      <w:tr w:rsidR="00A1753F" w:rsidRPr="00A416E6" w:rsidTr="00452A0C">
        <w:trPr>
          <w:trHeight w:val="340"/>
          <w:jc w:val="center"/>
        </w:trPr>
        <w:tc>
          <w:tcPr>
            <w:tcW w:w="412" w:type="pct"/>
            <w:tcBorders>
              <w:top w:val="nil"/>
              <w:bottom w:val="nil"/>
            </w:tcBorders>
            <w:noWrap/>
            <w:vAlign w:val="center"/>
            <w:hideMark/>
          </w:tcPr>
          <w:p w:rsidR="00627B42" w:rsidRPr="00A416E6" w:rsidRDefault="00627B42" w:rsidP="00EB2BF7">
            <w:pPr>
              <w:bidi/>
              <w:spacing w:after="0" w:line="240" w:lineRule="auto"/>
              <w:jc w:val="both"/>
              <w:rPr>
                <w:rFonts w:ascii="Simplified Arabic" w:eastAsia="Times New Roman" w:hAnsi="Simplified Arabic" w:cs="Simplified Arabic"/>
                <w:sz w:val="18"/>
                <w:szCs w:val="18"/>
              </w:rPr>
            </w:pPr>
            <w:r w:rsidRPr="00A416E6">
              <w:rPr>
                <w:rFonts w:ascii="Simplified Arabic" w:eastAsia="Times New Roman" w:hAnsi="Simplified Arabic" w:cs="Simplified Arabic"/>
                <w:sz w:val="18"/>
                <w:szCs w:val="18"/>
                <w:rtl/>
              </w:rPr>
              <w:t>شقة</w:t>
            </w:r>
          </w:p>
        </w:tc>
        <w:tc>
          <w:tcPr>
            <w:tcW w:w="385" w:type="pct"/>
            <w:tcBorders>
              <w:top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b/>
                <w:bCs/>
                <w:sz w:val="18"/>
                <w:szCs w:val="18"/>
                <w:rtl/>
              </w:rPr>
            </w:pPr>
            <w:r w:rsidRPr="00A416E6">
              <w:rPr>
                <w:rFonts w:ascii="Arial" w:eastAsia="Times New Roman" w:hAnsi="Arial" w:cs="Arial"/>
                <w:b/>
                <w:bCs/>
                <w:sz w:val="18"/>
                <w:szCs w:val="18"/>
                <w:rtl/>
              </w:rPr>
              <w:t>45.2</w:t>
            </w:r>
          </w:p>
        </w:tc>
        <w:tc>
          <w:tcPr>
            <w:tcW w:w="385" w:type="pct"/>
            <w:tcBorders>
              <w:top w:val="nil"/>
              <w:left w:val="nil"/>
              <w:bottom w:val="nil"/>
              <w:right w:val="nil"/>
            </w:tcBorders>
            <w:vAlign w:val="center"/>
          </w:tcPr>
          <w:p w:rsidR="00627B42" w:rsidRPr="00A416E6" w:rsidRDefault="00627B42" w:rsidP="00EB2BF7">
            <w:pPr>
              <w:bidi/>
              <w:spacing w:after="0" w:line="240" w:lineRule="auto"/>
              <w:jc w:val="both"/>
              <w:rPr>
                <w:rFonts w:ascii="Arial" w:eastAsia="Times New Roman" w:hAnsi="Arial" w:cs="Arial"/>
                <w:b/>
                <w:bCs/>
                <w:sz w:val="18"/>
                <w:szCs w:val="18"/>
                <w:rtl/>
              </w:rPr>
            </w:pPr>
            <w:r w:rsidRPr="00A416E6">
              <w:rPr>
                <w:rFonts w:ascii="Arial" w:eastAsia="Times New Roman" w:hAnsi="Arial" w:cs="Arial"/>
                <w:b/>
                <w:bCs/>
                <w:sz w:val="18"/>
                <w:szCs w:val="18"/>
                <w:rtl/>
              </w:rPr>
              <w:t>55.9</w:t>
            </w:r>
          </w:p>
        </w:tc>
        <w:tc>
          <w:tcPr>
            <w:tcW w:w="385" w:type="pct"/>
            <w:tcBorders>
              <w:top w:val="nil"/>
              <w:left w:val="nil"/>
              <w:bottom w:val="nil"/>
            </w:tcBorders>
            <w:vAlign w:val="center"/>
          </w:tcPr>
          <w:p w:rsidR="00627B42" w:rsidRPr="00A416E6" w:rsidRDefault="00627B42" w:rsidP="00EB2BF7">
            <w:pPr>
              <w:bidi/>
              <w:spacing w:after="0" w:line="240" w:lineRule="auto"/>
              <w:jc w:val="both"/>
              <w:rPr>
                <w:rFonts w:ascii="Arial" w:eastAsia="Times New Roman" w:hAnsi="Arial" w:cs="Arial"/>
                <w:b/>
                <w:bCs/>
                <w:sz w:val="18"/>
                <w:szCs w:val="18"/>
                <w:rtl/>
              </w:rPr>
            </w:pPr>
            <w:r w:rsidRPr="00A416E6">
              <w:rPr>
                <w:rFonts w:ascii="Arial" w:eastAsia="Times New Roman" w:hAnsi="Arial" w:cs="Arial"/>
                <w:b/>
                <w:bCs/>
                <w:sz w:val="18"/>
                <w:szCs w:val="18"/>
                <w:rtl/>
              </w:rPr>
              <w:t>61.5</w:t>
            </w:r>
          </w:p>
        </w:tc>
        <w:tc>
          <w:tcPr>
            <w:tcW w:w="410" w:type="pct"/>
            <w:tcBorders>
              <w:top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57.4</w:t>
            </w:r>
          </w:p>
        </w:tc>
        <w:tc>
          <w:tcPr>
            <w:tcW w:w="385" w:type="pct"/>
            <w:tcBorders>
              <w:top w:val="nil"/>
              <w:left w:val="nil"/>
              <w:bottom w:val="nil"/>
              <w:right w:val="nil"/>
            </w:tcBorders>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60.4</w:t>
            </w:r>
          </w:p>
        </w:tc>
        <w:tc>
          <w:tcPr>
            <w:tcW w:w="385" w:type="pct"/>
            <w:tcBorders>
              <w:top w:val="nil"/>
              <w:left w:val="nil"/>
              <w:bottom w:val="nil"/>
            </w:tcBorders>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65.6</w:t>
            </w:r>
          </w:p>
        </w:tc>
        <w:tc>
          <w:tcPr>
            <w:tcW w:w="385" w:type="pct"/>
            <w:tcBorders>
              <w:top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28.3</w:t>
            </w:r>
          </w:p>
        </w:tc>
        <w:tc>
          <w:tcPr>
            <w:tcW w:w="385" w:type="pct"/>
            <w:tcBorders>
              <w:top w:val="nil"/>
              <w:left w:val="nil"/>
              <w:bottom w:val="nil"/>
              <w:right w:val="nil"/>
            </w:tcBorders>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38.9</w:t>
            </w:r>
          </w:p>
        </w:tc>
        <w:tc>
          <w:tcPr>
            <w:tcW w:w="385" w:type="pct"/>
            <w:tcBorders>
              <w:top w:val="nil"/>
              <w:left w:val="nil"/>
              <w:bottom w:val="nil"/>
            </w:tcBorders>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37.6</w:t>
            </w:r>
          </w:p>
        </w:tc>
        <w:tc>
          <w:tcPr>
            <w:tcW w:w="385" w:type="pct"/>
            <w:tcBorders>
              <w:top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37.8</w:t>
            </w:r>
          </w:p>
        </w:tc>
        <w:tc>
          <w:tcPr>
            <w:tcW w:w="385" w:type="pct"/>
            <w:tcBorders>
              <w:top w:val="nil"/>
              <w:left w:val="nil"/>
              <w:bottom w:val="nil"/>
              <w:right w:val="nil"/>
            </w:tcBorders>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52.0</w:t>
            </w:r>
          </w:p>
        </w:tc>
        <w:tc>
          <w:tcPr>
            <w:tcW w:w="329" w:type="pct"/>
            <w:tcBorders>
              <w:top w:val="nil"/>
              <w:left w:val="nil"/>
              <w:bottom w:val="nil"/>
            </w:tcBorders>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68.1</w:t>
            </w:r>
          </w:p>
        </w:tc>
      </w:tr>
      <w:tr w:rsidR="00327A7C" w:rsidRPr="00A416E6" w:rsidTr="00452A0C">
        <w:trPr>
          <w:trHeight w:val="340"/>
          <w:jc w:val="center"/>
        </w:trPr>
        <w:tc>
          <w:tcPr>
            <w:tcW w:w="412" w:type="pct"/>
            <w:tcBorders>
              <w:top w:val="nil"/>
            </w:tcBorders>
            <w:noWrap/>
            <w:vAlign w:val="center"/>
            <w:hideMark/>
          </w:tcPr>
          <w:p w:rsidR="00627B42" w:rsidRPr="00A416E6" w:rsidRDefault="00627B42" w:rsidP="00EB2BF7">
            <w:pPr>
              <w:bidi/>
              <w:spacing w:after="0" w:line="240" w:lineRule="auto"/>
              <w:jc w:val="both"/>
              <w:rPr>
                <w:rFonts w:ascii="Simplified Arabic" w:eastAsia="Times New Roman" w:hAnsi="Simplified Arabic" w:cs="Simplified Arabic"/>
                <w:sz w:val="18"/>
                <w:szCs w:val="18"/>
              </w:rPr>
            </w:pPr>
            <w:r w:rsidRPr="00A416E6">
              <w:rPr>
                <w:rFonts w:ascii="Simplified Arabic" w:eastAsia="Times New Roman" w:hAnsi="Simplified Arabic" w:cs="Simplified Arabic"/>
                <w:sz w:val="18"/>
                <w:szCs w:val="18"/>
                <w:rtl/>
              </w:rPr>
              <w:t>فيلا</w:t>
            </w:r>
          </w:p>
        </w:tc>
        <w:tc>
          <w:tcPr>
            <w:tcW w:w="385" w:type="pct"/>
            <w:tcBorders>
              <w:top w:val="nil"/>
              <w:right w:val="nil"/>
            </w:tcBorders>
            <w:noWrap/>
            <w:vAlign w:val="center"/>
          </w:tcPr>
          <w:p w:rsidR="00627B42" w:rsidRPr="00A416E6" w:rsidRDefault="00627B42" w:rsidP="004E406E">
            <w:pPr>
              <w:bidi/>
              <w:spacing w:after="0" w:line="240" w:lineRule="auto"/>
              <w:jc w:val="both"/>
              <w:rPr>
                <w:rFonts w:ascii="Arial" w:eastAsia="Times New Roman" w:hAnsi="Arial" w:cs="Arial"/>
                <w:b/>
                <w:bCs/>
                <w:sz w:val="18"/>
                <w:szCs w:val="18"/>
                <w:rtl/>
              </w:rPr>
            </w:pPr>
            <w:r w:rsidRPr="00A416E6">
              <w:rPr>
                <w:rFonts w:ascii="Arial" w:eastAsia="Times New Roman" w:hAnsi="Arial" w:cs="Arial"/>
                <w:b/>
                <w:bCs/>
                <w:sz w:val="18"/>
                <w:szCs w:val="18"/>
                <w:rtl/>
              </w:rPr>
              <w:t>0.</w:t>
            </w:r>
            <w:r w:rsidR="004E406E" w:rsidRPr="00A416E6">
              <w:rPr>
                <w:rFonts w:ascii="Arial" w:eastAsia="Times New Roman" w:hAnsi="Arial" w:cs="Arial"/>
                <w:b/>
                <w:bCs/>
                <w:sz w:val="18"/>
                <w:szCs w:val="18"/>
                <w:rtl/>
              </w:rPr>
              <w:t>8</w:t>
            </w:r>
          </w:p>
        </w:tc>
        <w:tc>
          <w:tcPr>
            <w:tcW w:w="385" w:type="pct"/>
            <w:tcBorders>
              <w:top w:val="nil"/>
              <w:left w:val="nil"/>
              <w:right w:val="nil"/>
            </w:tcBorders>
            <w:vAlign w:val="center"/>
          </w:tcPr>
          <w:p w:rsidR="00627B42" w:rsidRPr="00A416E6" w:rsidRDefault="00627B42" w:rsidP="00EB2BF7">
            <w:pPr>
              <w:bidi/>
              <w:spacing w:after="0" w:line="240" w:lineRule="auto"/>
              <w:jc w:val="both"/>
              <w:rPr>
                <w:rFonts w:ascii="Arial" w:eastAsia="Times New Roman" w:hAnsi="Arial" w:cs="Arial"/>
                <w:b/>
                <w:bCs/>
                <w:sz w:val="18"/>
                <w:szCs w:val="18"/>
                <w:rtl/>
              </w:rPr>
            </w:pPr>
            <w:r w:rsidRPr="00A416E6">
              <w:rPr>
                <w:rFonts w:ascii="Arial" w:eastAsia="Times New Roman" w:hAnsi="Arial" w:cs="Arial"/>
                <w:b/>
                <w:bCs/>
                <w:sz w:val="18"/>
                <w:szCs w:val="18"/>
                <w:rtl/>
              </w:rPr>
              <w:t>1.6</w:t>
            </w:r>
          </w:p>
        </w:tc>
        <w:tc>
          <w:tcPr>
            <w:tcW w:w="385" w:type="pct"/>
            <w:tcBorders>
              <w:top w:val="nil"/>
              <w:left w:val="nil"/>
            </w:tcBorders>
            <w:vAlign w:val="center"/>
          </w:tcPr>
          <w:p w:rsidR="00627B42" w:rsidRPr="00A416E6" w:rsidRDefault="00627B42" w:rsidP="00EB2BF7">
            <w:pPr>
              <w:bidi/>
              <w:spacing w:after="0" w:line="240" w:lineRule="auto"/>
              <w:jc w:val="both"/>
              <w:rPr>
                <w:rFonts w:ascii="Arial" w:eastAsia="Times New Roman" w:hAnsi="Arial" w:cs="Arial"/>
                <w:b/>
                <w:bCs/>
                <w:sz w:val="18"/>
                <w:szCs w:val="18"/>
                <w:rtl/>
              </w:rPr>
            </w:pPr>
            <w:r w:rsidRPr="00A416E6">
              <w:rPr>
                <w:rFonts w:ascii="Arial" w:eastAsia="Times New Roman" w:hAnsi="Arial" w:cs="Arial"/>
                <w:b/>
                <w:bCs/>
                <w:sz w:val="18"/>
                <w:szCs w:val="18"/>
                <w:rtl/>
              </w:rPr>
              <w:t>1.1</w:t>
            </w:r>
          </w:p>
        </w:tc>
        <w:tc>
          <w:tcPr>
            <w:tcW w:w="410" w:type="pct"/>
            <w:tcBorders>
              <w:top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1.0</w:t>
            </w:r>
          </w:p>
        </w:tc>
        <w:tc>
          <w:tcPr>
            <w:tcW w:w="385" w:type="pct"/>
            <w:tcBorders>
              <w:top w:val="nil"/>
              <w:left w:val="nil"/>
              <w:right w:val="nil"/>
            </w:tcBorders>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1.7</w:t>
            </w:r>
          </w:p>
        </w:tc>
        <w:tc>
          <w:tcPr>
            <w:tcW w:w="385" w:type="pct"/>
            <w:tcBorders>
              <w:top w:val="nil"/>
              <w:left w:val="nil"/>
            </w:tcBorders>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1.1</w:t>
            </w:r>
          </w:p>
        </w:tc>
        <w:tc>
          <w:tcPr>
            <w:tcW w:w="385" w:type="pct"/>
            <w:tcBorders>
              <w:top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0.7</w:t>
            </w:r>
          </w:p>
        </w:tc>
        <w:tc>
          <w:tcPr>
            <w:tcW w:w="385" w:type="pct"/>
            <w:tcBorders>
              <w:top w:val="nil"/>
              <w:left w:val="nil"/>
              <w:right w:val="nil"/>
            </w:tcBorders>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1.6</w:t>
            </w:r>
          </w:p>
        </w:tc>
        <w:tc>
          <w:tcPr>
            <w:tcW w:w="385" w:type="pct"/>
            <w:tcBorders>
              <w:top w:val="nil"/>
              <w:left w:val="nil"/>
            </w:tcBorders>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1.3</w:t>
            </w:r>
          </w:p>
        </w:tc>
        <w:tc>
          <w:tcPr>
            <w:tcW w:w="385" w:type="pct"/>
            <w:tcBorders>
              <w:top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0.3</w:t>
            </w:r>
          </w:p>
        </w:tc>
        <w:tc>
          <w:tcPr>
            <w:tcW w:w="385" w:type="pct"/>
            <w:tcBorders>
              <w:top w:val="nil"/>
              <w:left w:val="nil"/>
              <w:right w:val="nil"/>
            </w:tcBorders>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1.1</w:t>
            </w:r>
          </w:p>
        </w:tc>
        <w:tc>
          <w:tcPr>
            <w:tcW w:w="329" w:type="pct"/>
            <w:tcBorders>
              <w:top w:val="nil"/>
              <w:left w:val="nil"/>
            </w:tcBorders>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0.1</w:t>
            </w:r>
          </w:p>
        </w:tc>
      </w:tr>
    </w:tbl>
    <w:p w:rsidR="00627B42" w:rsidRPr="00A416E6" w:rsidRDefault="00457DDF" w:rsidP="00EB2BF7">
      <w:pPr>
        <w:bidi/>
        <w:spacing w:after="0" w:line="240" w:lineRule="auto"/>
        <w:jc w:val="both"/>
        <w:rPr>
          <w:rFonts w:ascii="Times New Roman" w:eastAsia="Times New Roman" w:hAnsi="Times New Roman" w:cs="Simplified Arabic"/>
          <w:sz w:val="16"/>
          <w:szCs w:val="16"/>
          <w:rtl/>
        </w:rPr>
      </w:pPr>
      <w:bookmarkStart w:id="129" w:name="_Hlk23370278"/>
      <w:r w:rsidRPr="00A416E6">
        <w:rPr>
          <w:rFonts w:ascii="Times New Roman" w:eastAsia="Times New Roman" w:hAnsi="Times New Roman" w:cs="Simplified Arabic"/>
          <w:sz w:val="18"/>
          <w:szCs w:val="18"/>
          <w:rtl/>
        </w:rPr>
        <w:t xml:space="preserve">الجهاز المركزي للإحصاء الفلسطيني </w:t>
      </w:r>
      <w:r w:rsidRPr="00A416E6">
        <w:rPr>
          <w:rFonts w:ascii="Times New Roman" w:eastAsia="Times New Roman" w:hAnsi="Times New Roman" w:cs="Simplified Arabic" w:hint="cs"/>
          <w:sz w:val="18"/>
          <w:szCs w:val="18"/>
          <w:rtl/>
        </w:rPr>
        <w:t>(2019).</w:t>
      </w:r>
      <w:r w:rsidRPr="00A416E6">
        <w:rPr>
          <w:rFonts w:ascii="Times New Roman" w:eastAsia="Times New Roman" w:hAnsi="Times New Roman" w:cs="Simplified Arabic"/>
          <w:sz w:val="18"/>
          <w:szCs w:val="18"/>
          <w:rtl/>
        </w:rPr>
        <w:t xml:space="preserve"> التعداد العام للسكان والمساكن والمنشآت 2017: تقرير المساكن - النتائج النهائية. فلسطين. الرقم المرجعي: 2444</w:t>
      </w:r>
      <w:r w:rsidR="008C1411">
        <w:rPr>
          <w:rFonts w:ascii="Times New Roman" w:eastAsia="Times New Roman" w:hAnsi="Times New Roman" w:cs="Simplified Arabic" w:hint="cs"/>
          <w:sz w:val="18"/>
          <w:szCs w:val="18"/>
          <w:rtl/>
        </w:rPr>
        <w:t>.</w:t>
      </w:r>
      <w:r w:rsidRPr="00A416E6">
        <w:rPr>
          <w:rFonts w:ascii="Times New Roman" w:eastAsia="Times New Roman" w:hAnsi="Times New Roman" w:cs="Simplified Arabic"/>
          <w:sz w:val="18"/>
          <w:szCs w:val="18"/>
          <w:rtl/>
        </w:rPr>
        <w:t xml:space="preserve"> رام الله - فلسطين.</w:t>
      </w:r>
    </w:p>
    <w:p w:rsidR="00457DDF" w:rsidRPr="00A416E6" w:rsidRDefault="00457DDF" w:rsidP="00457DDF">
      <w:pPr>
        <w:bidi/>
        <w:spacing w:after="0" w:line="240" w:lineRule="auto"/>
        <w:jc w:val="both"/>
        <w:rPr>
          <w:rFonts w:ascii="Times New Roman" w:eastAsia="Times New Roman" w:hAnsi="Times New Roman" w:cs="Simplified Arabic"/>
          <w:sz w:val="16"/>
          <w:szCs w:val="16"/>
          <w:rtl/>
        </w:rPr>
      </w:pPr>
    </w:p>
    <w:bookmarkEnd w:id="124"/>
    <w:bookmarkEnd w:id="129"/>
    <w:p w:rsidR="00627B42" w:rsidRPr="00A416E6" w:rsidRDefault="00627B42" w:rsidP="0066178B">
      <w:pPr>
        <w:bidi/>
        <w:spacing w:after="0" w:line="240" w:lineRule="auto"/>
        <w:jc w:val="both"/>
        <w:rPr>
          <w:rFonts w:ascii="Times New Roman" w:eastAsia="Times New Roman" w:hAnsi="Times New Roman" w:cs="Simplified Arabic"/>
          <w:sz w:val="23"/>
          <w:szCs w:val="23"/>
          <w:rtl/>
        </w:rPr>
      </w:pPr>
      <w:r w:rsidRPr="00A416E6">
        <w:rPr>
          <w:rFonts w:ascii="Times New Roman" w:eastAsia="Times New Roman" w:hAnsi="Times New Roman" w:cs="Simplified Arabic"/>
          <w:sz w:val="23"/>
          <w:szCs w:val="23"/>
          <w:rtl/>
        </w:rPr>
        <w:t>تشير بيانات الجدول السابق (</w:t>
      </w:r>
      <w:r w:rsidRPr="00A416E6">
        <w:rPr>
          <w:rFonts w:ascii="Times New Roman" w:eastAsia="Times New Roman" w:hAnsi="Times New Roman" w:cs="Simplified Arabic" w:hint="cs"/>
          <w:sz w:val="23"/>
          <w:szCs w:val="23"/>
          <w:rtl/>
        </w:rPr>
        <w:t>14</w:t>
      </w:r>
      <w:r w:rsidRPr="00A416E6">
        <w:rPr>
          <w:rFonts w:ascii="Times New Roman" w:eastAsia="Times New Roman" w:hAnsi="Times New Roman" w:cs="Simplified Arabic"/>
          <w:sz w:val="23"/>
          <w:szCs w:val="23"/>
          <w:rtl/>
        </w:rPr>
        <w:t xml:space="preserve">) أن اتجاهات </w:t>
      </w:r>
      <w:r w:rsidR="00640630" w:rsidRPr="00A416E6">
        <w:rPr>
          <w:rFonts w:ascii="Times New Roman" w:eastAsia="Times New Roman" w:hAnsi="Times New Roman" w:cs="Simplified Arabic"/>
          <w:sz w:val="23"/>
          <w:szCs w:val="23"/>
          <w:rtl/>
        </w:rPr>
        <w:t xml:space="preserve">نوع  المسكن </w:t>
      </w:r>
      <w:r w:rsidRPr="00A416E6">
        <w:rPr>
          <w:rFonts w:ascii="Times New Roman" w:eastAsia="Times New Roman" w:hAnsi="Times New Roman" w:cs="Simplified Arabic"/>
          <w:sz w:val="23"/>
          <w:szCs w:val="23"/>
          <w:rtl/>
        </w:rPr>
        <w:t>تغيرت خلال الفترة الممتدة من 1997-2017</w:t>
      </w:r>
      <w:r w:rsidRPr="00A416E6">
        <w:rPr>
          <w:rFonts w:ascii="Times New Roman" w:eastAsia="Times New Roman" w:hAnsi="Times New Roman" w:cs="Simplified Arabic" w:hint="cs"/>
          <w:sz w:val="23"/>
          <w:szCs w:val="23"/>
          <w:rtl/>
        </w:rPr>
        <w:t xml:space="preserve">، إذ </w:t>
      </w:r>
      <w:r w:rsidRPr="00A416E6">
        <w:rPr>
          <w:rFonts w:ascii="Times New Roman" w:eastAsia="Times New Roman" w:hAnsi="Times New Roman" w:cs="Simplified Arabic"/>
          <w:sz w:val="23"/>
          <w:szCs w:val="23"/>
          <w:rtl/>
        </w:rPr>
        <w:t xml:space="preserve">يلاحظ أن </w:t>
      </w:r>
      <w:r w:rsidR="00640630" w:rsidRPr="00A416E6">
        <w:rPr>
          <w:rFonts w:ascii="Times New Roman" w:eastAsia="Times New Roman" w:hAnsi="Times New Roman" w:cs="Simplified Arabic"/>
          <w:sz w:val="23"/>
          <w:szCs w:val="23"/>
          <w:rtl/>
        </w:rPr>
        <w:t xml:space="preserve">نوع  المسكن </w:t>
      </w:r>
      <w:r w:rsidRPr="00A416E6">
        <w:rPr>
          <w:rFonts w:ascii="Times New Roman" w:eastAsia="Times New Roman" w:hAnsi="Times New Roman" w:cs="Simplified Arabic"/>
          <w:sz w:val="23"/>
          <w:szCs w:val="23"/>
          <w:rtl/>
        </w:rPr>
        <w:t>من نوع (دار) سجل انخفاض</w:t>
      </w:r>
      <w:r w:rsidR="0066178B" w:rsidRPr="00A416E6">
        <w:rPr>
          <w:rFonts w:ascii="Times New Roman" w:eastAsia="Times New Roman" w:hAnsi="Times New Roman" w:cs="Simplified Arabic" w:hint="cs"/>
          <w:sz w:val="23"/>
          <w:szCs w:val="23"/>
          <w:rtl/>
        </w:rPr>
        <w:t>اً</w:t>
      </w:r>
      <w:r w:rsidRPr="00A416E6">
        <w:rPr>
          <w:rFonts w:ascii="Times New Roman" w:eastAsia="Times New Roman" w:hAnsi="Times New Roman" w:cs="Simplified Arabic"/>
          <w:sz w:val="23"/>
          <w:szCs w:val="23"/>
          <w:rtl/>
        </w:rPr>
        <w:t xml:space="preserve"> مقابل زيادة في عدد الشقق السكنية</w:t>
      </w:r>
      <w:r w:rsidRPr="00A416E6">
        <w:rPr>
          <w:rFonts w:ascii="Times New Roman" w:eastAsia="Times New Roman" w:hAnsi="Times New Roman" w:cs="Simplified Arabic" w:hint="cs"/>
          <w:sz w:val="23"/>
          <w:szCs w:val="23"/>
          <w:rtl/>
        </w:rPr>
        <w:t xml:space="preserve"> المتوفرة في العمارة السكنية</w:t>
      </w:r>
      <w:r w:rsidRPr="00A416E6">
        <w:rPr>
          <w:rFonts w:ascii="Times New Roman" w:eastAsia="Times New Roman" w:hAnsi="Times New Roman" w:cs="Simplified Arabic"/>
          <w:sz w:val="23"/>
          <w:szCs w:val="23"/>
          <w:rtl/>
        </w:rPr>
        <w:t xml:space="preserve">، وهذا ينطبق على </w:t>
      </w:r>
      <w:r w:rsidR="00BF66BB" w:rsidRPr="00A416E6">
        <w:rPr>
          <w:rFonts w:ascii="Times New Roman" w:eastAsia="Times New Roman" w:hAnsi="Times New Roman" w:cs="Simplified Arabic"/>
          <w:sz w:val="23"/>
          <w:szCs w:val="23"/>
          <w:rtl/>
        </w:rPr>
        <w:t>المناطق الحضرية</w:t>
      </w:r>
      <w:r w:rsidRPr="00A416E6">
        <w:rPr>
          <w:rFonts w:ascii="Times New Roman" w:eastAsia="Times New Roman" w:hAnsi="Times New Roman" w:cs="Simplified Arabic"/>
          <w:sz w:val="23"/>
          <w:szCs w:val="23"/>
          <w:rtl/>
        </w:rPr>
        <w:t xml:space="preserve"> والمخيمات خلال التعدادات الثلاثة، أما التجمعات الريفية </w:t>
      </w:r>
      <w:r w:rsidRPr="00A416E6">
        <w:rPr>
          <w:rFonts w:ascii="Times New Roman" w:eastAsia="Times New Roman" w:hAnsi="Times New Roman" w:cs="Simplified Arabic" w:hint="cs"/>
          <w:sz w:val="23"/>
          <w:szCs w:val="23"/>
          <w:rtl/>
        </w:rPr>
        <w:t xml:space="preserve">فقد </w:t>
      </w:r>
      <w:r w:rsidRPr="00A416E6">
        <w:rPr>
          <w:rFonts w:ascii="Times New Roman" w:eastAsia="Times New Roman" w:hAnsi="Times New Roman" w:cs="Simplified Arabic"/>
          <w:sz w:val="23"/>
          <w:szCs w:val="23"/>
          <w:rtl/>
        </w:rPr>
        <w:t>سجلت انخفاض</w:t>
      </w:r>
      <w:r w:rsidR="0066178B" w:rsidRPr="00A416E6">
        <w:rPr>
          <w:rFonts w:ascii="Times New Roman" w:eastAsia="Times New Roman" w:hAnsi="Times New Roman" w:cs="Simplified Arabic" w:hint="cs"/>
          <w:sz w:val="23"/>
          <w:szCs w:val="23"/>
          <w:rtl/>
        </w:rPr>
        <w:t>اً</w:t>
      </w:r>
      <w:r w:rsidRPr="00A416E6">
        <w:rPr>
          <w:rFonts w:ascii="Times New Roman" w:eastAsia="Times New Roman" w:hAnsi="Times New Roman" w:cs="Simplified Arabic"/>
          <w:sz w:val="23"/>
          <w:szCs w:val="23"/>
          <w:rtl/>
        </w:rPr>
        <w:t xml:space="preserve"> في </w:t>
      </w:r>
      <w:r w:rsidR="006F0110" w:rsidRPr="00A416E6">
        <w:rPr>
          <w:rFonts w:ascii="Times New Roman" w:eastAsia="Times New Roman" w:hAnsi="Times New Roman" w:cs="Simplified Arabic" w:hint="cs"/>
          <w:sz w:val="23"/>
          <w:szCs w:val="23"/>
          <w:rtl/>
        </w:rPr>
        <w:t>نمط</w:t>
      </w:r>
      <w:r w:rsidRPr="00A416E6">
        <w:rPr>
          <w:rFonts w:ascii="Times New Roman" w:eastAsia="Times New Roman" w:hAnsi="Times New Roman" w:cs="Simplified Arabic"/>
          <w:sz w:val="23"/>
          <w:szCs w:val="23"/>
          <w:rtl/>
        </w:rPr>
        <w:t xml:space="preserve"> الدار</w:t>
      </w:r>
      <w:r w:rsidRPr="00A416E6">
        <w:rPr>
          <w:rFonts w:ascii="Times New Roman" w:eastAsia="Times New Roman" w:hAnsi="Times New Roman" w:cs="Simplified Arabic" w:hint="cs"/>
          <w:sz w:val="23"/>
          <w:szCs w:val="23"/>
          <w:rtl/>
        </w:rPr>
        <w:t>،</w:t>
      </w:r>
      <w:r w:rsidRPr="00A416E6">
        <w:rPr>
          <w:rFonts w:ascii="Times New Roman" w:eastAsia="Times New Roman" w:hAnsi="Times New Roman" w:cs="Simplified Arabic"/>
          <w:sz w:val="23"/>
          <w:szCs w:val="23"/>
          <w:rtl/>
        </w:rPr>
        <w:t xml:space="preserve"> ولكنه طفي</w:t>
      </w:r>
      <w:r w:rsidRPr="00A416E6">
        <w:rPr>
          <w:rFonts w:ascii="Times New Roman" w:eastAsia="Times New Roman" w:hAnsi="Times New Roman" w:cs="Simplified Arabic" w:hint="cs"/>
          <w:sz w:val="23"/>
          <w:szCs w:val="23"/>
          <w:rtl/>
        </w:rPr>
        <w:t>ف</w:t>
      </w:r>
      <w:r w:rsidRPr="00A416E6">
        <w:rPr>
          <w:rFonts w:ascii="Times New Roman" w:eastAsia="Times New Roman" w:hAnsi="Times New Roman" w:cs="Simplified Arabic"/>
          <w:sz w:val="23"/>
          <w:szCs w:val="23"/>
          <w:rtl/>
        </w:rPr>
        <w:t xml:space="preserve"> مقارنة ب</w:t>
      </w:r>
      <w:r w:rsidR="00BF66BB" w:rsidRPr="00A416E6">
        <w:rPr>
          <w:rFonts w:ascii="Times New Roman" w:eastAsia="Times New Roman" w:hAnsi="Times New Roman" w:cs="Simplified Arabic"/>
          <w:sz w:val="23"/>
          <w:szCs w:val="23"/>
          <w:rtl/>
        </w:rPr>
        <w:t>المناطق الحضرية</w:t>
      </w:r>
      <w:r w:rsidRPr="00A416E6">
        <w:rPr>
          <w:rFonts w:ascii="Times New Roman" w:eastAsia="Times New Roman" w:hAnsi="Times New Roman" w:cs="Simplified Arabic"/>
          <w:sz w:val="23"/>
          <w:szCs w:val="23"/>
          <w:rtl/>
        </w:rPr>
        <w:t xml:space="preserve"> والمخيمات خلال العشر</w:t>
      </w:r>
      <w:r w:rsidRPr="00A416E6">
        <w:rPr>
          <w:rFonts w:ascii="Times New Roman" w:eastAsia="Times New Roman" w:hAnsi="Times New Roman" w:cs="Simplified Arabic" w:hint="cs"/>
          <w:sz w:val="23"/>
          <w:szCs w:val="23"/>
          <w:rtl/>
        </w:rPr>
        <w:t>ي</w:t>
      </w:r>
      <w:r w:rsidRPr="00A416E6">
        <w:rPr>
          <w:rFonts w:ascii="Times New Roman" w:eastAsia="Times New Roman" w:hAnsi="Times New Roman" w:cs="Simplified Arabic"/>
          <w:sz w:val="23"/>
          <w:szCs w:val="23"/>
          <w:rtl/>
        </w:rPr>
        <w:t>ن عام</w:t>
      </w:r>
      <w:r w:rsidR="0066178B" w:rsidRPr="00A416E6">
        <w:rPr>
          <w:rFonts w:ascii="Times New Roman" w:eastAsia="Times New Roman" w:hAnsi="Times New Roman" w:cs="Simplified Arabic" w:hint="cs"/>
          <w:sz w:val="23"/>
          <w:szCs w:val="23"/>
          <w:rtl/>
        </w:rPr>
        <w:t>اً</w:t>
      </w:r>
      <w:r w:rsidRPr="00A416E6">
        <w:rPr>
          <w:rFonts w:ascii="Times New Roman" w:eastAsia="Times New Roman" w:hAnsi="Times New Roman" w:cs="Simplified Arabic"/>
          <w:sz w:val="23"/>
          <w:szCs w:val="23"/>
          <w:rtl/>
        </w:rPr>
        <w:t xml:space="preserve">، </w:t>
      </w:r>
      <w:r w:rsidRPr="00A416E6">
        <w:rPr>
          <w:rFonts w:ascii="Times New Roman" w:eastAsia="Times New Roman" w:hAnsi="Times New Roman" w:cs="Simplified Arabic" w:hint="cs"/>
          <w:sz w:val="23"/>
          <w:szCs w:val="23"/>
          <w:rtl/>
        </w:rPr>
        <w:t>كما</w:t>
      </w:r>
      <w:r w:rsidRPr="00A416E6">
        <w:rPr>
          <w:rFonts w:ascii="Times New Roman" w:eastAsia="Times New Roman" w:hAnsi="Times New Roman" w:cs="Simplified Arabic"/>
          <w:sz w:val="23"/>
          <w:szCs w:val="23"/>
          <w:rtl/>
        </w:rPr>
        <w:t xml:space="preserve"> أن الدار انخفضت في فلسطين بنسبة </w:t>
      </w:r>
      <w:r w:rsidR="000B5942" w:rsidRPr="00A416E6">
        <w:rPr>
          <w:rFonts w:ascii="Times New Roman" w:eastAsia="Times New Roman" w:hAnsi="Times New Roman" w:cs="Simplified Arabic" w:hint="cs"/>
          <w:sz w:val="23"/>
          <w:szCs w:val="23"/>
          <w:rtl/>
        </w:rPr>
        <w:t>32.1</w:t>
      </w:r>
      <w:r w:rsidRPr="00A416E6">
        <w:rPr>
          <w:rFonts w:ascii="Times New Roman" w:eastAsia="Times New Roman" w:hAnsi="Times New Roman" w:cs="Simplified Arabic"/>
          <w:sz w:val="23"/>
          <w:szCs w:val="23"/>
          <w:rtl/>
        </w:rPr>
        <w:t xml:space="preserve">%، وفي المخيمات </w:t>
      </w:r>
      <w:r w:rsidR="000B5942" w:rsidRPr="00A416E6">
        <w:rPr>
          <w:rFonts w:ascii="Times New Roman" w:eastAsia="Times New Roman" w:hAnsi="Times New Roman" w:cs="Simplified Arabic" w:hint="cs"/>
          <w:sz w:val="23"/>
          <w:szCs w:val="23"/>
          <w:rtl/>
        </w:rPr>
        <w:t>50.1</w:t>
      </w:r>
      <w:r w:rsidRPr="00A416E6">
        <w:rPr>
          <w:rFonts w:ascii="Times New Roman" w:eastAsia="Times New Roman" w:hAnsi="Times New Roman" w:cs="Simplified Arabic"/>
          <w:sz w:val="23"/>
          <w:szCs w:val="23"/>
          <w:rtl/>
        </w:rPr>
        <w:t xml:space="preserve">%، وفي </w:t>
      </w:r>
      <w:r w:rsidR="00BF66BB" w:rsidRPr="00A416E6">
        <w:rPr>
          <w:rFonts w:ascii="Times New Roman" w:eastAsia="Times New Roman" w:hAnsi="Times New Roman" w:cs="Simplified Arabic"/>
          <w:sz w:val="23"/>
          <w:szCs w:val="23"/>
          <w:rtl/>
        </w:rPr>
        <w:t>المناطق الحضرية</w:t>
      </w:r>
      <w:r w:rsidRPr="00A416E6">
        <w:rPr>
          <w:rFonts w:ascii="Times New Roman" w:eastAsia="Times New Roman" w:hAnsi="Times New Roman" w:cs="Simplified Arabic"/>
          <w:sz w:val="23"/>
          <w:szCs w:val="23"/>
          <w:rtl/>
        </w:rPr>
        <w:t xml:space="preserve"> </w:t>
      </w:r>
      <w:r w:rsidR="000B5942" w:rsidRPr="00A416E6">
        <w:rPr>
          <w:rFonts w:ascii="Times New Roman" w:eastAsia="Times New Roman" w:hAnsi="Times New Roman" w:cs="Simplified Arabic" w:hint="cs"/>
          <w:sz w:val="23"/>
          <w:szCs w:val="23"/>
          <w:rtl/>
        </w:rPr>
        <w:t>22.3</w:t>
      </w:r>
      <w:r w:rsidRPr="00A416E6">
        <w:rPr>
          <w:rFonts w:ascii="Times New Roman" w:eastAsia="Times New Roman" w:hAnsi="Times New Roman" w:cs="Simplified Arabic"/>
          <w:sz w:val="23"/>
          <w:szCs w:val="23"/>
          <w:rtl/>
        </w:rPr>
        <w:t xml:space="preserve">%، بينما </w:t>
      </w:r>
      <w:r w:rsidR="00080920" w:rsidRPr="00A416E6">
        <w:rPr>
          <w:rFonts w:ascii="Times New Roman" w:eastAsia="Times New Roman" w:hAnsi="Times New Roman" w:cs="Simplified Arabic"/>
          <w:sz w:val="23"/>
          <w:szCs w:val="23"/>
          <w:rtl/>
        </w:rPr>
        <w:t>المناطق الريفية</w:t>
      </w:r>
      <w:r w:rsidRPr="00A416E6">
        <w:rPr>
          <w:rFonts w:ascii="Times New Roman" w:eastAsia="Times New Roman" w:hAnsi="Times New Roman" w:cs="Simplified Arabic"/>
          <w:sz w:val="23"/>
          <w:szCs w:val="23"/>
          <w:rtl/>
        </w:rPr>
        <w:t xml:space="preserve"> أقل نسبة </w:t>
      </w:r>
      <w:r w:rsidR="000B5942" w:rsidRPr="00A416E6">
        <w:rPr>
          <w:rFonts w:ascii="Times New Roman" w:eastAsia="Times New Roman" w:hAnsi="Times New Roman" w:cs="Simplified Arabic" w:hint="cs"/>
          <w:sz w:val="23"/>
          <w:szCs w:val="23"/>
          <w:rtl/>
        </w:rPr>
        <w:t>26.1</w:t>
      </w:r>
      <w:r w:rsidRPr="00A416E6">
        <w:rPr>
          <w:rFonts w:ascii="Times New Roman" w:eastAsia="Times New Roman" w:hAnsi="Times New Roman" w:cs="Simplified Arabic"/>
          <w:sz w:val="23"/>
          <w:szCs w:val="23"/>
          <w:rtl/>
        </w:rPr>
        <w:t xml:space="preserve">%. أما الشقة السكنية فكانت الزيادة في فلسطين بنسبة 36.1%، وفي المخيمات </w:t>
      </w:r>
      <w:r w:rsidR="000B5942" w:rsidRPr="00A416E6">
        <w:rPr>
          <w:rFonts w:ascii="Times New Roman" w:eastAsia="Times New Roman" w:hAnsi="Times New Roman" w:cs="Simplified Arabic" w:hint="cs"/>
          <w:sz w:val="23"/>
          <w:szCs w:val="23"/>
          <w:rtl/>
        </w:rPr>
        <w:t>80.2</w:t>
      </w:r>
      <w:r w:rsidRPr="00A416E6">
        <w:rPr>
          <w:rFonts w:ascii="Times New Roman" w:eastAsia="Times New Roman" w:hAnsi="Times New Roman" w:cs="Simplified Arabic"/>
          <w:sz w:val="23"/>
          <w:szCs w:val="23"/>
          <w:rtl/>
        </w:rPr>
        <w:t xml:space="preserve">%، وفي </w:t>
      </w:r>
      <w:r w:rsidR="00080920" w:rsidRPr="00A416E6">
        <w:rPr>
          <w:rFonts w:ascii="Times New Roman" w:eastAsia="Times New Roman" w:hAnsi="Times New Roman" w:cs="Simplified Arabic"/>
          <w:sz w:val="23"/>
          <w:szCs w:val="23"/>
          <w:rtl/>
        </w:rPr>
        <w:t>المناطق الريفية</w:t>
      </w:r>
      <w:r w:rsidRPr="00A416E6">
        <w:rPr>
          <w:rFonts w:ascii="Times New Roman" w:eastAsia="Times New Roman" w:hAnsi="Times New Roman" w:cs="Simplified Arabic"/>
          <w:sz w:val="23"/>
          <w:szCs w:val="23"/>
          <w:rtl/>
        </w:rPr>
        <w:t xml:space="preserve"> بنسبة 32.9%، وأقل نسبة زيادة في </w:t>
      </w:r>
      <w:r w:rsidR="00BF66BB" w:rsidRPr="00A416E6">
        <w:rPr>
          <w:rFonts w:ascii="Times New Roman" w:eastAsia="Times New Roman" w:hAnsi="Times New Roman" w:cs="Simplified Arabic"/>
          <w:sz w:val="23"/>
          <w:szCs w:val="23"/>
          <w:rtl/>
        </w:rPr>
        <w:t>المناطق الحضرية</w:t>
      </w:r>
      <w:r w:rsidR="006F0110" w:rsidRPr="00A416E6">
        <w:rPr>
          <w:rFonts w:ascii="Times New Roman" w:eastAsia="Times New Roman" w:hAnsi="Times New Roman" w:cs="Simplified Arabic" w:hint="cs"/>
          <w:sz w:val="23"/>
          <w:szCs w:val="23"/>
          <w:rtl/>
        </w:rPr>
        <w:t xml:space="preserve"> </w:t>
      </w:r>
      <w:r w:rsidRPr="00A416E6">
        <w:rPr>
          <w:rFonts w:ascii="Times New Roman" w:eastAsia="Times New Roman" w:hAnsi="Times New Roman" w:cs="Simplified Arabic"/>
          <w:sz w:val="23"/>
          <w:szCs w:val="23"/>
          <w:rtl/>
        </w:rPr>
        <w:t>14.3%.</w:t>
      </w:r>
      <w:r w:rsidRPr="00A416E6">
        <w:rPr>
          <w:rFonts w:ascii="Times New Roman" w:eastAsia="Times New Roman" w:hAnsi="Times New Roman" w:cs="Simplified Arabic" w:hint="cs"/>
          <w:sz w:val="23"/>
          <w:szCs w:val="23"/>
          <w:rtl/>
        </w:rPr>
        <w:t xml:space="preserve"> </w:t>
      </w:r>
    </w:p>
    <w:p w:rsidR="005E605B" w:rsidRPr="00A416E6" w:rsidRDefault="005E605B" w:rsidP="005E605B">
      <w:pPr>
        <w:bidi/>
        <w:spacing w:after="0" w:line="240" w:lineRule="auto"/>
        <w:jc w:val="both"/>
        <w:rPr>
          <w:rFonts w:ascii="Times New Roman" w:eastAsia="Times New Roman" w:hAnsi="Times New Roman" w:cs="Simplified Arabic"/>
          <w:sz w:val="23"/>
          <w:szCs w:val="23"/>
          <w:rtl/>
        </w:rPr>
      </w:pPr>
    </w:p>
    <w:p w:rsidR="00627B42" w:rsidRPr="00A416E6" w:rsidRDefault="00627B42" w:rsidP="0066178B">
      <w:pPr>
        <w:bidi/>
        <w:spacing w:after="0" w:line="240" w:lineRule="auto"/>
        <w:jc w:val="both"/>
        <w:rPr>
          <w:rFonts w:ascii="Times New Roman" w:eastAsia="Times New Roman" w:hAnsi="Times New Roman" w:cs="Simplified Arabic"/>
          <w:sz w:val="23"/>
          <w:szCs w:val="23"/>
          <w:rtl/>
        </w:rPr>
      </w:pPr>
      <w:r w:rsidRPr="00A416E6">
        <w:rPr>
          <w:rFonts w:ascii="Times New Roman" w:eastAsia="Times New Roman" w:hAnsi="Times New Roman" w:cs="Simplified Arabic" w:hint="cs"/>
          <w:sz w:val="23"/>
          <w:szCs w:val="23"/>
          <w:rtl/>
        </w:rPr>
        <w:t>وبالنظر إلى مؤشر نوع المسكن نجد أنه مؤشر</w:t>
      </w:r>
      <w:r w:rsidRPr="00A416E6">
        <w:rPr>
          <w:rFonts w:ascii="Times New Roman" w:eastAsia="Times New Roman" w:hAnsi="Times New Roman" w:cs="Simplified Arabic"/>
          <w:sz w:val="23"/>
          <w:szCs w:val="23"/>
          <w:rtl/>
        </w:rPr>
        <w:t xml:space="preserve"> جيد بالنسبة لفلسطين</w:t>
      </w:r>
      <w:r w:rsidRPr="00A416E6">
        <w:rPr>
          <w:rFonts w:ascii="Times New Roman" w:eastAsia="Times New Roman" w:hAnsi="Times New Roman" w:cs="Simplified Arabic" w:hint="cs"/>
          <w:sz w:val="23"/>
          <w:szCs w:val="23"/>
          <w:rtl/>
        </w:rPr>
        <w:t>؛ بسبب ارتفاع نسبة الشقق السكنية مقابل انخفاض نسبة الدار خلال العقدين الأخيرين، وهذا يدل على أن</w:t>
      </w:r>
      <w:r w:rsidRPr="00A416E6">
        <w:rPr>
          <w:rFonts w:ascii="Times New Roman" w:eastAsia="Times New Roman" w:hAnsi="Times New Roman" w:cs="Simplified Arabic"/>
          <w:sz w:val="23"/>
          <w:szCs w:val="23"/>
          <w:rtl/>
        </w:rPr>
        <w:t xml:space="preserve"> العمارة السكنية أصبحت اتجاه</w:t>
      </w:r>
      <w:r w:rsidR="0066178B" w:rsidRPr="00A416E6">
        <w:rPr>
          <w:rFonts w:ascii="Times New Roman" w:eastAsia="Times New Roman" w:hAnsi="Times New Roman" w:cs="Simplified Arabic" w:hint="cs"/>
          <w:sz w:val="23"/>
          <w:szCs w:val="23"/>
          <w:rtl/>
        </w:rPr>
        <w:t>اً</w:t>
      </w:r>
      <w:r w:rsidRPr="00A416E6">
        <w:rPr>
          <w:rFonts w:ascii="Times New Roman" w:eastAsia="Times New Roman" w:hAnsi="Times New Roman" w:cs="Simplified Arabic"/>
          <w:sz w:val="23"/>
          <w:szCs w:val="23"/>
          <w:rtl/>
        </w:rPr>
        <w:t xml:space="preserve"> واضح</w:t>
      </w:r>
      <w:r w:rsidR="0066178B" w:rsidRPr="00A416E6">
        <w:rPr>
          <w:rFonts w:ascii="Times New Roman" w:eastAsia="Times New Roman" w:hAnsi="Times New Roman" w:cs="Simplified Arabic" w:hint="cs"/>
          <w:sz w:val="23"/>
          <w:szCs w:val="23"/>
          <w:rtl/>
        </w:rPr>
        <w:t>اً</w:t>
      </w:r>
      <w:r w:rsidRPr="00A416E6">
        <w:rPr>
          <w:rFonts w:ascii="Times New Roman" w:eastAsia="Times New Roman" w:hAnsi="Times New Roman" w:cs="Simplified Arabic"/>
          <w:sz w:val="23"/>
          <w:szCs w:val="23"/>
          <w:rtl/>
        </w:rPr>
        <w:t xml:space="preserve"> خلال السنوات الأخيرة</w:t>
      </w:r>
      <w:r w:rsidRPr="00A416E6">
        <w:rPr>
          <w:rFonts w:ascii="Times New Roman" w:eastAsia="Times New Roman" w:hAnsi="Times New Roman" w:cs="Simplified Arabic" w:hint="cs"/>
          <w:sz w:val="23"/>
          <w:szCs w:val="23"/>
          <w:rtl/>
        </w:rPr>
        <w:t>،</w:t>
      </w:r>
      <w:r w:rsidRPr="00A416E6">
        <w:rPr>
          <w:rFonts w:ascii="Times New Roman" w:eastAsia="Times New Roman" w:hAnsi="Times New Roman" w:cs="Simplified Arabic"/>
          <w:sz w:val="23"/>
          <w:szCs w:val="23"/>
          <w:rtl/>
        </w:rPr>
        <w:t xml:space="preserve"> إلا أن الدار تبقى مستهدفة بشكلٍ جلي بين السكان</w:t>
      </w:r>
      <w:r w:rsidR="000B5942" w:rsidRPr="00A416E6">
        <w:rPr>
          <w:rFonts w:ascii="Times New Roman" w:eastAsia="Times New Roman" w:hAnsi="Times New Roman" w:cs="Simplified Arabic" w:hint="cs"/>
          <w:sz w:val="23"/>
          <w:szCs w:val="23"/>
          <w:rtl/>
        </w:rPr>
        <w:t xml:space="preserve"> خاصة في</w:t>
      </w:r>
      <w:r w:rsidR="006F0110" w:rsidRPr="00A416E6">
        <w:rPr>
          <w:rFonts w:ascii="Times New Roman" w:eastAsia="Times New Roman" w:hAnsi="Times New Roman" w:cs="Simplified Arabic" w:hint="cs"/>
          <w:sz w:val="23"/>
          <w:szCs w:val="23"/>
          <w:rtl/>
        </w:rPr>
        <w:t xml:space="preserve"> المناطق</w:t>
      </w:r>
      <w:r w:rsidR="000B5942" w:rsidRPr="00A416E6">
        <w:rPr>
          <w:rFonts w:ascii="Times New Roman" w:eastAsia="Times New Roman" w:hAnsi="Times New Roman" w:cs="Simplified Arabic" w:hint="cs"/>
          <w:sz w:val="23"/>
          <w:szCs w:val="23"/>
          <w:rtl/>
        </w:rPr>
        <w:t xml:space="preserve"> </w:t>
      </w:r>
      <w:r w:rsidR="006F0110" w:rsidRPr="00A416E6">
        <w:rPr>
          <w:rFonts w:ascii="Times New Roman" w:eastAsia="Times New Roman" w:hAnsi="Times New Roman" w:cs="Simplified Arabic" w:hint="cs"/>
          <w:sz w:val="23"/>
          <w:szCs w:val="23"/>
          <w:rtl/>
        </w:rPr>
        <w:t>الريفية</w:t>
      </w:r>
      <w:r w:rsidRPr="00A416E6">
        <w:rPr>
          <w:rFonts w:ascii="Times New Roman" w:eastAsia="Times New Roman" w:hAnsi="Times New Roman" w:cs="Simplified Arabic"/>
          <w:sz w:val="23"/>
          <w:szCs w:val="23"/>
          <w:rtl/>
        </w:rPr>
        <w:t>،</w:t>
      </w:r>
      <w:r w:rsidRPr="00A416E6">
        <w:rPr>
          <w:rFonts w:ascii="Times New Roman" w:eastAsia="Times New Roman" w:hAnsi="Times New Roman" w:cs="Simplified Arabic" w:hint="cs"/>
          <w:sz w:val="23"/>
          <w:szCs w:val="23"/>
          <w:rtl/>
        </w:rPr>
        <w:t xml:space="preserve"> مع العلم أن الدار قد تحتوي على طابق واحد أو طابقين تستغلهما أسرة واحدة، وقد تكون الدار مقسمة إلى وحدات سكنية منفصلة،</w:t>
      </w:r>
      <w:r w:rsidRPr="00A416E6">
        <w:rPr>
          <w:rFonts w:ascii="Times New Roman" w:eastAsia="Times New Roman" w:hAnsi="Times New Roman" w:cs="Simplified Arabic"/>
          <w:sz w:val="23"/>
          <w:szCs w:val="23"/>
          <w:rtl/>
        </w:rPr>
        <w:t xml:space="preserve"> </w:t>
      </w:r>
      <w:r w:rsidRPr="00A416E6">
        <w:rPr>
          <w:rFonts w:ascii="Times New Roman" w:eastAsia="Times New Roman" w:hAnsi="Times New Roman" w:cs="Simplified Arabic" w:hint="cs"/>
          <w:sz w:val="23"/>
          <w:szCs w:val="23"/>
          <w:rtl/>
        </w:rPr>
        <w:t>مما يفاقم من أزمة السكن في فلسطين، ولا سيما في</w:t>
      </w:r>
      <w:r w:rsidRPr="00A416E6">
        <w:rPr>
          <w:rFonts w:ascii="Times New Roman" w:eastAsia="Times New Roman" w:hAnsi="Times New Roman" w:cs="Simplified Arabic"/>
          <w:sz w:val="23"/>
          <w:szCs w:val="23"/>
          <w:rtl/>
        </w:rPr>
        <w:t xml:space="preserve"> قطاع غزة</w:t>
      </w:r>
      <w:r w:rsidRPr="00A416E6">
        <w:rPr>
          <w:rFonts w:ascii="Times New Roman" w:eastAsia="Times New Roman" w:hAnsi="Times New Roman" w:cs="Simplified Arabic" w:hint="cs"/>
          <w:sz w:val="23"/>
          <w:szCs w:val="23"/>
          <w:rtl/>
        </w:rPr>
        <w:t xml:space="preserve">؛ </w:t>
      </w:r>
      <w:r w:rsidRPr="00A416E6">
        <w:rPr>
          <w:rFonts w:ascii="Times New Roman" w:eastAsia="Times New Roman" w:hAnsi="Times New Roman" w:cs="Simplified Arabic"/>
          <w:sz w:val="23"/>
          <w:szCs w:val="23"/>
          <w:rtl/>
        </w:rPr>
        <w:t xml:space="preserve">بسبب </w:t>
      </w:r>
      <w:r w:rsidRPr="00A416E6">
        <w:rPr>
          <w:rFonts w:ascii="Times New Roman" w:eastAsia="Times New Roman" w:hAnsi="Times New Roman" w:cs="Simplified Arabic" w:hint="cs"/>
          <w:sz w:val="23"/>
          <w:szCs w:val="23"/>
          <w:rtl/>
        </w:rPr>
        <w:t>الاستعمال المفرط للأرض لهذا النمط من المساكن</w:t>
      </w:r>
      <w:r w:rsidRPr="00A416E6">
        <w:rPr>
          <w:rFonts w:ascii="Times New Roman" w:eastAsia="Times New Roman" w:hAnsi="Times New Roman" w:cs="Simplified Arabic"/>
          <w:sz w:val="23"/>
          <w:szCs w:val="23"/>
          <w:rtl/>
        </w:rPr>
        <w:t>،</w:t>
      </w:r>
      <w:r w:rsidRPr="00A416E6">
        <w:rPr>
          <w:rFonts w:ascii="Times New Roman" w:eastAsia="Times New Roman" w:hAnsi="Times New Roman" w:cs="Simplified Arabic" w:hint="cs"/>
          <w:sz w:val="23"/>
          <w:szCs w:val="23"/>
          <w:rtl/>
        </w:rPr>
        <w:t xml:space="preserve"> ما يتطلب تطوير تشريعات تنظيم الأراضي السكنية بما يضمن</w:t>
      </w:r>
      <w:r w:rsidRPr="00A416E6">
        <w:rPr>
          <w:rFonts w:ascii="Times New Roman" w:eastAsia="Times New Roman" w:hAnsi="Times New Roman" w:cs="Simplified Arabic"/>
          <w:sz w:val="23"/>
          <w:szCs w:val="23"/>
          <w:rtl/>
        </w:rPr>
        <w:t xml:space="preserve"> </w:t>
      </w:r>
      <w:r w:rsidRPr="00A416E6">
        <w:rPr>
          <w:rFonts w:ascii="Times New Roman" w:eastAsia="Times New Roman" w:hAnsi="Times New Roman" w:cs="Simplified Arabic" w:hint="cs"/>
          <w:sz w:val="23"/>
          <w:szCs w:val="23"/>
          <w:rtl/>
        </w:rPr>
        <w:t>المحافظة على الأراضي الفضاء والزراعية المتبقية، والتوجه نحو مشاريع إسكان حكومية متعددة الطوابق؛</w:t>
      </w:r>
      <w:r w:rsidRPr="00A416E6">
        <w:rPr>
          <w:rFonts w:ascii="Times New Roman" w:eastAsia="Times New Roman" w:hAnsi="Times New Roman" w:cs="Simplified Arabic"/>
          <w:sz w:val="23"/>
          <w:szCs w:val="23"/>
          <w:rtl/>
        </w:rPr>
        <w:t xml:space="preserve"> </w:t>
      </w:r>
      <w:r w:rsidRPr="00A416E6">
        <w:rPr>
          <w:rFonts w:ascii="Times New Roman" w:eastAsia="Times New Roman" w:hAnsi="Times New Roman" w:cs="Simplified Arabic" w:hint="cs"/>
          <w:sz w:val="23"/>
          <w:szCs w:val="23"/>
          <w:rtl/>
        </w:rPr>
        <w:t xml:space="preserve">لتوفير العجز المتراكم والعجز الحالي من </w:t>
      </w:r>
      <w:r w:rsidR="00384CA4" w:rsidRPr="00A416E6">
        <w:rPr>
          <w:rFonts w:ascii="Times New Roman" w:eastAsia="Times New Roman" w:hAnsi="Times New Roman" w:cs="Simplified Arabic" w:hint="cs"/>
          <w:sz w:val="23"/>
          <w:szCs w:val="23"/>
          <w:rtl/>
        </w:rPr>
        <w:t>المساكن</w:t>
      </w:r>
      <w:r w:rsidR="00E71A23" w:rsidRPr="00A416E6">
        <w:rPr>
          <w:rFonts w:ascii="Times New Roman" w:eastAsia="Times New Roman" w:hAnsi="Times New Roman" w:cs="Simplified Arabic" w:hint="cs"/>
          <w:sz w:val="23"/>
          <w:szCs w:val="23"/>
          <w:rtl/>
        </w:rPr>
        <w:t xml:space="preserve"> والحفاظ على الاراضي الزراعية</w:t>
      </w:r>
      <w:r w:rsidRPr="00A416E6">
        <w:rPr>
          <w:rFonts w:ascii="Times New Roman" w:eastAsia="Times New Roman" w:hAnsi="Times New Roman" w:cs="Simplified Arabic" w:hint="cs"/>
          <w:sz w:val="23"/>
          <w:szCs w:val="23"/>
          <w:rtl/>
        </w:rPr>
        <w:t>.</w:t>
      </w:r>
    </w:p>
    <w:p w:rsidR="009E6C9D" w:rsidRDefault="009E6C9D" w:rsidP="009E6C9D">
      <w:pPr>
        <w:bidi/>
        <w:spacing w:after="0" w:line="240" w:lineRule="auto"/>
        <w:jc w:val="both"/>
        <w:rPr>
          <w:rFonts w:ascii="Times New Roman" w:eastAsia="Times New Roman" w:hAnsi="Times New Roman" w:cs="Simplified Arabic"/>
          <w:sz w:val="23"/>
          <w:szCs w:val="23"/>
          <w:rtl/>
        </w:rPr>
      </w:pPr>
    </w:p>
    <w:p w:rsidR="00627B42" w:rsidRPr="00A416E6" w:rsidRDefault="000B5942" w:rsidP="00701176">
      <w:pPr>
        <w:bidi/>
        <w:spacing w:after="0" w:line="240" w:lineRule="auto"/>
        <w:jc w:val="both"/>
        <w:rPr>
          <w:rFonts w:ascii="Times New Roman" w:eastAsia="Times New Roman" w:hAnsi="Times New Roman" w:cs="Simplified Arabic"/>
          <w:b/>
          <w:bCs/>
          <w:sz w:val="24"/>
          <w:szCs w:val="24"/>
          <w:rtl/>
        </w:rPr>
      </w:pPr>
      <w:bookmarkStart w:id="130" w:name="_Toc33086968"/>
      <w:r w:rsidRPr="00A416E6">
        <w:rPr>
          <w:rFonts w:ascii="Times New Roman" w:eastAsia="Times New Roman" w:hAnsi="Times New Roman" w:cs="Simplified Arabic" w:hint="cs"/>
          <w:b/>
          <w:bCs/>
          <w:sz w:val="24"/>
          <w:szCs w:val="24"/>
          <w:rtl/>
        </w:rPr>
        <w:t>7</w:t>
      </w:r>
      <w:r w:rsidR="005E605B" w:rsidRPr="00A416E6">
        <w:rPr>
          <w:rFonts w:ascii="Times New Roman" w:eastAsia="Times New Roman" w:hAnsi="Times New Roman" w:cs="Simplified Arabic" w:hint="cs"/>
          <w:b/>
          <w:bCs/>
          <w:sz w:val="24"/>
          <w:szCs w:val="24"/>
          <w:rtl/>
        </w:rPr>
        <w:t xml:space="preserve">.2.3 </w:t>
      </w:r>
      <w:r w:rsidR="00627B42" w:rsidRPr="00A416E6">
        <w:rPr>
          <w:rFonts w:ascii="Times New Roman" w:eastAsia="Times New Roman" w:hAnsi="Times New Roman" w:cs="Simplified Arabic" w:hint="cs"/>
          <w:b/>
          <w:bCs/>
          <w:sz w:val="24"/>
          <w:szCs w:val="24"/>
          <w:rtl/>
        </w:rPr>
        <w:t>المساكن الشاغرة (الخالية)</w:t>
      </w:r>
      <w:bookmarkEnd w:id="130"/>
    </w:p>
    <w:p w:rsidR="00627B42" w:rsidRPr="00A416E6" w:rsidRDefault="00627B42" w:rsidP="0071206D">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يعرف هذا المؤشر بالنسبة المؤدية للمساكن </w:t>
      </w:r>
      <w:r w:rsidR="006F0110" w:rsidRPr="00A416E6">
        <w:rPr>
          <w:rFonts w:ascii="Times New Roman" w:eastAsia="Times New Roman" w:hAnsi="Times New Roman" w:cs="Simplified Arabic" w:hint="cs"/>
          <w:sz w:val="24"/>
          <w:szCs w:val="24"/>
          <w:rtl/>
        </w:rPr>
        <w:t>الخالية</w:t>
      </w:r>
      <w:r w:rsidRPr="00A416E6">
        <w:rPr>
          <w:rFonts w:ascii="Times New Roman" w:eastAsia="Times New Roman" w:hAnsi="Times New Roman" w:cs="Simplified Arabic" w:hint="cs"/>
          <w:sz w:val="24"/>
          <w:szCs w:val="24"/>
          <w:rtl/>
        </w:rPr>
        <w:t xml:space="preserve"> إلى إجمالي عدد المساكن، والمؤشر يقيس الفجوة بين العرض والطلب على المساكن ومدى تلبية الحاجة من المساكن، ويستخدم لتنظيم الحاجة إلى برامج الإسكان والتوقعات الاقتصادية لقياس المناخ الاستثماري. وتبلغ نسبة المساكن </w:t>
      </w:r>
      <w:r w:rsidR="000B5942" w:rsidRPr="00A416E6">
        <w:rPr>
          <w:rFonts w:ascii="Times New Roman" w:eastAsia="Times New Roman" w:hAnsi="Times New Roman" w:cs="Simplified Arabic" w:hint="cs"/>
          <w:sz w:val="24"/>
          <w:szCs w:val="24"/>
          <w:rtl/>
        </w:rPr>
        <w:t>الخالية</w:t>
      </w:r>
      <w:r w:rsidR="000B5942" w:rsidRPr="00A416E6">
        <w:rPr>
          <w:rStyle w:val="FootnoteReference"/>
          <w:rFonts w:ascii="Times New Roman" w:eastAsia="Times New Roman" w:hAnsi="Times New Roman" w:cs="Simplified Arabic"/>
          <w:sz w:val="24"/>
          <w:szCs w:val="24"/>
          <w:rtl/>
        </w:rPr>
        <w:footnoteReference w:id="5"/>
      </w:r>
      <w:r w:rsidRPr="00A416E6">
        <w:rPr>
          <w:rFonts w:ascii="Times New Roman" w:eastAsia="Times New Roman" w:hAnsi="Times New Roman" w:cs="Simplified Arabic" w:hint="cs"/>
          <w:sz w:val="24"/>
          <w:szCs w:val="24"/>
          <w:rtl/>
        </w:rPr>
        <w:t xml:space="preserve"> في فلسطين 6.1% من إجمالي المساكن، بواقع 6.4% للضفة الغربية و5.7% لقطاع غزة،</w:t>
      </w:r>
      <w:r w:rsidRPr="00A416E6">
        <w:rPr>
          <w:rFonts w:ascii="Times New Roman" w:eastAsia="Times New Roman" w:hAnsi="Times New Roman" w:cs="Simplified Arabic"/>
          <w:sz w:val="24"/>
          <w:szCs w:val="24"/>
          <w:rtl/>
        </w:rPr>
        <w:t xml:space="preserve"> </w:t>
      </w:r>
      <w:r w:rsidR="00D94EC1" w:rsidRPr="00A416E6">
        <w:rPr>
          <w:rFonts w:ascii="Times New Roman" w:eastAsia="Times New Roman" w:hAnsi="Times New Roman" w:cs="Simplified Arabic" w:hint="cs"/>
          <w:sz w:val="24"/>
          <w:szCs w:val="24"/>
          <w:rtl/>
        </w:rPr>
        <w:t>(</w:t>
      </w:r>
      <w:r w:rsidR="00D94EC1" w:rsidRPr="00A416E6">
        <w:rPr>
          <w:rFonts w:ascii="Times New Roman" w:eastAsia="Times New Roman" w:hAnsi="Times New Roman" w:cs="Simplified Arabic"/>
          <w:sz w:val="24"/>
          <w:szCs w:val="24"/>
          <w:rtl/>
        </w:rPr>
        <w:t>الجهاز المركزي للإحصاء الفلسطيني</w:t>
      </w:r>
      <w:r w:rsidR="00D94EC1" w:rsidRPr="00A416E6">
        <w:rPr>
          <w:rFonts w:ascii="Times New Roman" w:eastAsia="Times New Roman" w:hAnsi="Times New Roman" w:cs="Simplified Arabic" w:hint="cs"/>
          <w:sz w:val="24"/>
          <w:szCs w:val="24"/>
          <w:rtl/>
        </w:rPr>
        <w:t xml:space="preserve"> (2018).</w:t>
      </w:r>
      <w:r w:rsidR="00D94EC1" w:rsidRPr="00A416E6">
        <w:rPr>
          <w:rFonts w:ascii="Times New Roman" w:eastAsia="Times New Roman" w:hAnsi="Times New Roman" w:cs="Simplified Arabic"/>
          <w:sz w:val="24"/>
          <w:szCs w:val="24"/>
          <w:rtl/>
        </w:rPr>
        <w:t xml:space="preserve"> </w:t>
      </w:r>
      <w:r w:rsidR="00D94EC1" w:rsidRPr="00A416E6">
        <w:rPr>
          <w:rFonts w:ascii="Times New Roman" w:eastAsia="Times New Roman" w:hAnsi="Times New Roman" w:cs="Simplified Arabic" w:hint="cs"/>
          <w:sz w:val="24"/>
          <w:szCs w:val="24"/>
          <w:rtl/>
        </w:rPr>
        <w:t>الرقم</w:t>
      </w:r>
      <w:r w:rsidR="00D94EC1" w:rsidRPr="00A416E6">
        <w:rPr>
          <w:rFonts w:ascii="Times New Roman" w:eastAsia="Times New Roman" w:hAnsi="Times New Roman" w:cs="Simplified Arabic"/>
          <w:sz w:val="24"/>
          <w:szCs w:val="24"/>
          <w:rtl/>
        </w:rPr>
        <w:t xml:space="preserve"> المرجعي: 2378</w:t>
      </w:r>
      <w:r w:rsidR="00D94EC1"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hint="cs"/>
          <w:sz w:val="24"/>
          <w:szCs w:val="24"/>
          <w:rtl/>
        </w:rPr>
        <w:t xml:space="preserve">، ويعد هذا المؤشر </w:t>
      </w:r>
      <w:r w:rsidR="0066178B" w:rsidRPr="00A416E6">
        <w:rPr>
          <w:rFonts w:ascii="Times New Roman" w:eastAsia="Times New Roman" w:hAnsi="Times New Roman" w:cs="Simplified Arabic" w:hint="cs"/>
          <w:sz w:val="24"/>
          <w:szCs w:val="24"/>
          <w:rtl/>
        </w:rPr>
        <w:t>جيداً</w:t>
      </w:r>
      <w:r w:rsidRPr="00A416E6">
        <w:rPr>
          <w:rFonts w:ascii="Times New Roman" w:eastAsia="Times New Roman" w:hAnsi="Times New Roman" w:cs="Simplified Arabic" w:hint="cs"/>
          <w:sz w:val="24"/>
          <w:szCs w:val="24"/>
          <w:rtl/>
        </w:rPr>
        <w:t xml:space="preserve"> في فلسطين، إذ يترواح المتوسط لعدد من المدن العالمية بين (7%-9%). ( المرصد الحضري لمدينة الرياض، 1434ه).</w:t>
      </w:r>
    </w:p>
    <w:p w:rsidR="00627B42" w:rsidRPr="00A416E6" w:rsidRDefault="00627B42" w:rsidP="00EB2BF7">
      <w:pPr>
        <w:bidi/>
        <w:spacing w:after="0" w:line="240" w:lineRule="auto"/>
        <w:jc w:val="both"/>
        <w:rPr>
          <w:rFonts w:ascii="Times New Roman" w:eastAsia="Times New Roman" w:hAnsi="Times New Roman" w:cs="Simplified Arabic"/>
          <w:sz w:val="16"/>
          <w:szCs w:val="16"/>
          <w:rtl/>
        </w:rPr>
      </w:pPr>
      <w:r w:rsidRPr="00A416E6">
        <w:rPr>
          <w:rFonts w:ascii="Times New Roman" w:eastAsia="Times New Roman" w:hAnsi="Times New Roman" w:cs="Simplified Arabic" w:hint="cs"/>
          <w:sz w:val="24"/>
          <w:szCs w:val="24"/>
          <w:rtl/>
        </w:rPr>
        <w:t xml:space="preserve"> </w:t>
      </w:r>
    </w:p>
    <w:p w:rsidR="00627B42" w:rsidRPr="00A416E6" w:rsidRDefault="007F6D5E" w:rsidP="00701176">
      <w:pPr>
        <w:bidi/>
        <w:spacing w:after="0" w:line="240" w:lineRule="auto"/>
        <w:jc w:val="both"/>
        <w:rPr>
          <w:rFonts w:ascii="Times New Roman" w:eastAsia="Times New Roman" w:hAnsi="Times New Roman" w:cs="Simplified Arabic"/>
          <w:b/>
          <w:bCs/>
          <w:sz w:val="24"/>
          <w:szCs w:val="24"/>
          <w:rtl/>
        </w:rPr>
      </w:pPr>
      <w:bookmarkStart w:id="131" w:name="_Toc33086969"/>
      <w:r w:rsidRPr="00A416E6">
        <w:rPr>
          <w:rFonts w:ascii="Times New Roman" w:eastAsia="Times New Roman" w:hAnsi="Times New Roman" w:cs="Simplified Arabic" w:hint="cs"/>
          <w:b/>
          <w:bCs/>
          <w:sz w:val="24"/>
          <w:szCs w:val="24"/>
          <w:rtl/>
        </w:rPr>
        <w:t>8</w:t>
      </w:r>
      <w:r w:rsidR="005E605B" w:rsidRPr="00A416E6">
        <w:rPr>
          <w:rFonts w:ascii="Times New Roman" w:eastAsia="Times New Roman" w:hAnsi="Times New Roman" w:cs="Simplified Arabic" w:hint="cs"/>
          <w:b/>
          <w:bCs/>
          <w:sz w:val="24"/>
          <w:szCs w:val="24"/>
          <w:rtl/>
        </w:rPr>
        <w:t xml:space="preserve">.2.3 </w:t>
      </w:r>
      <w:r w:rsidR="00627B42" w:rsidRPr="00A416E6">
        <w:rPr>
          <w:rFonts w:ascii="Times New Roman" w:eastAsia="Times New Roman" w:hAnsi="Times New Roman" w:cs="Simplified Arabic" w:hint="cs"/>
          <w:b/>
          <w:bCs/>
          <w:sz w:val="24"/>
          <w:szCs w:val="24"/>
          <w:rtl/>
        </w:rPr>
        <w:t>عدد الأفراد في المسكن</w:t>
      </w:r>
      <w:bookmarkEnd w:id="131"/>
    </w:p>
    <w:p w:rsidR="00627B42" w:rsidRPr="00A416E6" w:rsidRDefault="00627B42" w:rsidP="002B24D5">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يع</w:t>
      </w:r>
      <w:r w:rsidRPr="00A416E6">
        <w:rPr>
          <w:rFonts w:ascii="Times New Roman" w:eastAsia="Times New Roman" w:hAnsi="Times New Roman" w:cs="Simplified Arabic" w:hint="cs"/>
          <w:sz w:val="24"/>
          <w:szCs w:val="24"/>
          <w:rtl/>
        </w:rPr>
        <w:t>د</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مؤشر عدد الأفراد في المسكن</w:t>
      </w:r>
      <w:r w:rsidRPr="00A416E6">
        <w:rPr>
          <w:rFonts w:ascii="Times New Roman" w:eastAsia="Times New Roman" w:hAnsi="Times New Roman" w:cs="Simplified Arabic"/>
          <w:sz w:val="24"/>
          <w:szCs w:val="24"/>
          <w:rtl/>
        </w:rPr>
        <w:t xml:space="preserve"> </w:t>
      </w:r>
      <w:r w:rsidR="0046397D">
        <w:rPr>
          <w:rFonts w:ascii="Times New Roman" w:eastAsia="Times New Roman" w:hAnsi="Times New Roman" w:cs="Simplified Arabic" w:hint="cs"/>
          <w:sz w:val="24"/>
          <w:szCs w:val="24"/>
          <w:rtl/>
        </w:rPr>
        <w:t>هو المحدد</w:t>
      </w:r>
      <w:r w:rsidR="002B24D5" w:rsidRPr="002B24D5">
        <w:rPr>
          <w:rFonts w:ascii="Times New Roman" w:eastAsia="Times New Roman" w:hAnsi="Times New Roman" w:cs="Simplified Arabic" w:hint="cs"/>
          <w:sz w:val="24"/>
          <w:szCs w:val="24"/>
          <w:rtl/>
        </w:rPr>
        <w:t xml:space="preserve"> </w:t>
      </w:r>
      <w:r w:rsidR="002B24D5">
        <w:rPr>
          <w:rFonts w:ascii="Times New Roman" w:eastAsia="Times New Roman" w:hAnsi="Times New Roman" w:cs="Simplified Arabic" w:hint="cs"/>
          <w:sz w:val="24"/>
          <w:szCs w:val="24"/>
          <w:rtl/>
        </w:rPr>
        <w:t>الرئيسي</w:t>
      </w:r>
      <w:r w:rsidR="0046397D">
        <w:rPr>
          <w:rFonts w:ascii="Times New Roman" w:eastAsia="Times New Roman" w:hAnsi="Times New Roman" w:cs="Simplified Arabic" w:hint="cs"/>
          <w:sz w:val="24"/>
          <w:szCs w:val="24"/>
          <w:rtl/>
        </w:rPr>
        <w:t xml:space="preserve"> لكثافة السكن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ومن المفيد التعرف على نصيب </w:t>
      </w:r>
      <w:r w:rsidR="0046397D">
        <w:rPr>
          <w:rFonts w:ascii="Times New Roman" w:eastAsia="Times New Roman" w:hAnsi="Times New Roman" w:cs="Simplified Arabic" w:hint="cs"/>
          <w:sz w:val="24"/>
          <w:szCs w:val="24"/>
          <w:rtl/>
        </w:rPr>
        <w:t>السكان</w:t>
      </w:r>
      <w:r w:rsidRPr="00A416E6">
        <w:rPr>
          <w:rFonts w:ascii="Times New Roman" w:eastAsia="Times New Roman" w:hAnsi="Times New Roman" w:cs="Simplified Arabic"/>
          <w:sz w:val="24"/>
          <w:szCs w:val="24"/>
          <w:rtl/>
        </w:rPr>
        <w:t xml:space="preserve"> من </w:t>
      </w:r>
      <w:r w:rsidR="0046397D">
        <w:rPr>
          <w:rFonts w:ascii="Times New Roman" w:eastAsia="Times New Roman" w:hAnsi="Times New Roman" w:cs="Simplified Arabic" w:hint="cs"/>
          <w:sz w:val="24"/>
          <w:szCs w:val="24"/>
          <w:rtl/>
        </w:rPr>
        <w:t>المساكن</w:t>
      </w:r>
      <w:r w:rsidRPr="00A416E6">
        <w:rPr>
          <w:rFonts w:ascii="Times New Roman" w:eastAsia="Times New Roman" w:hAnsi="Times New Roman" w:cs="Simplified Arabic"/>
          <w:sz w:val="24"/>
          <w:szCs w:val="24"/>
          <w:rtl/>
        </w:rPr>
        <w:t xml:space="preserve">، ونصيب الأسر من </w:t>
      </w:r>
      <w:r w:rsidR="00384CA4" w:rsidRPr="00A416E6">
        <w:rPr>
          <w:rFonts w:ascii="Times New Roman" w:eastAsia="Times New Roman" w:hAnsi="Times New Roman" w:cs="Simplified Arabic"/>
          <w:sz w:val="24"/>
          <w:szCs w:val="24"/>
          <w:rtl/>
        </w:rPr>
        <w:t>المساكن</w:t>
      </w:r>
      <w:r w:rsidRPr="00A416E6">
        <w:rPr>
          <w:rFonts w:ascii="Times New Roman" w:eastAsia="Times New Roman" w:hAnsi="Times New Roman" w:cs="Simplified Arabic" w:hint="cs"/>
          <w:sz w:val="24"/>
          <w:szCs w:val="24"/>
          <w:rtl/>
        </w:rPr>
        <w:t>، والمؤشر يقيس معدل التزاحم داخل المسكن، ومهم في توفير المسكن الملائم للأسر ودراسة توجه الأسر لنوعية المسكن، وإعداد أو تعديل التشريعات الخاصة بتنظيم الأراضي والمساكن.</w:t>
      </w:r>
    </w:p>
    <w:p w:rsidR="005E605B" w:rsidRPr="00A416E6" w:rsidRDefault="005E605B" w:rsidP="005E605B">
      <w:pPr>
        <w:bidi/>
        <w:spacing w:after="0" w:line="240" w:lineRule="auto"/>
        <w:jc w:val="both"/>
        <w:rPr>
          <w:rFonts w:ascii="Times New Roman" w:eastAsia="Times New Roman" w:hAnsi="Times New Roman" w:cs="Simplified Arabic"/>
          <w:sz w:val="16"/>
          <w:szCs w:val="16"/>
          <w:rtl/>
        </w:rPr>
      </w:pPr>
    </w:p>
    <w:p w:rsidR="00627B42" w:rsidRDefault="00665A4C" w:rsidP="0046397D">
      <w:pPr>
        <w:bidi/>
        <w:spacing w:after="0" w:line="240" w:lineRule="auto"/>
        <w:jc w:val="center"/>
        <w:rPr>
          <w:rFonts w:ascii="Times New Roman" w:eastAsia="Times New Roman" w:hAnsi="Times New Roman" w:cs="Simplified Arabic"/>
          <w:b/>
          <w:bCs/>
          <w:rtl/>
        </w:rPr>
      </w:pPr>
      <w:bookmarkStart w:id="132" w:name="_Toc33098103"/>
      <w:r w:rsidRPr="00A416E6">
        <w:rPr>
          <w:rFonts w:ascii="Times New Roman" w:eastAsia="Times New Roman" w:hAnsi="Times New Roman" w:cs="Simplified Arabic"/>
          <w:b/>
          <w:bCs/>
          <w:rtl/>
        </w:rPr>
        <w:t>جدول</w:t>
      </w:r>
      <w:r w:rsidR="00627B42" w:rsidRPr="00A416E6">
        <w:rPr>
          <w:rFonts w:ascii="Times New Roman" w:eastAsia="Times New Roman" w:hAnsi="Times New Roman" w:cs="Simplified Arabic" w:hint="cs"/>
          <w:b/>
          <w:bCs/>
          <w:rtl/>
        </w:rPr>
        <w:t xml:space="preserve"> </w:t>
      </w:r>
      <w:r w:rsidR="00053446" w:rsidRPr="00A416E6">
        <w:rPr>
          <w:rFonts w:ascii="Times New Roman" w:eastAsia="Times New Roman" w:hAnsi="Times New Roman" w:cs="Simplified Arabic"/>
          <w:b/>
          <w:bCs/>
          <w:rtl/>
        </w:rPr>
        <w:fldChar w:fldCharType="begin"/>
      </w:r>
      <w:r w:rsidR="00627B42" w:rsidRPr="00A416E6">
        <w:rPr>
          <w:rFonts w:ascii="Times New Roman" w:eastAsia="Times New Roman" w:hAnsi="Times New Roman" w:cs="Simplified Arabic"/>
          <w:b/>
          <w:bCs/>
          <w:rtl/>
        </w:rPr>
        <w:instrText xml:space="preserve"> </w:instrText>
      </w:r>
      <w:r w:rsidR="00627B42" w:rsidRPr="00A416E6">
        <w:rPr>
          <w:rFonts w:ascii="Times New Roman" w:eastAsia="Times New Roman" w:hAnsi="Times New Roman" w:cs="Simplified Arabic"/>
          <w:b/>
          <w:bCs/>
        </w:rPr>
        <w:instrText>SEQ</w:instrText>
      </w:r>
      <w:r w:rsidR="00627B42" w:rsidRPr="00A416E6">
        <w:rPr>
          <w:rFonts w:ascii="Times New Roman" w:eastAsia="Times New Roman" w:hAnsi="Times New Roman" w:cs="Simplified Arabic"/>
          <w:b/>
          <w:bCs/>
          <w:rtl/>
        </w:rPr>
        <w:instrText xml:space="preserve"> جدول \* </w:instrText>
      </w:r>
      <w:r w:rsidR="00627B42" w:rsidRPr="00A416E6">
        <w:rPr>
          <w:rFonts w:ascii="Times New Roman" w:eastAsia="Times New Roman" w:hAnsi="Times New Roman" w:cs="Simplified Arabic"/>
          <w:b/>
          <w:bCs/>
        </w:rPr>
        <w:instrText>ARABIC</w:instrText>
      </w:r>
      <w:r w:rsidR="00627B42" w:rsidRPr="00A416E6">
        <w:rPr>
          <w:rFonts w:ascii="Times New Roman" w:eastAsia="Times New Roman" w:hAnsi="Times New Roman" w:cs="Simplified Arabic"/>
          <w:b/>
          <w:bCs/>
          <w:rtl/>
        </w:rPr>
        <w:instrText xml:space="preserve"> </w:instrText>
      </w:r>
      <w:r w:rsidR="00053446" w:rsidRPr="00A416E6">
        <w:rPr>
          <w:rFonts w:ascii="Times New Roman" w:eastAsia="Times New Roman" w:hAnsi="Times New Roman" w:cs="Simplified Arabic"/>
          <w:b/>
          <w:bCs/>
          <w:rtl/>
        </w:rPr>
        <w:fldChar w:fldCharType="separate"/>
      </w:r>
      <w:r w:rsidR="0038604B">
        <w:rPr>
          <w:rFonts w:ascii="Times New Roman" w:eastAsia="Times New Roman" w:hAnsi="Times New Roman" w:cs="Simplified Arabic"/>
          <w:b/>
          <w:bCs/>
          <w:noProof/>
          <w:rtl/>
        </w:rPr>
        <w:t>15</w:t>
      </w:r>
      <w:r w:rsidR="00053446" w:rsidRPr="00A416E6">
        <w:rPr>
          <w:rFonts w:ascii="Times New Roman" w:eastAsia="Times New Roman" w:hAnsi="Times New Roman" w:cs="Simplified Arabic"/>
          <w:b/>
          <w:bCs/>
          <w:rtl/>
        </w:rPr>
        <w:fldChar w:fldCharType="end"/>
      </w:r>
      <w:r w:rsidR="00627B42" w:rsidRPr="00A416E6">
        <w:rPr>
          <w:rFonts w:ascii="Times New Roman" w:eastAsia="Times New Roman" w:hAnsi="Times New Roman" w:cs="Simplified Arabic" w:hint="cs"/>
          <w:b/>
          <w:bCs/>
          <w:rtl/>
        </w:rPr>
        <w:t>:</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نصيب</w:t>
      </w:r>
      <w:r w:rsidR="00627B42" w:rsidRPr="00A416E6">
        <w:rPr>
          <w:rFonts w:ascii="Times New Roman" w:eastAsia="Times New Roman" w:hAnsi="Times New Roman" w:cs="Simplified Arabic"/>
          <w:b/>
          <w:bCs/>
          <w:rtl/>
        </w:rPr>
        <w:t xml:space="preserve"> </w:t>
      </w:r>
      <w:r w:rsidR="0046397D">
        <w:rPr>
          <w:rFonts w:ascii="Times New Roman" w:eastAsia="Times New Roman" w:hAnsi="Times New Roman" w:cs="Simplified Arabic" w:hint="cs"/>
          <w:b/>
          <w:bCs/>
          <w:rtl/>
        </w:rPr>
        <w:t>السكان من المساكن المأهولة</w:t>
      </w:r>
      <w:r w:rsidR="00EB154D" w:rsidRPr="00A416E6">
        <w:rPr>
          <w:rFonts w:ascii="Times New Roman" w:eastAsia="Times New Roman" w:hAnsi="Times New Roman" w:cs="Simplified Arabic" w:hint="cs"/>
          <w:b/>
          <w:bCs/>
          <w:rtl/>
        </w:rPr>
        <w:t>،</w:t>
      </w:r>
      <w:r w:rsidR="00627B42" w:rsidRPr="00A416E6">
        <w:rPr>
          <w:rFonts w:ascii="Times New Roman" w:eastAsia="Times New Roman" w:hAnsi="Times New Roman" w:cs="Simplified Arabic"/>
          <w:b/>
          <w:bCs/>
          <w:rtl/>
        </w:rPr>
        <w:t xml:space="preserve"> 2017</w:t>
      </w:r>
      <w:bookmarkEnd w:id="132"/>
    </w:p>
    <w:p w:rsidR="00A4185A" w:rsidRPr="00A4185A" w:rsidRDefault="00A4185A" w:rsidP="00A4185A">
      <w:pPr>
        <w:bidi/>
        <w:spacing w:after="0" w:line="240" w:lineRule="auto"/>
        <w:jc w:val="center"/>
        <w:rPr>
          <w:rFonts w:ascii="Times New Roman" w:eastAsia="Times New Roman" w:hAnsi="Times New Roman" w:cs="Simplified Arabic"/>
          <w:b/>
          <w:bCs/>
          <w:sz w:val="12"/>
          <w:szCs w:val="12"/>
          <w:rtl/>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5"/>
        <w:gridCol w:w="1954"/>
        <w:gridCol w:w="2468"/>
        <w:gridCol w:w="2475"/>
      </w:tblGrid>
      <w:tr w:rsidR="00C3683C" w:rsidRPr="00A416E6" w:rsidTr="00701176">
        <w:trPr>
          <w:trHeight w:val="284"/>
          <w:jc w:val="center"/>
        </w:trPr>
        <w:tc>
          <w:tcPr>
            <w:tcW w:w="1199" w:type="pct"/>
            <w:tcBorders>
              <w:top w:val="single" w:sz="2" w:space="0" w:color="auto"/>
              <w:left w:val="single" w:sz="2" w:space="0" w:color="auto"/>
              <w:bottom w:val="single" w:sz="2" w:space="0" w:color="auto"/>
              <w:right w:val="single" w:sz="2" w:space="0" w:color="auto"/>
            </w:tcBorders>
            <w:shd w:val="clear" w:color="auto" w:fill="auto"/>
            <w:vAlign w:val="center"/>
            <w:hideMark/>
          </w:tcPr>
          <w:p w:rsidR="00C3683C" w:rsidRPr="00A416E6" w:rsidRDefault="00C3683C" w:rsidP="00E12052">
            <w:pPr>
              <w:bidi/>
              <w:spacing w:after="0" w:line="240" w:lineRule="auto"/>
              <w:jc w:val="center"/>
              <w:rPr>
                <w:rFonts w:ascii="Times New Roman" w:eastAsia="Times New Roman" w:hAnsi="Times New Roman" w:cs="Simplified Arabic"/>
                <w:b/>
                <w:bCs/>
                <w:sz w:val="17"/>
                <w:szCs w:val="17"/>
              </w:rPr>
            </w:pPr>
            <w:r w:rsidRPr="00A416E6">
              <w:rPr>
                <w:rFonts w:ascii="Times New Roman" w:eastAsia="Times New Roman" w:hAnsi="Times New Roman" w:cs="Simplified Arabic"/>
                <w:b/>
                <w:bCs/>
                <w:sz w:val="17"/>
                <w:szCs w:val="17"/>
                <w:rtl/>
              </w:rPr>
              <w:t>المنطقة</w:t>
            </w:r>
          </w:p>
        </w:tc>
        <w:tc>
          <w:tcPr>
            <w:tcW w:w="1077" w:type="pct"/>
            <w:tcBorders>
              <w:top w:val="single" w:sz="2" w:space="0" w:color="auto"/>
              <w:left w:val="single" w:sz="2" w:space="0" w:color="auto"/>
              <w:bottom w:val="single" w:sz="2" w:space="0" w:color="auto"/>
              <w:right w:val="single" w:sz="2" w:space="0" w:color="auto"/>
            </w:tcBorders>
            <w:shd w:val="clear" w:color="auto" w:fill="auto"/>
            <w:noWrap/>
            <w:vAlign w:val="center"/>
            <w:hideMark/>
          </w:tcPr>
          <w:p w:rsidR="00C3683C" w:rsidRPr="00A416E6" w:rsidRDefault="00C3683C" w:rsidP="00E12052">
            <w:pPr>
              <w:bidi/>
              <w:jc w:val="center"/>
              <w:rPr>
                <w:rFonts w:ascii="Times New Roman" w:eastAsia="Times New Roman" w:hAnsi="Times New Roman" w:cs="Simplified Arabic"/>
                <w:b/>
                <w:bCs/>
                <w:sz w:val="17"/>
                <w:szCs w:val="17"/>
              </w:rPr>
            </w:pPr>
            <w:r>
              <w:rPr>
                <w:rFonts w:ascii="Times New Roman" w:eastAsia="Times New Roman" w:hAnsi="Times New Roman" w:cs="Simplified Arabic" w:hint="cs"/>
                <w:b/>
                <w:bCs/>
                <w:sz w:val="17"/>
                <w:szCs w:val="17"/>
                <w:rtl/>
              </w:rPr>
              <w:t xml:space="preserve">عدد الاافراد داخل المساكن </w:t>
            </w:r>
            <w:r w:rsidRPr="004E4299">
              <w:rPr>
                <w:rFonts w:ascii="Times New Roman" w:eastAsia="Times New Roman" w:hAnsi="Times New Roman" w:cs="Simplified Arabic"/>
                <w:b/>
                <w:bCs/>
                <w:sz w:val="17"/>
                <w:szCs w:val="17"/>
                <w:rtl/>
              </w:rPr>
              <w:t>المأهولة</w:t>
            </w:r>
            <w:r w:rsidR="00A4185A">
              <w:rPr>
                <w:rFonts w:ascii="Times New Roman" w:eastAsia="Times New Roman" w:hAnsi="Times New Roman" w:cs="Simplified Arabic" w:hint="cs"/>
                <w:b/>
                <w:bCs/>
                <w:sz w:val="17"/>
                <w:szCs w:val="17"/>
                <w:rtl/>
              </w:rPr>
              <w:t>*</w:t>
            </w:r>
          </w:p>
        </w:tc>
        <w:tc>
          <w:tcPr>
            <w:tcW w:w="1360" w:type="pct"/>
            <w:tcBorders>
              <w:top w:val="single" w:sz="2" w:space="0" w:color="auto"/>
              <w:left w:val="single" w:sz="2" w:space="0" w:color="auto"/>
              <w:bottom w:val="single" w:sz="2" w:space="0" w:color="auto"/>
              <w:right w:val="single" w:sz="2" w:space="0" w:color="auto"/>
            </w:tcBorders>
            <w:shd w:val="clear" w:color="auto" w:fill="auto"/>
            <w:noWrap/>
            <w:vAlign w:val="center"/>
          </w:tcPr>
          <w:p w:rsidR="00C3683C" w:rsidRPr="00A416E6" w:rsidRDefault="00C3683C" w:rsidP="00E12052">
            <w:pPr>
              <w:bidi/>
              <w:spacing w:after="0" w:line="240" w:lineRule="auto"/>
              <w:jc w:val="center"/>
              <w:rPr>
                <w:rFonts w:ascii="Times New Roman" w:eastAsia="Times New Roman" w:hAnsi="Times New Roman" w:cs="Simplified Arabic"/>
                <w:b/>
                <w:bCs/>
                <w:sz w:val="17"/>
                <w:szCs w:val="17"/>
                <w:rtl/>
              </w:rPr>
            </w:pPr>
            <w:r w:rsidRPr="00A416E6">
              <w:rPr>
                <w:rFonts w:ascii="Times New Roman" w:eastAsia="Times New Roman" w:hAnsi="Times New Roman" w:cs="Simplified Arabic"/>
                <w:b/>
                <w:bCs/>
                <w:sz w:val="17"/>
                <w:szCs w:val="17"/>
                <w:rtl/>
              </w:rPr>
              <w:t>عدد المساكن</w:t>
            </w:r>
            <w:r w:rsidRPr="00A416E6">
              <w:rPr>
                <w:rFonts w:ascii="Times New Roman" w:eastAsia="Times New Roman" w:hAnsi="Times New Roman" w:cs="Simplified Arabic" w:hint="cs"/>
                <w:b/>
                <w:bCs/>
                <w:sz w:val="17"/>
                <w:szCs w:val="17"/>
                <w:rtl/>
              </w:rPr>
              <w:t xml:space="preserve"> المأهولة</w:t>
            </w:r>
          </w:p>
        </w:tc>
        <w:tc>
          <w:tcPr>
            <w:tcW w:w="1365" w:type="pct"/>
            <w:tcBorders>
              <w:top w:val="single" w:sz="2" w:space="0" w:color="auto"/>
              <w:left w:val="single" w:sz="2" w:space="0" w:color="auto"/>
              <w:bottom w:val="single" w:sz="2" w:space="0" w:color="auto"/>
              <w:right w:val="single" w:sz="2" w:space="0" w:color="auto"/>
            </w:tcBorders>
            <w:shd w:val="clear" w:color="auto" w:fill="auto"/>
            <w:vAlign w:val="center"/>
          </w:tcPr>
          <w:p w:rsidR="00C3683C" w:rsidRPr="00A416E6" w:rsidRDefault="00C3683C" w:rsidP="00E12052">
            <w:pPr>
              <w:bidi/>
              <w:spacing w:after="0" w:line="240" w:lineRule="auto"/>
              <w:jc w:val="center"/>
              <w:rPr>
                <w:rFonts w:ascii="Times New Roman" w:eastAsia="Times New Roman" w:hAnsi="Times New Roman" w:cs="Simplified Arabic"/>
                <w:b/>
                <w:bCs/>
                <w:sz w:val="17"/>
                <w:szCs w:val="17"/>
                <w:rtl/>
              </w:rPr>
            </w:pPr>
            <w:r>
              <w:rPr>
                <w:rFonts w:ascii="Times New Roman" w:eastAsia="Times New Roman" w:hAnsi="Times New Roman" w:cs="Simplified Arabic" w:hint="cs"/>
                <w:b/>
                <w:bCs/>
                <w:sz w:val="17"/>
                <w:szCs w:val="17"/>
                <w:rtl/>
              </w:rPr>
              <w:t>السكان من المساكن</w:t>
            </w:r>
          </w:p>
        </w:tc>
      </w:tr>
      <w:tr w:rsidR="00C3683C" w:rsidRPr="00A416E6" w:rsidTr="00701176">
        <w:trPr>
          <w:trHeight w:val="284"/>
          <w:jc w:val="center"/>
        </w:trPr>
        <w:tc>
          <w:tcPr>
            <w:tcW w:w="1199" w:type="pct"/>
            <w:tcBorders>
              <w:top w:val="single" w:sz="2" w:space="0" w:color="auto"/>
              <w:left w:val="single" w:sz="2" w:space="0" w:color="auto"/>
              <w:bottom w:val="nil"/>
              <w:right w:val="single" w:sz="2" w:space="0" w:color="auto"/>
            </w:tcBorders>
            <w:noWrap/>
            <w:vAlign w:val="center"/>
            <w:hideMark/>
          </w:tcPr>
          <w:p w:rsidR="00C3683C" w:rsidRPr="00A416E6" w:rsidRDefault="00C3683C" w:rsidP="00E12052">
            <w:pPr>
              <w:bidi/>
              <w:spacing w:after="0" w:line="240" w:lineRule="auto"/>
              <w:jc w:val="both"/>
              <w:rPr>
                <w:rFonts w:ascii="Times New Roman" w:eastAsia="Times New Roman" w:hAnsi="Times New Roman" w:cs="Simplified Arabic"/>
                <w:b/>
                <w:bCs/>
                <w:sz w:val="17"/>
                <w:szCs w:val="17"/>
              </w:rPr>
            </w:pPr>
            <w:r w:rsidRPr="00A416E6">
              <w:rPr>
                <w:rFonts w:ascii="Times New Roman" w:eastAsia="Times New Roman" w:hAnsi="Times New Roman" w:cs="Simplified Arabic"/>
                <w:b/>
                <w:bCs/>
                <w:sz w:val="17"/>
                <w:szCs w:val="17"/>
                <w:rtl/>
              </w:rPr>
              <w:t>فلسطين</w:t>
            </w:r>
          </w:p>
        </w:tc>
        <w:tc>
          <w:tcPr>
            <w:tcW w:w="1077" w:type="pct"/>
            <w:tcBorders>
              <w:top w:val="single" w:sz="2" w:space="0" w:color="auto"/>
              <w:left w:val="single" w:sz="2" w:space="0" w:color="auto"/>
              <w:bottom w:val="nil"/>
              <w:right w:val="single" w:sz="2" w:space="0" w:color="auto"/>
            </w:tcBorders>
            <w:shd w:val="clear" w:color="auto" w:fill="auto"/>
            <w:noWrap/>
            <w:vAlign w:val="center"/>
            <w:hideMark/>
          </w:tcPr>
          <w:p w:rsidR="00C3683C" w:rsidRDefault="00C3683C" w:rsidP="00E12052">
            <w:pPr>
              <w:bidi/>
              <w:spacing w:after="0" w:line="240" w:lineRule="auto"/>
              <w:rPr>
                <w:rFonts w:ascii="Arial" w:hAnsi="Arial" w:cs="Arial"/>
                <w:color w:val="000000"/>
                <w:sz w:val="18"/>
                <w:szCs w:val="18"/>
                <w:rtl/>
              </w:rPr>
            </w:pPr>
            <w:r w:rsidRPr="00610529">
              <w:rPr>
                <w:rFonts w:ascii="Arial" w:eastAsia="Times New Roman" w:hAnsi="Arial" w:cs="Arial"/>
                <w:b/>
                <w:bCs/>
                <w:sz w:val="17"/>
                <w:szCs w:val="17"/>
              </w:rPr>
              <w:t>4,699,565</w:t>
            </w:r>
          </w:p>
        </w:tc>
        <w:tc>
          <w:tcPr>
            <w:tcW w:w="1360" w:type="pct"/>
            <w:tcBorders>
              <w:top w:val="single" w:sz="2" w:space="0" w:color="auto"/>
              <w:left w:val="single" w:sz="2" w:space="0" w:color="auto"/>
              <w:bottom w:val="nil"/>
              <w:right w:val="single" w:sz="2" w:space="0" w:color="auto"/>
            </w:tcBorders>
            <w:vAlign w:val="center"/>
            <w:hideMark/>
          </w:tcPr>
          <w:p w:rsidR="00C3683C" w:rsidRPr="00A416E6" w:rsidRDefault="00C3683C" w:rsidP="00E12052">
            <w:pPr>
              <w:bidi/>
              <w:spacing w:after="0" w:line="240" w:lineRule="auto"/>
              <w:jc w:val="both"/>
              <w:rPr>
                <w:rFonts w:ascii="Arial" w:eastAsia="Times New Roman" w:hAnsi="Arial" w:cs="Arial"/>
                <w:b/>
                <w:bCs/>
                <w:sz w:val="17"/>
                <w:szCs w:val="17"/>
              </w:rPr>
            </w:pPr>
            <w:r w:rsidRPr="00A416E6">
              <w:rPr>
                <w:rFonts w:ascii="Arial" w:eastAsia="Times New Roman" w:hAnsi="Arial" w:cs="Arial"/>
                <w:b/>
                <w:bCs/>
                <w:sz w:val="17"/>
                <w:szCs w:val="17"/>
                <w:rtl/>
              </w:rPr>
              <w:t>929,221</w:t>
            </w:r>
          </w:p>
        </w:tc>
        <w:tc>
          <w:tcPr>
            <w:tcW w:w="1365" w:type="pct"/>
            <w:tcBorders>
              <w:top w:val="single" w:sz="2" w:space="0" w:color="auto"/>
              <w:left w:val="single" w:sz="2" w:space="0" w:color="auto"/>
              <w:bottom w:val="nil"/>
              <w:right w:val="single" w:sz="2" w:space="0" w:color="auto"/>
            </w:tcBorders>
            <w:vAlign w:val="center"/>
          </w:tcPr>
          <w:p w:rsidR="00C3683C" w:rsidRDefault="00C3683C" w:rsidP="00E12052">
            <w:pPr>
              <w:bidi/>
              <w:spacing w:after="0" w:line="240" w:lineRule="auto"/>
              <w:ind w:left="759"/>
              <w:jc w:val="both"/>
              <w:rPr>
                <w:rFonts w:ascii="Arial" w:eastAsia="Times New Roman" w:hAnsi="Arial" w:cs="Arial"/>
                <w:b/>
                <w:bCs/>
                <w:sz w:val="17"/>
                <w:szCs w:val="17"/>
              </w:rPr>
            </w:pPr>
            <w:r w:rsidRPr="00A416E6">
              <w:rPr>
                <w:rFonts w:ascii="Arial" w:eastAsia="Times New Roman" w:hAnsi="Arial" w:cs="Arial"/>
                <w:b/>
                <w:bCs/>
                <w:sz w:val="17"/>
                <w:szCs w:val="17"/>
                <w:rtl/>
              </w:rPr>
              <w:t>5.1</w:t>
            </w:r>
          </w:p>
        </w:tc>
      </w:tr>
      <w:tr w:rsidR="00C3683C" w:rsidRPr="00A416E6" w:rsidTr="00701176">
        <w:trPr>
          <w:trHeight w:val="284"/>
          <w:jc w:val="center"/>
        </w:trPr>
        <w:tc>
          <w:tcPr>
            <w:tcW w:w="1199" w:type="pct"/>
            <w:tcBorders>
              <w:top w:val="nil"/>
              <w:left w:val="single" w:sz="2" w:space="0" w:color="auto"/>
              <w:bottom w:val="nil"/>
              <w:right w:val="single" w:sz="2" w:space="0" w:color="auto"/>
            </w:tcBorders>
            <w:noWrap/>
            <w:vAlign w:val="center"/>
            <w:hideMark/>
          </w:tcPr>
          <w:p w:rsidR="00C3683C" w:rsidRPr="00A416E6" w:rsidRDefault="00C3683C" w:rsidP="00E12052">
            <w:pPr>
              <w:bidi/>
              <w:spacing w:after="0" w:line="240" w:lineRule="auto"/>
              <w:jc w:val="both"/>
              <w:rPr>
                <w:rFonts w:ascii="Times New Roman" w:eastAsia="Times New Roman" w:hAnsi="Times New Roman" w:cs="Simplified Arabic"/>
                <w:b/>
                <w:bCs/>
                <w:sz w:val="17"/>
                <w:szCs w:val="17"/>
              </w:rPr>
            </w:pPr>
            <w:r w:rsidRPr="00A416E6">
              <w:rPr>
                <w:rFonts w:ascii="Times New Roman" w:eastAsia="Times New Roman" w:hAnsi="Times New Roman" w:cs="Simplified Arabic"/>
                <w:b/>
                <w:bCs/>
                <w:sz w:val="17"/>
                <w:szCs w:val="17"/>
                <w:rtl/>
              </w:rPr>
              <w:t>الضفة الغربية</w:t>
            </w:r>
          </w:p>
        </w:tc>
        <w:tc>
          <w:tcPr>
            <w:tcW w:w="1077" w:type="pct"/>
            <w:tcBorders>
              <w:top w:val="nil"/>
              <w:left w:val="single" w:sz="2" w:space="0" w:color="auto"/>
              <w:bottom w:val="nil"/>
              <w:right w:val="single" w:sz="2" w:space="0" w:color="auto"/>
            </w:tcBorders>
            <w:shd w:val="clear" w:color="auto" w:fill="auto"/>
            <w:noWrap/>
            <w:vAlign w:val="center"/>
            <w:hideMark/>
          </w:tcPr>
          <w:p w:rsidR="00C3683C" w:rsidRDefault="00C3683C" w:rsidP="00E12052">
            <w:pPr>
              <w:bidi/>
              <w:spacing w:after="0" w:line="240" w:lineRule="auto"/>
              <w:rPr>
                <w:rFonts w:ascii="Arial" w:hAnsi="Arial" w:cs="Arial"/>
                <w:color w:val="000000"/>
                <w:sz w:val="18"/>
                <w:szCs w:val="18"/>
              </w:rPr>
            </w:pPr>
            <w:r w:rsidRPr="00610529">
              <w:rPr>
                <w:rFonts w:ascii="Arial" w:eastAsia="Times New Roman" w:hAnsi="Arial" w:cs="Arial"/>
                <w:b/>
                <w:bCs/>
                <w:sz w:val="17"/>
                <w:szCs w:val="17"/>
              </w:rPr>
              <w:t>2,825,355</w:t>
            </w:r>
          </w:p>
        </w:tc>
        <w:tc>
          <w:tcPr>
            <w:tcW w:w="1360" w:type="pct"/>
            <w:tcBorders>
              <w:top w:val="nil"/>
              <w:left w:val="single" w:sz="2" w:space="0" w:color="auto"/>
              <w:bottom w:val="nil"/>
              <w:right w:val="single" w:sz="2" w:space="0" w:color="auto"/>
            </w:tcBorders>
            <w:vAlign w:val="center"/>
            <w:hideMark/>
          </w:tcPr>
          <w:p w:rsidR="00C3683C" w:rsidRPr="00A416E6" w:rsidRDefault="00C3683C" w:rsidP="00E12052">
            <w:pPr>
              <w:bidi/>
              <w:spacing w:after="0" w:line="240" w:lineRule="auto"/>
              <w:jc w:val="both"/>
              <w:rPr>
                <w:rFonts w:ascii="Arial" w:eastAsia="Times New Roman" w:hAnsi="Arial" w:cs="Arial"/>
                <w:b/>
                <w:bCs/>
                <w:sz w:val="17"/>
                <w:szCs w:val="17"/>
              </w:rPr>
            </w:pPr>
            <w:r w:rsidRPr="00A416E6">
              <w:rPr>
                <w:rFonts w:ascii="Arial" w:eastAsia="Times New Roman" w:hAnsi="Arial" w:cs="Arial"/>
                <w:b/>
                <w:bCs/>
                <w:sz w:val="17"/>
                <w:szCs w:val="17"/>
                <w:rtl/>
              </w:rPr>
              <w:t>594,511</w:t>
            </w:r>
          </w:p>
        </w:tc>
        <w:tc>
          <w:tcPr>
            <w:tcW w:w="1365" w:type="pct"/>
            <w:tcBorders>
              <w:top w:val="nil"/>
              <w:left w:val="single" w:sz="2" w:space="0" w:color="auto"/>
              <w:bottom w:val="nil"/>
              <w:right w:val="single" w:sz="2" w:space="0" w:color="auto"/>
            </w:tcBorders>
            <w:vAlign w:val="center"/>
          </w:tcPr>
          <w:p w:rsidR="00C3683C" w:rsidRDefault="00C3683C" w:rsidP="00E12052">
            <w:pPr>
              <w:bidi/>
              <w:spacing w:after="0" w:line="240" w:lineRule="auto"/>
              <w:ind w:left="759"/>
              <w:jc w:val="both"/>
              <w:rPr>
                <w:rFonts w:ascii="Arial" w:eastAsia="Times New Roman" w:hAnsi="Arial" w:cs="Arial"/>
                <w:b/>
                <w:bCs/>
                <w:sz w:val="17"/>
                <w:szCs w:val="17"/>
              </w:rPr>
            </w:pPr>
            <w:r w:rsidRPr="00A416E6">
              <w:rPr>
                <w:rFonts w:ascii="Arial" w:eastAsia="Times New Roman" w:hAnsi="Arial" w:cs="Arial"/>
                <w:b/>
                <w:bCs/>
                <w:sz w:val="17"/>
                <w:szCs w:val="17"/>
                <w:rtl/>
              </w:rPr>
              <w:t>4.8</w:t>
            </w:r>
          </w:p>
        </w:tc>
      </w:tr>
      <w:tr w:rsidR="00C3683C" w:rsidRPr="00A416E6" w:rsidTr="00701176">
        <w:trPr>
          <w:trHeight w:val="284"/>
          <w:jc w:val="center"/>
        </w:trPr>
        <w:tc>
          <w:tcPr>
            <w:tcW w:w="1199" w:type="pct"/>
            <w:tcBorders>
              <w:top w:val="nil"/>
              <w:left w:val="single" w:sz="2" w:space="0" w:color="auto"/>
              <w:bottom w:val="nil"/>
              <w:right w:val="single" w:sz="2" w:space="0" w:color="auto"/>
            </w:tcBorders>
            <w:noWrap/>
            <w:vAlign w:val="center"/>
            <w:hideMark/>
          </w:tcPr>
          <w:p w:rsidR="00C3683C" w:rsidRPr="00A416E6" w:rsidRDefault="00C3683C" w:rsidP="00E12052">
            <w:pPr>
              <w:bidi/>
              <w:spacing w:after="0" w:line="240" w:lineRule="auto"/>
              <w:jc w:val="both"/>
              <w:rPr>
                <w:rFonts w:ascii="Times New Roman" w:eastAsia="Times New Roman" w:hAnsi="Times New Roman" w:cs="Simplified Arabic"/>
                <w:sz w:val="17"/>
                <w:szCs w:val="17"/>
              </w:rPr>
            </w:pPr>
            <w:r w:rsidRPr="00A416E6">
              <w:rPr>
                <w:rFonts w:ascii="Times New Roman" w:eastAsia="Times New Roman" w:hAnsi="Times New Roman" w:cs="Simplified Arabic"/>
                <w:sz w:val="17"/>
                <w:szCs w:val="17"/>
                <w:rtl/>
              </w:rPr>
              <w:t>جنين</w:t>
            </w:r>
          </w:p>
        </w:tc>
        <w:tc>
          <w:tcPr>
            <w:tcW w:w="1077" w:type="pct"/>
            <w:tcBorders>
              <w:top w:val="nil"/>
              <w:left w:val="single" w:sz="2" w:space="0" w:color="auto"/>
              <w:bottom w:val="nil"/>
              <w:right w:val="single" w:sz="2" w:space="0" w:color="auto"/>
            </w:tcBorders>
            <w:shd w:val="clear" w:color="auto" w:fill="auto"/>
            <w:noWrap/>
            <w:vAlign w:val="center"/>
            <w:hideMark/>
          </w:tcPr>
          <w:p w:rsidR="00C3683C" w:rsidRDefault="00C3683C" w:rsidP="00E12052">
            <w:pPr>
              <w:bidi/>
              <w:spacing w:after="0" w:line="240" w:lineRule="auto"/>
              <w:rPr>
                <w:rFonts w:ascii="Arial" w:hAnsi="Arial" w:cs="Arial"/>
                <w:color w:val="000000"/>
                <w:sz w:val="18"/>
                <w:szCs w:val="18"/>
              </w:rPr>
            </w:pPr>
            <w:r w:rsidRPr="00610529">
              <w:rPr>
                <w:rFonts w:ascii="Arial" w:eastAsia="Times New Roman" w:hAnsi="Arial" w:cs="Arial"/>
                <w:sz w:val="17"/>
                <w:szCs w:val="17"/>
              </w:rPr>
              <w:t>1,874,210</w:t>
            </w:r>
          </w:p>
        </w:tc>
        <w:tc>
          <w:tcPr>
            <w:tcW w:w="1360" w:type="pct"/>
            <w:tcBorders>
              <w:top w:val="nil"/>
              <w:left w:val="single" w:sz="2" w:space="0" w:color="auto"/>
              <w:bottom w:val="nil"/>
              <w:right w:val="single" w:sz="2" w:space="0" w:color="auto"/>
            </w:tcBorders>
            <w:vAlign w:val="center"/>
            <w:hideMark/>
          </w:tcPr>
          <w:p w:rsidR="00C3683C" w:rsidRPr="00A416E6" w:rsidRDefault="00C3683C" w:rsidP="00E12052">
            <w:pPr>
              <w:bidi/>
              <w:spacing w:after="0" w:line="240" w:lineRule="auto"/>
              <w:jc w:val="both"/>
              <w:rPr>
                <w:rFonts w:ascii="Arial" w:eastAsia="Times New Roman" w:hAnsi="Arial" w:cs="Arial"/>
                <w:sz w:val="17"/>
                <w:szCs w:val="17"/>
              </w:rPr>
            </w:pPr>
            <w:r w:rsidRPr="00A416E6">
              <w:rPr>
                <w:rFonts w:ascii="Arial" w:eastAsia="Times New Roman" w:hAnsi="Arial" w:cs="Arial"/>
                <w:sz w:val="17"/>
                <w:szCs w:val="17"/>
                <w:rtl/>
              </w:rPr>
              <w:t>65,495</w:t>
            </w:r>
          </w:p>
        </w:tc>
        <w:tc>
          <w:tcPr>
            <w:tcW w:w="1365" w:type="pct"/>
            <w:tcBorders>
              <w:top w:val="nil"/>
              <w:left w:val="single" w:sz="2" w:space="0" w:color="auto"/>
              <w:bottom w:val="nil"/>
              <w:right w:val="single" w:sz="2" w:space="0" w:color="auto"/>
            </w:tcBorders>
            <w:vAlign w:val="center"/>
          </w:tcPr>
          <w:p w:rsidR="00C3683C" w:rsidRDefault="00C3683C" w:rsidP="00E12052">
            <w:pPr>
              <w:bidi/>
              <w:spacing w:after="0" w:line="240" w:lineRule="auto"/>
              <w:ind w:left="759"/>
              <w:jc w:val="both"/>
              <w:rPr>
                <w:rFonts w:ascii="Arial" w:eastAsia="Times New Roman" w:hAnsi="Arial" w:cs="Arial"/>
                <w:sz w:val="17"/>
                <w:szCs w:val="17"/>
              </w:rPr>
            </w:pPr>
            <w:r w:rsidRPr="00A416E6">
              <w:rPr>
                <w:rFonts w:ascii="Arial" w:eastAsia="Times New Roman" w:hAnsi="Arial" w:cs="Arial"/>
                <w:sz w:val="17"/>
                <w:szCs w:val="17"/>
                <w:rtl/>
              </w:rPr>
              <w:t>4.</w:t>
            </w:r>
            <w:r w:rsidRPr="00A416E6">
              <w:rPr>
                <w:rFonts w:ascii="Arial" w:eastAsia="Times New Roman" w:hAnsi="Arial" w:cs="Arial" w:hint="cs"/>
                <w:sz w:val="17"/>
                <w:szCs w:val="17"/>
                <w:rtl/>
              </w:rPr>
              <w:t>7</w:t>
            </w:r>
          </w:p>
        </w:tc>
      </w:tr>
      <w:tr w:rsidR="00C3683C" w:rsidRPr="00A416E6" w:rsidTr="00701176">
        <w:trPr>
          <w:trHeight w:val="284"/>
          <w:jc w:val="center"/>
        </w:trPr>
        <w:tc>
          <w:tcPr>
            <w:tcW w:w="1199" w:type="pct"/>
            <w:tcBorders>
              <w:top w:val="nil"/>
              <w:left w:val="single" w:sz="2" w:space="0" w:color="auto"/>
              <w:bottom w:val="nil"/>
              <w:right w:val="single" w:sz="2" w:space="0" w:color="auto"/>
            </w:tcBorders>
            <w:noWrap/>
            <w:vAlign w:val="center"/>
            <w:hideMark/>
          </w:tcPr>
          <w:p w:rsidR="00C3683C" w:rsidRPr="00A416E6" w:rsidRDefault="00C3683C" w:rsidP="00E12052">
            <w:pPr>
              <w:bidi/>
              <w:spacing w:after="0" w:line="240" w:lineRule="auto"/>
              <w:jc w:val="both"/>
              <w:rPr>
                <w:rFonts w:ascii="Times New Roman" w:eastAsia="Times New Roman" w:hAnsi="Times New Roman" w:cs="Simplified Arabic"/>
                <w:sz w:val="17"/>
                <w:szCs w:val="17"/>
              </w:rPr>
            </w:pPr>
            <w:r w:rsidRPr="00A416E6">
              <w:rPr>
                <w:rFonts w:ascii="Times New Roman" w:eastAsia="Times New Roman" w:hAnsi="Times New Roman" w:cs="Simplified Arabic"/>
                <w:sz w:val="17"/>
                <w:szCs w:val="17"/>
                <w:rtl/>
              </w:rPr>
              <w:t>طوباس والأغوار الشمالية</w:t>
            </w:r>
          </w:p>
        </w:tc>
        <w:tc>
          <w:tcPr>
            <w:tcW w:w="1077" w:type="pct"/>
            <w:tcBorders>
              <w:top w:val="nil"/>
              <w:left w:val="single" w:sz="2" w:space="0" w:color="auto"/>
              <w:bottom w:val="nil"/>
              <w:right w:val="single" w:sz="2" w:space="0" w:color="auto"/>
            </w:tcBorders>
            <w:shd w:val="clear" w:color="auto" w:fill="auto"/>
            <w:noWrap/>
            <w:vAlign w:val="center"/>
            <w:hideMark/>
          </w:tcPr>
          <w:p w:rsidR="00C3683C" w:rsidRPr="00610529" w:rsidRDefault="00C3683C" w:rsidP="00E12052">
            <w:pPr>
              <w:bidi/>
              <w:spacing w:after="0" w:line="240" w:lineRule="auto"/>
              <w:rPr>
                <w:rFonts w:ascii="Arial" w:eastAsia="Times New Roman" w:hAnsi="Arial" w:cs="Arial"/>
                <w:sz w:val="17"/>
                <w:szCs w:val="17"/>
              </w:rPr>
            </w:pPr>
            <w:r w:rsidRPr="00610529">
              <w:rPr>
                <w:rFonts w:ascii="Arial" w:eastAsia="Times New Roman" w:hAnsi="Arial" w:cs="Arial"/>
                <w:sz w:val="17"/>
                <w:szCs w:val="17"/>
              </w:rPr>
              <w:t>308,088</w:t>
            </w:r>
          </w:p>
        </w:tc>
        <w:tc>
          <w:tcPr>
            <w:tcW w:w="1360" w:type="pct"/>
            <w:tcBorders>
              <w:top w:val="nil"/>
              <w:left w:val="single" w:sz="2" w:space="0" w:color="auto"/>
              <w:bottom w:val="nil"/>
              <w:right w:val="single" w:sz="2" w:space="0" w:color="auto"/>
            </w:tcBorders>
            <w:vAlign w:val="center"/>
            <w:hideMark/>
          </w:tcPr>
          <w:p w:rsidR="00C3683C" w:rsidRPr="00A416E6" w:rsidRDefault="00C3683C" w:rsidP="00E12052">
            <w:pPr>
              <w:bidi/>
              <w:spacing w:after="0" w:line="240" w:lineRule="auto"/>
              <w:jc w:val="both"/>
              <w:rPr>
                <w:rFonts w:ascii="Arial" w:eastAsia="Times New Roman" w:hAnsi="Arial" w:cs="Arial"/>
                <w:sz w:val="17"/>
                <w:szCs w:val="17"/>
              </w:rPr>
            </w:pPr>
            <w:r w:rsidRPr="00A416E6">
              <w:rPr>
                <w:rFonts w:ascii="Arial" w:eastAsia="Times New Roman" w:hAnsi="Arial" w:cs="Arial"/>
                <w:sz w:val="17"/>
                <w:szCs w:val="17"/>
                <w:rtl/>
              </w:rPr>
              <w:t>12,411</w:t>
            </w:r>
          </w:p>
        </w:tc>
        <w:tc>
          <w:tcPr>
            <w:tcW w:w="1365" w:type="pct"/>
            <w:tcBorders>
              <w:top w:val="nil"/>
              <w:left w:val="single" w:sz="2" w:space="0" w:color="auto"/>
              <w:bottom w:val="nil"/>
              <w:right w:val="single" w:sz="2" w:space="0" w:color="auto"/>
            </w:tcBorders>
            <w:vAlign w:val="center"/>
          </w:tcPr>
          <w:p w:rsidR="00C3683C" w:rsidRDefault="00C3683C" w:rsidP="00E12052">
            <w:pPr>
              <w:bidi/>
              <w:spacing w:after="0" w:line="240" w:lineRule="auto"/>
              <w:ind w:left="759"/>
              <w:jc w:val="both"/>
              <w:rPr>
                <w:rFonts w:ascii="Arial" w:eastAsia="Times New Roman" w:hAnsi="Arial" w:cs="Arial"/>
                <w:sz w:val="17"/>
                <w:szCs w:val="17"/>
              </w:rPr>
            </w:pPr>
            <w:r w:rsidRPr="00A416E6">
              <w:rPr>
                <w:rFonts w:ascii="Arial" w:eastAsia="Times New Roman" w:hAnsi="Arial" w:cs="Arial"/>
                <w:sz w:val="17"/>
                <w:szCs w:val="17"/>
                <w:rtl/>
              </w:rPr>
              <w:t>4.</w:t>
            </w:r>
            <w:r w:rsidRPr="00A416E6">
              <w:rPr>
                <w:rFonts w:ascii="Arial" w:eastAsia="Times New Roman" w:hAnsi="Arial" w:cs="Arial" w:hint="cs"/>
                <w:sz w:val="17"/>
                <w:szCs w:val="17"/>
                <w:rtl/>
              </w:rPr>
              <w:t>8</w:t>
            </w:r>
          </w:p>
        </w:tc>
      </w:tr>
      <w:tr w:rsidR="00C3683C" w:rsidRPr="00A416E6" w:rsidTr="00701176">
        <w:trPr>
          <w:trHeight w:val="284"/>
          <w:jc w:val="center"/>
        </w:trPr>
        <w:tc>
          <w:tcPr>
            <w:tcW w:w="1199" w:type="pct"/>
            <w:tcBorders>
              <w:top w:val="nil"/>
              <w:left w:val="single" w:sz="2" w:space="0" w:color="auto"/>
              <w:bottom w:val="nil"/>
              <w:right w:val="single" w:sz="2" w:space="0" w:color="auto"/>
            </w:tcBorders>
            <w:noWrap/>
            <w:vAlign w:val="center"/>
            <w:hideMark/>
          </w:tcPr>
          <w:p w:rsidR="00C3683C" w:rsidRPr="00A416E6" w:rsidRDefault="00C3683C" w:rsidP="00E12052">
            <w:pPr>
              <w:bidi/>
              <w:spacing w:after="0" w:line="240" w:lineRule="auto"/>
              <w:jc w:val="both"/>
              <w:rPr>
                <w:rFonts w:ascii="Times New Roman" w:eastAsia="Times New Roman" w:hAnsi="Times New Roman" w:cs="Simplified Arabic"/>
                <w:sz w:val="17"/>
                <w:szCs w:val="17"/>
              </w:rPr>
            </w:pPr>
            <w:r w:rsidRPr="00A416E6">
              <w:rPr>
                <w:rFonts w:ascii="Times New Roman" w:eastAsia="Times New Roman" w:hAnsi="Times New Roman" w:cs="Simplified Arabic"/>
                <w:sz w:val="17"/>
                <w:szCs w:val="17"/>
                <w:rtl/>
              </w:rPr>
              <w:t>طولكرم</w:t>
            </w:r>
          </w:p>
        </w:tc>
        <w:tc>
          <w:tcPr>
            <w:tcW w:w="1077" w:type="pct"/>
            <w:tcBorders>
              <w:top w:val="nil"/>
              <w:left w:val="single" w:sz="2" w:space="0" w:color="auto"/>
              <w:bottom w:val="nil"/>
              <w:right w:val="single" w:sz="2" w:space="0" w:color="auto"/>
            </w:tcBorders>
            <w:shd w:val="clear" w:color="auto" w:fill="auto"/>
            <w:noWrap/>
            <w:vAlign w:val="center"/>
            <w:hideMark/>
          </w:tcPr>
          <w:p w:rsidR="00C3683C" w:rsidRPr="00610529" w:rsidRDefault="00C3683C" w:rsidP="00E12052">
            <w:pPr>
              <w:bidi/>
              <w:spacing w:after="0" w:line="240" w:lineRule="auto"/>
              <w:rPr>
                <w:rFonts w:ascii="Arial" w:eastAsia="Times New Roman" w:hAnsi="Arial" w:cs="Arial"/>
                <w:sz w:val="17"/>
                <w:szCs w:val="17"/>
                <w:rtl/>
              </w:rPr>
            </w:pPr>
            <w:r w:rsidRPr="00610529">
              <w:rPr>
                <w:rFonts w:ascii="Arial" w:eastAsia="Times New Roman" w:hAnsi="Arial" w:cs="Arial"/>
                <w:sz w:val="17"/>
                <w:szCs w:val="17"/>
              </w:rPr>
              <w:t>60,186</w:t>
            </w:r>
          </w:p>
        </w:tc>
        <w:tc>
          <w:tcPr>
            <w:tcW w:w="1360" w:type="pct"/>
            <w:tcBorders>
              <w:top w:val="nil"/>
              <w:left w:val="single" w:sz="2" w:space="0" w:color="auto"/>
              <w:bottom w:val="nil"/>
              <w:right w:val="single" w:sz="2" w:space="0" w:color="auto"/>
            </w:tcBorders>
            <w:vAlign w:val="center"/>
            <w:hideMark/>
          </w:tcPr>
          <w:p w:rsidR="00C3683C" w:rsidRPr="00A416E6" w:rsidRDefault="00C3683C" w:rsidP="00E12052">
            <w:pPr>
              <w:bidi/>
              <w:spacing w:after="0" w:line="240" w:lineRule="auto"/>
              <w:jc w:val="both"/>
              <w:rPr>
                <w:rFonts w:ascii="Arial" w:eastAsia="Times New Roman" w:hAnsi="Arial" w:cs="Arial"/>
                <w:sz w:val="17"/>
                <w:szCs w:val="17"/>
              </w:rPr>
            </w:pPr>
            <w:r w:rsidRPr="00A416E6">
              <w:rPr>
                <w:rFonts w:ascii="Arial" w:eastAsia="Times New Roman" w:hAnsi="Arial" w:cs="Arial"/>
                <w:sz w:val="17"/>
                <w:szCs w:val="17"/>
                <w:rtl/>
              </w:rPr>
              <w:t>39,360</w:t>
            </w:r>
          </w:p>
        </w:tc>
        <w:tc>
          <w:tcPr>
            <w:tcW w:w="1365" w:type="pct"/>
            <w:tcBorders>
              <w:top w:val="nil"/>
              <w:left w:val="single" w:sz="2" w:space="0" w:color="auto"/>
              <w:bottom w:val="nil"/>
              <w:right w:val="single" w:sz="2" w:space="0" w:color="auto"/>
            </w:tcBorders>
            <w:vAlign w:val="center"/>
          </w:tcPr>
          <w:p w:rsidR="00C3683C" w:rsidRDefault="00C3683C" w:rsidP="00E12052">
            <w:pPr>
              <w:bidi/>
              <w:spacing w:after="0" w:line="240" w:lineRule="auto"/>
              <w:ind w:left="759"/>
              <w:jc w:val="both"/>
              <w:rPr>
                <w:rFonts w:ascii="Arial" w:eastAsia="Times New Roman" w:hAnsi="Arial" w:cs="Arial"/>
                <w:sz w:val="17"/>
                <w:szCs w:val="17"/>
              </w:rPr>
            </w:pPr>
            <w:r w:rsidRPr="00A416E6">
              <w:rPr>
                <w:rFonts w:ascii="Arial" w:eastAsia="Times New Roman" w:hAnsi="Arial" w:cs="Arial"/>
                <w:sz w:val="17"/>
                <w:szCs w:val="17"/>
                <w:rtl/>
              </w:rPr>
              <w:t>4.7</w:t>
            </w:r>
          </w:p>
        </w:tc>
      </w:tr>
      <w:tr w:rsidR="00C3683C" w:rsidRPr="00A416E6" w:rsidTr="00701176">
        <w:trPr>
          <w:trHeight w:val="284"/>
          <w:jc w:val="center"/>
        </w:trPr>
        <w:tc>
          <w:tcPr>
            <w:tcW w:w="1199" w:type="pct"/>
            <w:tcBorders>
              <w:top w:val="nil"/>
              <w:left w:val="single" w:sz="2" w:space="0" w:color="auto"/>
              <w:bottom w:val="nil"/>
              <w:right w:val="single" w:sz="2" w:space="0" w:color="auto"/>
            </w:tcBorders>
            <w:noWrap/>
            <w:vAlign w:val="center"/>
            <w:hideMark/>
          </w:tcPr>
          <w:p w:rsidR="00C3683C" w:rsidRPr="00A416E6" w:rsidRDefault="00C3683C" w:rsidP="00E12052">
            <w:pPr>
              <w:bidi/>
              <w:spacing w:after="0" w:line="240" w:lineRule="auto"/>
              <w:jc w:val="both"/>
              <w:rPr>
                <w:rFonts w:ascii="Times New Roman" w:eastAsia="Times New Roman" w:hAnsi="Times New Roman" w:cs="Simplified Arabic"/>
                <w:sz w:val="17"/>
                <w:szCs w:val="17"/>
              </w:rPr>
            </w:pPr>
            <w:r w:rsidRPr="00A416E6">
              <w:rPr>
                <w:rFonts w:ascii="Times New Roman" w:eastAsia="Times New Roman" w:hAnsi="Times New Roman" w:cs="Simplified Arabic"/>
                <w:sz w:val="17"/>
                <w:szCs w:val="17"/>
                <w:rtl/>
              </w:rPr>
              <w:t>نابلس</w:t>
            </w:r>
          </w:p>
        </w:tc>
        <w:tc>
          <w:tcPr>
            <w:tcW w:w="1077" w:type="pct"/>
            <w:tcBorders>
              <w:top w:val="nil"/>
              <w:left w:val="single" w:sz="2" w:space="0" w:color="auto"/>
              <w:bottom w:val="nil"/>
              <w:right w:val="single" w:sz="2" w:space="0" w:color="auto"/>
            </w:tcBorders>
            <w:shd w:val="clear" w:color="auto" w:fill="auto"/>
            <w:noWrap/>
            <w:vAlign w:val="center"/>
            <w:hideMark/>
          </w:tcPr>
          <w:p w:rsidR="00C3683C" w:rsidRPr="00610529" w:rsidRDefault="00C3683C" w:rsidP="00E12052">
            <w:pPr>
              <w:bidi/>
              <w:spacing w:after="0" w:line="240" w:lineRule="auto"/>
              <w:rPr>
                <w:rFonts w:ascii="Arial" w:eastAsia="Times New Roman" w:hAnsi="Arial" w:cs="Arial"/>
                <w:sz w:val="17"/>
                <w:szCs w:val="17"/>
              </w:rPr>
            </w:pPr>
            <w:r w:rsidRPr="00610529">
              <w:rPr>
                <w:rFonts w:ascii="Arial" w:eastAsia="Times New Roman" w:hAnsi="Arial" w:cs="Arial"/>
                <w:sz w:val="17"/>
                <w:szCs w:val="17"/>
              </w:rPr>
              <w:t>183,110</w:t>
            </w:r>
          </w:p>
        </w:tc>
        <w:tc>
          <w:tcPr>
            <w:tcW w:w="1360" w:type="pct"/>
            <w:tcBorders>
              <w:top w:val="nil"/>
              <w:left w:val="single" w:sz="2" w:space="0" w:color="auto"/>
              <w:bottom w:val="nil"/>
              <w:right w:val="single" w:sz="2" w:space="0" w:color="auto"/>
            </w:tcBorders>
            <w:vAlign w:val="center"/>
            <w:hideMark/>
          </w:tcPr>
          <w:p w:rsidR="00C3683C" w:rsidRPr="00A416E6" w:rsidRDefault="00C3683C" w:rsidP="00E12052">
            <w:pPr>
              <w:bidi/>
              <w:spacing w:after="0" w:line="240" w:lineRule="auto"/>
              <w:jc w:val="both"/>
              <w:rPr>
                <w:rFonts w:ascii="Arial" w:eastAsia="Times New Roman" w:hAnsi="Arial" w:cs="Arial"/>
                <w:sz w:val="17"/>
                <w:szCs w:val="17"/>
              </w:rPr>
            </w:pPr>
            <w:r w:rsidRPr="00A416E6">
              <w:rPr>
                <w:rFonts w:ascii="Arial" w:eastAsia="Times New Roman" w:hAnsi="Arial" w:cs="Arial"/>
                <w:sz w:val="17"/>
                <w:szCs w:val="17"/>
                <w:rtl/>
              </w:rPr>
              <w:t>82,235</w:t>
            </w:r>
          </w:p>
        </w:tc>
        <w:tc>
          <w:tcPr>
            <w:tcW w:w="1365" w:type="pct"/>
            <w:tcBorders>
              <w:top w:val="nil"/>
              <w:left w:val="single" w:sz="2" w:space="0" w:color="auto"/>
              <w:bottom w:val="nil"/>
              <w:right w:val="single" w:sz="2" w:space="0" w:color="auto"/>
            </w:tcBorders>
            <w:vAlign w:val="center"/>
          </w:tcPr>
          <w:p w:rsidR="00C3683C" w:rsidRDefault="00C3683C" w:rsidP="00E12052">
            <w:pPr>
              <w:bidi/>
              <w:spacing w:after="0" w:line="240" w:lineRule="auto"/>
              <w:ind w:left="759"/>
              <w:jc w:val="both"/>
              <w:rPr>
                <w:rFonts w:ascii="Arial" w:eastAsia="Times New Roman" w:hAnsi="Arial" w:cs="Arial"/>
                <w:sz w:val="17"/>
                <w:szCs w:val="17"/>
                <w:rtl/>
              </w:rPr>
            </w:pPr>
            <w:r w:rsidRPr="00A416E6">
              <w:rPr>
                <w:rFonts w:ascii="Arial" w:eastAsia="Times New Roman" w:hAnsi="Arial" w:cs="Arial"/>
                <w:sz w:val="17"/>
                <w:szCs w:val="17"/>
                <w:rtl/>
              </w:rPr>
              <w:t>4.7</w:t>
            </w:r>
          </w:p>
        </w:tc>
      </w:tr>
      <w:tr w:rsidR="00C3683C" w:rsidRPr="00A416E6" w:rsidTr="00701176">
        <w:trPr>
          <w:trHeight w:val="284"/>
          <w:jc w:val="center"/>
        </w:trPr>
        <w:tc>
          <w:tcPr>
            <w:tcW w:w="1199" w:type="pct"/>
            <w:tcBorders>
              <w:top w:val="nil"/>
              <w:left w:val="single" w:sz="2" w:space="0" w:color="auto"/>
              <w:bottom w:val="nil"/>
              <w:right w:val="single" w:sz="2" w:space="0" w:color="auto"/>
            </w:tcBorders>
            <w:noWrap/>
            <w:vAlign w:val="center"/>
            <w:hideMark/>
          </w:tcPr>
          <w:p w:rsidR="00C3683C" w:rsidRPr="00A416E6" w:rsidRDefault="00C3683C" w:rsidP="00E12052">
            <w:pPr>
              <w:bidi/>
              <w:spacing w:after="0" w:line="240" w:lineRule="auto"/>
              <w:jc w:val="both"/>
              <w:rPr>
                <w:rFonts w:ascii="Times New Roman" w:eastAsia="Times New Roman" w:hAnsi="Times New Roman" w:cs="Simplified Arabic"/>
                <w:sz w:val="17"/>
                <w:szCs w:val="17"/>
              </w:rPr>
            </w:pPr>
            <w:r w:rsidRPr="00A416E6">
              <w:rPr>
                <w:rFonts w:ascii="Times New Roman" w:eastAsia="Times New Roman" w:hAnsi="Times New Roman" w:cs="Simplified Arabic"/>
                <w:sz w:val="17"/>
                <w:szCs w:val="17"/>
                <w:rtl/>
              </w:rPr>
              <w:t>قلقيلية</w:t>
            </w:r>
          </w:p>
        </w:tc>
        <w:tc>
          <w:tcPr>
            <w:tcW w:w="1077" w:type="pct"/>
            <w:tcBorders>
              <w:top w:val="nil"/>
              <w:left w:val="single" w:sz="2" w:space="0" w:color="auto"/>
              <w:bottom w:val="nil"/>
              <w:right w:val="single" w:sz="2" w:space="0" w:color="auto"/>
            </w:tcBorders>
            <w:shd w:val="clear" w:color="auto" w:fill="auto"/>
            <w:noWrap/>
            <w:vAlign w:val="center"/>
            <w:hideMark/>
          </w:tcPr>
          <w:p w:rsidR="00C3683C" w:rsidRPr="00610529" w:rsidRDefault="00C3683C" w:rsidP="00E12052">
            <w:pPr>
              <w:bidi/>
              <w:spacing w:after="0" w:line="240" w:lineRule="auto"/>
              <w:rPr>
                <w:rFonts w:ascii="Arial" w:eastAsia="Times New Roman" w:hAnsi="Arial" w:cs="Arial"/>
                <w:sz w:val="17"/>
                <w:szCs w:val="17"/>
              </w:rPr>
            </w:pPr>
            <w:r w:rsidRPr="00610529">
              <w:rPr>
                <w:rFonts w:ascii="Arial" w:eastAsia="Times New Roman" w:hAnsi="Arial" w:cs="Arial"/>
                <w:sz w:val="17"/>
                <w:szCs w:val="17"/>
              </w:rPr>
              <w:t>386,844</w:t>
            </w:r>
          </w:p>
        </w:tc>
        <w:tc>
          <w:tcPr>
            <w:tcW w:w="1360" w:type="pct"/>
            <w:tcBorders>
              <w:top w:val="nil"/>
              <w:left w:val="single" w:sz="2" w:space="0" w:color="auto"/>
              <w:bottom w:val="nil"/>
              <w:right w:val="single" w:sz="2" w:space="0" w:color="auto"/>
            </w:tcBorders>
            <w:vAlign w:val="center"/>
            <w:hideMark/>
          </w:tcPr>
          <w:p w:rsidR="00C3683C" w:rsidRPr="00A416E6" w:rsidRDefault="00C3683C" w:rsidP="00E12052">
            <w:pPr>
              <w:bidi/>
              <w:spacing w:after="0" w:line="240" w:lineRule="auto"/>
              <w:jc w:val="both"/>
              <w:rPr>
                <w:rFonts w:ascii="Arial" w:eastAsia="Times New Roman" w:hAnsi="Arial" w:cs="Arial"/>
                <w:sz w:val="17"/>
                <w:szCs w:val="17"/>
              </w:rPr>
            </w:pPr>
            <w:r w:rsidRPr="00A416E6">
              <w:rPr>
                <w:rFonts w:ascii="Arial" w:eastAsia="Times New Roman" w:hAnsi="Arial" w:cs="Arial"/>
                <w:sz w:val="17"/>
                <w:szCs w:val="17"/>
                <w:rtl/>
              </w:rPr>
              <w:t>22,507</w:t>
            </w:r>
          </w:p>
        </w:tc>
        <w:tc>
          <w:tcPr>
            <w:tcW w:w="1365" w:type="pct"/>
            <w:tcBorders>
              <w:top w:val="nil"/>
              <w:left w:val="single" w:sz="2" w:space="0" w:color="auto"/>
              <w:bottom w:val="nil"/>
              <w:right w:val="single" w:sz="2" w:space="0" w:color="auto"/>
            </w:tcBorders>
            <w:vAlign w:val="center"/>
          </w:tcPr>
          <w:p w:rsidR="00C3683C" w:rsidRDefault="00C3683C" w:rsidP="00E12052">
            <w:pPr>
              <w:bidi/>
              <w:spacing w:after="0" w:line="240" w:lineRule="auto"/>
              <w:ind w:left="759"/>
              <w:jc w:val="both"/>
              <w:rPr>
                <w:rFonts w:ascii="Arial" w:eastAsia="Times New Roman" w:hAnsi="Arial" w:cs="Arial"/>
                <w:sz w:val="17"/>
                <w:szCs w:val="17"/>
              </w:rPr>
            </w:pPr>
            <w:r w:rsidRPr="00A416E6">
              <w:rPr>
                <w:rFonts w:ascii="Arial" w:eastAsia="Times New Roman" w:hAnsi="Arial" w:cs="Arial" w:hint="cs"/>
                <w:sz w:val="17"/>
                <w:szCs w:val="17"/>
                <w:rtl/>
              </w:rPr>
              <w:t>4.8</w:t>
            </w:r>
          </w:p>
        </w:tc>
      </w:tr>
      <w:tr w:rsidR="00C3683C" w:rsidRPr="00A416E6" w:rsidTr="00701176">
        <w:trPr>
          <w:trHeight w:val="284"/>
          <w:jc w:val="center"/>
        </w:trPr>
        <w:tc>
          <w:tcPr>
            <w:tcW w:w="1199" w:type="pct"/>
            <w:tcBorders>
              <w:top w:val="nil"/>
              <w:left w:val="single" w:sz="2" w:space="0" w:color="auto"/>
              <w:bottom w:val="nil"/>
              <w:right w:val="single" w:sz="2" w:space="0" w:color="auto"/>
            </w:tcBorders>
            <w:noWrap/>
            <w:vAlign w:val="center"/>
            <w:hideMark/>
          </w:tcPr>
          <w:p w:rsidR="00C3683C" w:rsidRPr="00A416E6" w:rsidRDefault="00C3683C" w:rsidP="00E12052">
            <w:pPr>
              <w:bidi/>
              <w:spacing w:after="0" w:line="240" w:lineRule="auto"/>
              <w:jc w:val="both"/>
              <w:rPr>
                <w:rFonts w:ascii="Times New Roman" w:eastAsia="Times New Roman" w:hAnsi="Times New Roman" w:cs="Simplified Arabic"/>
                <w:sz w:val="17"/>
                <w:szCs w:val="17"/>
              </w:rPr>
            </w:pPr>
            <w:r w:rsidRPr="00A416E6">
              <w:rPr>
                <w:rFonts w:ascii="Times New Roman" w:eastAsia="Times New Roman" w:hAnsi="Times New Roman" w:cs="Simplified Arabic"/>
                <w:sz w:val="17"/>
                <w:szCs w:val="17"/>
                <w:rtl/>
              </w:rPr>
              <w:t>سلفيت</w:t>
            </w:r>
          </w:p>
        </w:tc>
        <w:tc>
          <w:tcPr>
            <w:tcW w:w="1077" w:type="pct"/>
            <w:tcBorders>
              <w:top w:val="nil"/>
              <w:left w:val="single" w:sz="2" w:space="0" w:color="auto"/>
              <w:bottom w:val="nil"/>
              <w:right w:val="single" w:sz="2" w:space="0" w:color="auto"/>
            </w:tcBorders>
            <w:shd w:val="clear" w:color="auto" w:fill="auto"/>
            <w:noWrap/>
            <w:vAlign w:val="center"/>
            <w:hideMark/>
          </w:tcPr>
          <w:p w:rsidR="00C3683C" w:rsidRPr="00610529" w:rsidRDefault="00C3683C" w:rsidP="00E12052">
            <w:pPr>
              <w:bidi/>
              <w:spacing w:after="0" w:line="240" w:lineRule="auto"/>
              <w:rPr>
                <w:rFonts w:ascii="Arial" w:eastAsia="Times New Roman" w:hAnsi="Arial" w:cs="Arial"/>
                <w:sz w:val="17"/>
                <w:szCs w:val="17"/>
              </w:rPr>
            </w:pPr>
            <w:r w:rsidRPr="00610529">
              <w:rPr>
                <w:rFonts w:ascii="Arial" w:eastAsia="Times New Roman" w:hAnsi="Arial" w:cs="Arial"/>
                <w:sz w:val="17"/>
                <w:szCs w:val="17"/>
              </w:rPr>
              <w:t>108,228</w:t>
            </w:r>
          </w:p>
        </w:tc>
        <w:tc>
          <w:tcPr>
            <w:tcW w:w="1360" w:type="pct"/>
            <w:tcBorders>
              <w:top w:val="nil"/>
              <w:left w:val="single" w:sz="2" w:space="0" w:color="auto"/>
              <w:bottom w:val="nil"/>
              <w:right w:val="single" w:sz="2" w:space="0" w:color="auto"/>
            </w:tcBorders>
            <w:vAlign w:val="center"/>
            <w:hideMark/>
          </w:tcPr>
          <w:p w:rsidR="00C3683C" w:rsidRPr="00A416E6" w:rsidRDefault="00C3683C" w:rsidP="00E12052">
            <w:pPr>
              <w:bidi/>
              <w:spacing w:after="0" w:line="240" w:lineRule="auto"/>
              <w:jc w:val="both"/>
              <w:rPr>
                <w:rFonts w:ascii="Arial" w:eastAsia="Times New Roman" w:hAnsi="Arial" w:cs="Arial"/>
                <w:sz w:val="17"/>
                <w:szCs w:val="17"/>
              </w:rPr>
            </w:pPr>
            <w:r w:rsidRPr="00A416E6">
              <w:rPr>
                <w:rFonts w:ascii="Arial" w:eastAsia="Times New Roman" w:hAnsi="Arial" w:cs="Arial"/>
                <w:sz w:val="17"/>
                <w:szCs w:val="17"/>
                <w:rtl/>
              </w:rPr>
              <w:t>15,677</w:t>
            </w:r>
          </w:p>
        </w:tc>
        <w:tc>
          <w:tcPr>
            <w:tcW w:w="1365" w:type="pct"/>
            <w:tcBorders>
              <w:top w:val="nil"/>
              <w:left w:val="single" w:sz="2" w:space="0" w:color="auto"/>
              <w:bottom w:val="nil"/>
              <w:right w:val="single" w:sz="2" w:space="0" w:color="auto"/>
            </w:tcBorders>
            <w:vAlign w:val="center"/>
          </w:tcPr>
          <w:p w:rsidR="00C3683C" w:rsidRDefault="00C3683C" w:rsidP="00E12052">
            <w:pPr>
              <w:bidi/>
              <w:spacing w:after="0" w:line="240" w:lineRule="auto"/>
              <w:ind w:left="759"/>
              <w:jc w:val="both"/>
              <w:rPr>
                <w:rFonts w:ascii="Arial" w:eastAsia="Times New Roman" w:hAnsi="Arial" w:cs="Arial"/>
                <w:sz w:val="17"/>
                <w:szCs w:val="17"/>
              </w:rPr>
            </w:pPr>
            <w:r w:rsidRPr="00A416E6">
              <w:rPr>
                <w:rFonts w:ascii="Arial" w:eastAsia="Times New Roman" w:hAnsi="Arial" w:cs="Arial"/>
                <w:sz w:val="17"/>
                <w:szCs w:val="17"/>
                <w:rtl/>
              </w:rPr>
              <w:t>4.</w:t>
            </w:r>
            <w:r w:rsidRPr="00A416E6">
              <w:rPr>
                <w:rFonts w:ascii="Arial" w:eastAsia="Times New Roman" w:hAnsi="Arial" w:cs="Arial" w:hint="cs"/>
                <w:sz w:val="17"/>
                <w:szCs w:val="17"/>
                <w:rtl/>
              </w:rPr>
              <w:t>7</w:t>
            </w:r>
          </w:p>
        </w:tc>
      </w:tr>
      <w:tr w:rsidR="00C3683C" w:rsidRPr="00A416E6" w:rsidTr="00701176">
        <w:trPr>
          <w:trHeight w:val="284"/>
          <w:jc w:val="center"/>
        </w:trPr>
        <w:tc>
          <w:tcPr>
            <w:tcW w:w="1199" w:type="pct"/>
            <w:tcBorders>
              <w:top w:val="nil"/>
              <w:left w:val="single" w:sz="2" w:space="0" w:color="auto"/>
              <w:bottom w:val="nil"/>
              <w:right w:val="single" w:sz="2" w:space="0" w:color="auto"/>
            </w:tcBorders>
            <w:noWrap/>
            <w:vAlign w:val="center"/>
            <w:hideMark/>
          </w:tcPr>
          <w:p w:rsidR="00C3683C" w:rsidRPr="00A416E6" w:rsidRDefault="00C3683C" w:rsidP="00E12052">
            <w:pPr>
              <w:bidi/>
              <w:spacing w:after="0" w:line="240" w:lineRule="auto"/>
              <w:jc w:val="both"/>
              <w:rPr>
                <w:rFonts w:ascii="Times New Roman" w:eastAsia="Times New Roman" w:hAnsi="Times New Roman" w:cs="Simplified Arabic"/>
                <w:sz w:val="17"/>
                <w:szCs w:val="17"/>
              </w:rPr>
            </w:pPr>
            <w:r w:rsidRPr="00A416E6">
              <w:rPr>
                <w:rFonts w:ascii="Times New Roman" w:eastAsia="Times New Roman" w:hAnsi="Times New Roman" w:cs="Simplified Arabic"/>
                <w:sz w:val="17"/>
                <w:szCs w:val="17"/>
                <w:rtl/>
              </w:rPr>
              <w:t>رام الله والبيرة</w:t>
            </w:r>
          </w:p>
        </w:tc>
        <w:tc>
          <w:tcPr>
            <w:tcW w:w="1077" w:type="pct"/>
            <w:tcBorders>
              <w:top w:val="nil"/>
              <w:left w:val="single" w:sz="2" w:space="0" w:color="auto"/>
              <w:bottom w:val="nil"/>
              <w:right w:val="single" w:sz="2" w:space="0" w:color="auto"/>
            </w:tcBorders>
            <w:shd w:val="clear" w:color="auto" w:fill="auto"/>
            <w:noWrap/>
            <w:vAlign w:val="center"/>
            <w:hideMark/>
          </w:tcPr>
          <w:p w:rsidR="00C3683C" w:rsidRPr="00610529" w:rsidRDefault="00C3683C" w:rsidP="00E12052">
            <w:pPr>
              <w:bidi/>
              <w:spacing w:after="0" w:line="240" w:lineRule="auto"/>
              <w:rPr>
                <w:rFonts w:ascii="Arial" w:eastAsia="Times New Roman" w:hAnsi="Arial" w:cs="Arial"/>
                <w:sz w:val="17"/>
                <w:szCs w:val="17"/>
              </w:rPr>
            </w:pPr>
            <w:r w:rsidRPr="00610529">
              <w:rPr>
                <w:rFonts w:ascii="Arial" w:eastAsia="Times New Roman" w:hAnsi="Arial" w:cs="Arial"/>
                <w:sz w:val="17"/>
                <w:szCs w:val="17"/>
              </w:rPr>
              <w:t>73,735</w:t>
            </w:r>
          </w:p>
        </w:tc>
        <w:tc>
          <w:tcPr>
            <w:tcW w:w="1360" w:type="pct"/>
            <w:tcBorders>
              <w:top w:val="nil"/>
              <w:left w:val="single" w:sz="2" w:space="0" w:color="auto"/>
              <w:bottom w:val="nil"/>
              <w:right w:val="single" w:sz="2" w:space="0" w:color="auto"/>
            </w:tcBorders>
            <w:vAlign w:val="center"/>
            <w:hideMark/>
          </w:tcPr>
          <w:p w:rsidR="00C3683C" w:rsidRPr="00A416E6" w:rsidRDefault="00C3683C" w:rsidP="00E12052">
            <w:pPr>
              <w:bidi/>
              <w:spacing w:after="0" w:line="240" w:lineRule="auto"/>
              <w:jc w:val="both"/>
              <w:rPr>
                <w:rFonts w:ascii="Arial" w:eastAsia="Times New Roman" w:hAnsi="Arial" w:cs="Arial"/>
                <w:sz w:val="17"/>
                <w:szCs w:val="17"/>
              </w:rPr>
            </w:pPr>
            <w:r w:rsidRPr="00A416E6">
              <w:rPr>
                <w:rFonts w:ascii="Arial" w:eastAsia="Times New Roman" w:hAnsi="Arial" w:cs="Arial"/>
                <w:sz w:val="17"/>
                <w:szCs w:val="17"/>
                <w:rtl/>
              </w:rPr>
              <w:t>70,188</w:t>
            </w:r>
          </w:p>
        </w:tc>
        <w:tc>
          <w:tcPr>
            <w:tcW w:w="1365" w:type="pct"/>
            <w:tcBorders>
              <w:top w:val="nil"/>
              <w:left w:val="single" w:sz="2" w:space="0" w:color="auto"/>
              <w:bottom w:val="nil"/>
              <w:right w:val="single" w:sz="2" w:space="0" w:color="auto"/>
            </w:tcBorders>
            <w:vAlign w:val="center"/>
          </w:tcPr>
          <w:p w:rsidR="00C3683C" w:rsidRDefault="00C3683C" w:rsidP="00E12052">
            <w:pPr>
              <w:bidi/>
              <w:spacing w:after="0" w:line="240" w:lineRule="auto"/>
              <w:ind w:left="759"/>
              <w:jc w:val="both"/>
              <w:rPr>
                <w:rFonts w:ascii="Arial" w:eastAsia="Times New Roman" w:hAnsi="Arial" w:cs="Arial"/>
                <w:sz w:val="17"/>
                <w:szCs w:val="17"/>
              </w:rPr>
            </w:pPr>
            <w:r w:rsidRPr="00A416E6">
              <w:rPr>
                <w:rFonts w:ascii="Arial" w:eastAsia="Times New Roman" w:hAnsi="Arial" w:cs="Arial"/>
                <w:sz w:val="17"/>
                <w:szCs w:val="17"/>
                <w:rtl/>
              </w:rPr>
              <w:t>4.</w:t>
            </w:r>
            <w:r w:rsidRPr="00A416E6">
              <w:rPr>
                <w:rFonts w:ascii="Arial" w:eastAsia="Times New Roman" w:hAnsi="Arial" w:cs="Arial" w:hint="cs"/>
                <w:sz w:val="17"/>
                <w:szCs w:val="17"/>
                <w:rtl/>
              </w:rPr>
              <w:t>6</w:t>
            </w:r>
          </w:p>
        </w:tc>
      </w:tr>
      <w:tr w:rsidR="00C3683C" w:rsidRPr="00A416E6" w:rsidTr="00701176">
        <w:trPr>
          <w:trHeight w:val="284"/>
          <w:jc w:val="center"/>
        </w:trPr>
        <w:tc>
          <w:tcPr>
            <w:tcW w:w="1199" w:type="pct"/>
            <w:tcBorders>
              <w:top w:val="nil"/>
              <w:left w:val="single" w:sz="2" w:space="0" w:color="auto"/>
              <w:bottom w:val="nil"/>
              <w:right w:val="single" w:sz="2" w:space="0" w:color="auto"/>
            </w:tcBorders>
            <w:noWrap/>
            <w:vAlign w:val="center"/>
            <w:hideMark/>
          </w:tcPr>
          <w:p w:rsidR="00C3683C" w:rsidRPr="00A416E6" w:rsidRDefault="00C3683C" w:rsidP="00E12052">
            <w:pPr>
              <w:bidi/>
              <w:spacing w:after="0" w:line="240" w:lineRule="auto"/>
              <w:jc w:val="both"/>
              <w:rPr>
                <w:rFonts w:ascii="Times New Roman" w:eastAsia="Times New Roman" w:hAnsi="Times New Roman" w:cs="Simplified Arabic"/>
                <w:sz w:val="17"/>
                <w:szCs w:val="17"/>
              </w:rPr>
            </w:pPr>
            <w:r w:rsidRPr="00A416E6">
              <w:rPr>
                <w:rFonts w:ascii="Times New Roman" w:eastAsia="Times New Roman" w:hAnsi="Times New Roman" w:cs="Simplified Arabic"/>
                <w:sz w:val="17"/>
                <w:szCs w:val="17"/>
                <w:rtl/>
              </w:rPr>
              <w:t>أريحا والأغوار</w:t>
            </w:r>
          </w:p>
        </w:tc>
        <w:tc>
          <w:tcPr>
            <w:tcW w:w="1077" w:type="pct"/>
            <w:tcBorders>
              <w:top w:val="nil"/>
              <w:left w:val="single" w:sz="2" w:space="0" w:color="auto"/>
              <w:bottom w:val="nil"/>
              <w:right w:val="single" w:sz="2" w:space="0" w:color="auto"/>
            </w:tcBorders>
            <w:shd w:val="clear" w:color="auto" w:fill="auto"/>
            <w:noWrap/>
            <w:vAlign w:val="center"/>
            <w:hideMark/>
          </w:tcPr>
          <w:p w:rsidR="00C3683C" w:rsidRPr="00610529" w:rsidRDefault="00C3683C" w:rsidP="00E12052">
            <w:pPr>
              <w:bidi/>
              <w:spacing w:after="0" w:line="240" w:lineRule="auto"/>
              <w:rPr>
                <w:rFonts w:ascii="Arial" w:eastAsia="Times New Roman" w:hAnsi="Arial" w:cs="Arial"/>
                <w:sz w:val="17"/>
                <w:szCs w:val="17"/>
              </w:rPr>
            </w:pPr>
            <w:r w:rsidRPr="00610529">
              <w:rPr>
                <w:rFonts w:ascii="Arial" w:eastAsia="Times New Roman" w:hAnsi="Arial" w:cs="Arial"/>
                <w:sz w:val="17"/>
                <w:szCs w:val="17"/>
              </w:rPr>
              <w:t>321,588</w:t>
            </w:r>
          </w:p>
        </w:tc>
        <w:tc>
          <w:tcPr>
            <w:tcW w:w="1360" w:type="pct"/>
            <w:tcBorders>
              <w:top w:val="nil"/>
              <w:left w:val="single" w:sz="2" w:space="0" w:color="auto"/>
              <w:bottom w:val="nil"/>
              <w:right w:val="single" w:sz="2" w:space="0" w:color="auto"/>
            </w:tcBorders>
            <w:vAlign w:val="center"/>
            <w:hideMark/>
          </w:tcPr>
          <w:p w:rsidR="00C3683C" w:rsidRPr="00A416E6" w:rsidRDefault="00C3683C" w:rsidP="00E12052">
            <w:pPr>
              <w:bidi/>
              <w:spacing w:after="0" w:line="240" w:lineRule="auto"/>
              <w:jc w:val="both"/>
              <w:rPr>
                <w:rFonts w:ascii="Arial" w:eastAsia="Times New Roman" w:hAnsi="Arial" w:cs="Arial"/>
                <w:sz w:val="17"/>
                <w:szCs w:val="17"/>
              </w:rPr>
            </w:pPr>
            <w:r w:rsidRPr="00A416E6">
              <w:rPr>
                <w:rFonts w:ascii="Arial" w:eastAsia="Times New Roman" w:hAnsi="Arial" w:cs="Arial"/>
                <w:sz w:val="17"/>
                <w:szCs w:val="17"/>
                <w:rtl/>
              </w:rPr>
              <w:t>10,234</w:t>
            </w:r>
          </w:p>
        </w:tc>
        <w:tc>
          <w:tcPr>
            <w:tcW w:w="1365" w:type="pct"/>
            <w:tcBorders>
              <w:top w:val="nil"/>
              <w:left w:val="single" w:sz="2" w:space="0" w:color="auto"/>
              <w:bottom w:val="nil"/>
              <w:right w:val="single" w:sz="2" w:space="0" w:color="auto"/>
            </w:tcBorders>
            <w:vAlign w:val="center"/>
          </w:tcPr>
          <w:p w:rsidR="00C3683C" w:rsidRDefault="00C3683C" w:rsidP="00E12052">
            <w:pPr>
              <w:bidi/>
              <w:spacing w:after="0" w:line="240" w:lineRule="auto"/>
              <w:ind w:left="759"/>
              <w:jc w:val="both"/>
              <w:rPr>
                <w:rFonts w:ascii="Arial" w:eastAsia="Times New Roman" w:hAnsi="Arial" w:cs="Arial"/>
                <w:sz w:val="17"/>
                <w:szCs w:val="17"/>
              </w:rPr>
            </w:pPr>
            <w:r w:rsidRPr="00A416E6">
              <w:rPr>
                <w:rFonts w:ascii="Arial" w:eastAsia="Times New Roman" w:hAnsi="Arial" w:cs="Arial"/>
                <w:sz w:val="17"/>
                <w:szCs w:val="17"/>
                <w:rtl/>
              </w:rPr>
              <w:t>4.</w:t>
            </w:r>
            <w:r w:rsidRPr="00A416E6">
              <w:rPr>
                <w:rFonts w:ascii="Arial" w:eastAsia="Times New Roman" w:hAnsi="Arial" w:cs="Arial" w:hint="cs"/>
                <w:sz w:val="17"/>
                <w:szCs w:val="17"/>
                <w:rtl/>
              </w:rPr>
              <w:t>8</w:t>
            </w:r>
          </w:p>
        </w:tc>
      </w:tr>
      <w:tr w:rsidR="00C3683C" w:rsidRPr="00A416E6" w:rsidTr="00701176">
        <w:trPr>
          <w:trHeight w:val="284"/>
          <w:jc w:val="center"/>
        </w:trPr>
        <w:tc>
          <w:tcPr>
            <w:tcW w:w="1199" w:type="pct"/>
            <w:tcBorders>
              <w:top w:val="nil"/>
              <w:left w:val="single" w:sz="2" w:space="0" w:color="auto"/>
              <w:bottom w:val="nil"/>
              <w:right w:val="single" w:sz="2" w:space="0" w:color="auto"/>
            </w:tcBorders>
            <w:noWrap/>
            <w:vAlign w:val="center"/>
            <w:hideMark/>
          </w:tcPr>
          <w:p w:rsidR="00C3683C" w:rsidRPr="00A416E6" w:rsidRDefault="00C3683C" w:rsidP="00E12052">
            <w:pPr>
              <w:bidi/>
              <w:spacing w:after="0" w:line="240" w:lineRule="auto"/>
              <w:jc w:val="both"/>
              <w:rPr>
                <w:rFonts w:ascii="Times New Roman" w:eastAsia="Times New Roman" w:hAnsi="Times New Roman" w:cs="Simplified Arabic"/>
                <w:sz w:val="17"/>
                <w:szCs w:val="17"/>
              </w:rPr>
            </w:pPr>
            <w:r w:rsidRPr="00A416E6">
              <w:rPr>
                <w:rFonts w:ascii="Times New Roman" w:eastAsia="Times New Roman" w:hAnsi="Times New Roman" w:cs="Simplified Arabic"/>
                <w:sz w:val="17"/>
                <w:szCs w:val="17"/>
                <w:rtl/>
              </w:rPr>
              <w:t>القدس</w:t>
            </w:r>
          </w:p>
        </w:tc>
        <w:tc>
          <w:tcPr>
            <w:tcW w:w="1077" w:type="pct"/>
            <w:tcBorders>
              <w:top w:val="nil"/>
              <w:left w:val="single" w:sz="2" w:space="0" w:color="auto"/>
              <w:bottom w:val="nil"/>
              <w:right w:val="single" w:sz="2" w:space="0" w:color="auto"/>
            </w:tcBorders>
            <w:shd w:val="clear" w:color="auto" w:fill="auto"/>
            <w:noWrap/>
            <w:vAlign w:val="center"/>
            <w:hideMark/>
          </w:tcPr>
          <w:p w:rsidR="00C3683C" w:rsidRPr="00610529" w:rsidRDefault="00C3683C" w:rsidP="00E12052">
            <w:pPr>
              <w:bidi/>
              <w:spacing w:after="0" w:line="240" w:lineRule="auto"/>
              <w:rPr>
                <w:rFonts w:ascii="Arial" w:eastAsia="Times New Roman" w:hAnsi="Arial" w:cs="Arial"/>
                <w:sz w:val="17"/>
                <w:szCs w:val="17"/>
              </w:rPr>
            </w:pPr>
            <w:r w:rsidRPr="00610529">
              <w:rPr>
                <w:rFonts w:ascii="Arial" w:eastAsia="Times New Roman" w:hAnsi="Arial" w:cs="Arial"/>
                <w:sz w:val="17"/>
                <w:szCs w:val="17"/>
              </w:rPr>
              <w:t>49,538</w:t>
            </w:r>
          </w:p>
        </w:tc>
        <w:tc>
          <w:tcPr>
            <w:tcW w:w="1360" w:type="pct"/>
            <w:tcBorders>
              <w:top w:val="nil"/>
              <w:left w:val="single" w:sz="2" w:space="0" w:color="auto"/>
              <w:bottom w:val="nil"/>
              <w:right w:val="single" w:sz="2" w:space="0" w:color="auto"/>
            </w:tcBorders>
            <w:vAlign w:val="center"/>
            <w:hideMark/>
          </w:tcPr>
          <w:p w:rsidR="00C3683C" w:rsidRPr="00A416E6" w:rsidRDefault="00C3683C" w:rsidP="00E12052">
            <w:pPr>
              <w:bidi/>
              <w:spacing w:after="0" w:line="240" w:lineRule="auto"/>
              <w:jc w:val="both"/>
              <w:rPr>
                <w:rFonts w:ascii="Arial" w:eastAsia="Times New Roman" w:hAnsi="Arial" w:cs="Arial"/>
                <w:sz w:val="17"/>
                <w:szCs w:val="17"/>
              </w:rPr>
            </w:pPr>
            <w:r w:rsidRPr="00A416E6">
              <w:rPr>
                <w:rFonts w:ascii="Arial" w:eastAsia="Times New Roman" w:hAnsi="Arial" w:cs="Arial"/>
                <w:sz w:val="17"/>
                <w:szCs w:val="17"/>
                <w:rtl/>
              </w:rPr>
              <w:t>95,234</w:t>
            </w:r>
          </w:p>
        </w:tc>
        <w:tc>
          <w:tcPr>
            <w:tcW w:w="1365" w:type="pct"/>
            <w:tcBorders>
              <w:top w:val="nil"/>
              <w:left w:val="single" w:sz="2" w:space="0" w:color="auto"/>
              <w:bottom w:val="nil"/>
              <w:right w:val="single" w:sz="2" w:space="0" w:color="auto"/>
            </w:tcBorders>
            <w:vAlign w:val="center"/>
          </w:tcPr>
          <w:p w:rsidR="00C3683C" w:rsidRDefault="00C3683C" w:rsidP="00E12052">
            <w:pPr>
              <w:bidi/>
              <w:spacing w:after="0" w:line="240" w:lineRule="auto"/>
              <w:ind w:left="759"/>
              <w:jc w:val="both"/>
              <w:rPr>
                <w:rFonts w:ascii="Arial" w:eastAsia="Times New Roman" w:hAnsi="Arial" w:cs="Arial"/>
                <w:sz w:val="17"/>
                <w:szCs w:val="17"/>
              </w:rPr>
            </w:pPr>
            <w:r w:rsidRPr="00A416E6">
              <w:rPr>
                <w:rFonts w:ascii="Arial" w:eastAsia="Times New Roman" w:hAnsi="Arial" w:cs="Arial"/>
                <w:sz w:val="17"/>
                <w:szCs w:val="17"/>
                <w:rtl/>
              </w:rPr>
              <w:t>4.</w:t>
            </w:r>
            <w:r w:rsidRPr="00A416E6">
              <w:rPr>
                <w:rFonts w:ascii="Arial" w:eastAsia="Times New Roman" w:hAnsi="Arial" w:cs="Arial" w:hint="cs"/>
                <w:sz w:val="17"/>
                <w:szCs w:val="17"/>
                <w:rtl/>
              </w:rPr>
              <w:t>4</w:t>
            </w:r>
          </w:p>
        </w:tc>
      </w:tr>
      <w:tr w:rsidR="00C3683C" w:rsidRPr="00A416E6" w:rsidTr="00701176">
        <w:trPr>
          <w:trHeight w:val="284"/>
          <w:jc w:val="center"/>
        </w:trPr>
        <w:tc>
          <w:tcPr>
            <w:tcW w:w="1199" w:type="pct"/>
            <w:tcBorders>
              <w:top w:val="nil"/>
              <w:left w:val="single" w:sz="2" w:space="0" w:color="auto"/>
              <w:bottom w:val="nil"/>
              <w:right w:val="single" w:sz="2" w:space="0" w:color="auto"/>
            </w:tcBorders>
            <w:noWrap/>
            <w:vAlign w:val="center"/>
            <w:hideMark/>
          </w:tcPr>
          <w:p w:rsidR="00C3683C" w:rsidRPr="00A416E6" w:rsidRDefault="00C3683C" w:rsidP="00E12052">
            <w:pPr>
              <w:bidi/>
              <w:spacing w:after="0" w:line="240" w:lineRule="auto"/>
              <w:jc w:val="both"/>
              <w:rPr>
                <w:rFonts w:ascii="Times New Roman" w:eastAsia="Times New Roman" w:hAnsi="Times New Roman" w:cs="Simplified Arabic"/>
                <w:sz w:val="17"/>
                <w:szCs w:val="17"/>
              </w:rPr>
            </w:pPr>
            <w:r w:rsidRPr="00A416E6">
              <w:rPr>
                <w:rFonts w:ascii="Times New Roman" w:eastAsia="Times New Roman" w:hAnsi="Times New Roman" w:cs="Simplified Arabic"/>
                <w:sz w:val="17"/>
                <w:szCs w:val="17"/>
                <w:rtl/>
              </w:rPr>
              <w:t>بيت لحم</w:t>
            </w:r>
          </w:p>
        </w:tc>
        <w:tc>
          <w:tcPr>
            <w:tcW w:w="1077" w:type="pct"/>
            <w:tcBorders>
              <w:top w:val="nil"/>
              <w:left w:val="single" w:sz="2" w:space="0" w:color="auto"/>
              <w:bottom w:val="nil"/>
              <w:right w:val="single" w:sz="2" w:space="0" w:color="auto"/>
            </w:tcBorders>
            <w:shd w:val="clear" w:color="auto" w:fill="auto"/>
            <w:noWrap/>
            <w:vAlign w:val="center"/>
            <w:hideMark/>
          </w:tcPr>
          <w:p w:rsidR="00C3683C" w:rsidRPr="00610529" w:rsidRDefault="00C3683C" w:rsidP="00E12052">
            <w:pPr>
              <w:bidi/>
              <w:spacing w:after="0" w:line="240" w:lineRule="auto"/>
              <w:rPr>
                <w:rFonts w:ascii="Arial" w:eastAsia="Times New Roman" w:hAnsi="Arial" w:cs="Arial"/>
                <w:sz w:val="17"/>
                <w:szCs w:val="17"/>
              </w:rPr>
            </w:pPr>
            <w:r w:rsidRPr="00610529">
              <w:rPr>
                <w:rFonts w:ascii="Arial" w:eastAsia="Times New Roman" w:hAnsi="Arial" w:cs="Arial"/>
                <w:sz w:val="17"/>
                <w:szCs w:val="17"/>
              </w:rPr>
              <w:t>414,793</w:t>
            </w:r>
          </w:p>
        </w:tc>
        <w:tc>
          <w:tcPr>
            <w:tcW w:w="1360" w:type="pct"/>
            <w:tcBorders>
              <w:top w:val="nil"/>
              <w:left w:val="single" w:sz="2" w:space="0" w:color="auto"/>
              <w:bottom w:val="nil"/>
              <w:right w:val="single" w:sz="2" w:space="0" w:color="auto"/>
            </w:tcBorders>
            <w:vAlign w:val="center"/>
            <w:hideMark/>
          </w:tcPr>
          <w:p w:rsidR="00C3683C" w:rsidRPr="00A416E6" w:rsidRDefault="00C3683C" w:rsidP="00E12052">
            <w:pPr>
              <w:bidi/>
              <w:spacing w:after="0" w:line="240" w:lineRule="auto"/>
              <w:jc w:val="both"/>
              <w:rPr>
                <w:rFonts w:ascii="Arial" w:eastAsia="Times New Roman" w:hAnsi="Arial" w:cs="Arial"/>
                <w:sz w:val="17"/>
                <w:szCs w:val="17"/>
              </w:rPr>
            </w:pPr>
            <w:r w:rsidRPr="00A416E6">
              <w:rPr>
                <w:rFonts w:ascii="Arial" w:eastAsia="Times New Roman" w:hAnsi="Arial" w:cs="Arial"/>
                <w:sz w:val="17"/>
                <w:szCs w:val="17"/>
                <w:rtl/>
              </w:rPr>
              <w:t>45,556</w:t>
            </w:r>
          </w:p>
        </w:tc>
        <w:tc>
          <w:tcPr>
            <w:tcW w:w="1365" w:type="pct"/>
            <w:tcBorders>
              <w:top w:val="nil"/>
              <w:left w:val="single" w:sz="2" w:space="0" w:color="auto"/>
              <w:bottom w:val="nil"/>
              <w:right w:val="single" w:sz="2" w:space="0" w:color="auto"/>
            </w:tcBorders>
            <w:vAlign w:val="center"/>
          </w:tcPr>
          <w:p w:rsidR="00C3683C" w:rsidRDefault="00C3683C" w:rsidP="00E12052">
            <w:pPr>
              <w:bidi/>
              <w:spacing w:after="0" w:line="240" w:lineRule="auto"/>
              <w:ind w:left="759"/>
              <w:jc w:val="both"/>
              <w:rPr>
                <w:rFonts w:ascii="Arial" w:eastAsia="Times New Roman" w:hAnsi="Arial" w:cs="Arial"/>
                <w:sz w:val="17"/>
                <w:szCs w:val="17"/>
              </w:rPr>
            </w:pPr>
            <w:r w:rsidRPr="00A416E6">
              <w:rPr>
                <w:rFonts w:ascii="Arial" w:eastAsia="Times New Roman" w:hAnsi="Arial" w:cs="Arial"/>
                <w:sz w:val="17"/>
                <w:szCs w:val="17"/>
                <w:rtl/>
              </w:rPr>
              <w:t>4.</w:t>
            </w:r>
            <w:r w:rsidRPr="00A416E6">
              <w:rPr>
                <w:rFonts w:ascii="Arial" w:eastAsia="Times New Roman" w:hAnsi="Arial" w:cs="Arial" w:hint="cs"/>
                <w:sz w:val="17"/>
                <w:szCs w:val="17"/>
                <w:rtl/>
              </w:rPr>
              <w:t>7</w:t>
            </w:r>
          </w:p>
        </w:tc>
      </w:tr>
      <w:tr w:rsidR="00C3683C" w:rsidRPr="00A416E6" w:rsidTr="00701176">
        <w:trPr>
          <w:trHeight w:val="284"/>
          <w:jc w:val="center"/>
        </w:trPr>
        <w:tc>
          <w:tcPr>
            <w:tcW w:w="1199" w:type="pct"/>
            <w:tcBorders>
              <w:top w:val="nil"/>
              <w:left w:val="single" w:sz="2" w:space="0" w:color="auto"/>
              <w:bottom w:val="nil"/>
              <w:right w:val="single" w:sz="2" w:space="0" w:color="auto"/>
            </w:tcBorders>
            <w:noWrap/>
            <w:vAlign w:val="center"/>
            <w:hideMark/>
          </w:tcPr>
          <w:p w:rsidR="00C3683C" w:rsidRPr="00A416E6" w:rsidRDefault="00C3683C" w:rsidP="00E12052">
            <w:pPr>
              <w:bidi/>
              <w:spacing w:after="0" w:line="240" w:lineRule="auto"/>
              <w:jc w:val="both"/>
              <w:rPr>
                <w:rFonts w:ascii="Times New Roman" w:eastAsia="Times New Roman" w:hAnsi="Times New Roman" w:cs="Simplified Arabic"/>
                <w:sz w:val="17"/>
                <w:szCs w:val="17"/>
              </w:rPr>
            </w:pPr>
            <w:r w:rsidRPr="00A416E6">
              <w:rPr>
                <w:rFonts w:ascii="Times New Roman" w:eastAsia="Times New Roman" w:hAnsi="Times New Roman" w:cs="Simplified Arabic"/>
                <w:sz w:val="17"/>
                <w:szCs w:val="17"/>
                <w:rtl/>
              </w:rPr>
              <w:t>الخليل</w:t>
            </w:r>
          </w:p>
        </w:tc>
        <w:tc>
          <w:tcPr>
            <w:tcW w:w="1077" w:type="pct"/>
            <w:tcBorders>
              <w:top w:val="nil"/>
              <w:left w:val="single" w:sz="2" w:space="0" w:color="auto"/>
              <w:bottom w:val="nil"/>
              <w:right w:val="single" w:sz="2" w:space="0" w:color="auto"/>
            </w:tcBorders>
            <w:shd w:val="clear" w:color="auto" w:fill="auto"/>
            <w:noWrap/>
            <w:vAlign w:val="center"/>
            <w:hideMark/>
          </w:tcPr>
          <w:p w:rsidR="00C3683C" w:rsidRPr="00610529" w:rsidRDefault="00C3683C" w:rsidP="00E12052">
            <w:pPr>
              <w:bidi/>
              <w:spacing w:after="0" w:line="240" w:lineRule="auto"/>
              <w:rPr>
                <w:rFonts w:ascii="Arial" w:eastAsia="Times New Roman" w:hAnsi="Arial" w:cs="Arial"/>
                <w:sz w:val="17"/>
                <w:szCs w:val="17"/>
              </w:rPr>
            </w:pPr>
            <w:r w:rsidRPr="00610529">
              <w:rPr>
                <w:rFonts w:ascii="Arial" w:eastAsia="Times New Roman" w:hAnsi="Arial" w:cs="Arial"/>
                <w:sz w:val="17"/>
                <w:szCs w:val="17"/>
              </w:rPr>
              <w:t>212,409</w:t>
            </w:r>
          </w:p>
        </w:tc>
        <w:tc>
          <w:tcPr>
            <w:tcW w:w="1360" w:type="pct"/>
            <w:tcBorders>
              <w:top w:val="nil"/>
              <w:left w:val="single" w:sz="2" w:space="0" w:color="auto"/>
              <w:bottom w:val="nil"/>
              <w:right w:val="single" w:sz="2" w:space="0" w:color="auto"/>
            </w:tcBorders>
            <w:vAlign w:val="center"/>
            <w:hideMark/>
          </w:tcPr>
          <w:p w:rsidR="00C3683C" w:rsidRPr="00A416E6" w:rsidRDefault="00C3683C" w:rsidP="00E12052">
            <w:pPr>
              <w:bidi/>
              <w:spacing w:after="0" w:line="240" w:lineRule="auto"/>
              <w:jc w:val="both"/>
              <w:rPr>
                <w:rFonts w:ascii="Arial" w:eastAsia="Times New Roman" w:hAnsi="Arial" w:cs="Arial"/>
                <w:sz w:val="17"/>
                <w:szCs w:val="17"/>
              </w:rPr>
            </w:pPr>
            <w:r w:rsidRPr="00A416E6">
              <w:rPr>
                <w:rFonts w:ascii="Arial" w:eastAsia="Times New Roman" w:hAnsi="Arial" w:cs="Arial"/>
                <w:sz w:val="17"/>
                <w:szCs w:val="17"/>
                <w:rtl/>
              </w:rPr>
              <w:t>135,614</w:t>
            </w:r>
          </w:p>
        </w:tc>
        <w:tc>
          <w:tcPr>
            <w:tcW w:w="1365" w:type="pct"/>
            <w:tcBorders>
              <w:top w:val="nil"/>
              <w:left w:val="single" w:sz="2" w:space="0" w:color="auto"/>
              <w:bottom w:val="nil"/>
              <w:right w:val="single" w:sz="2" w:space="0" w:color="auto"/>
            </w:tcBorders>
            <w:vAlign w:val="center"/>
          </w:tcPr>
          <w:p w:rsidR="00C3683C" w:rsidRDefault="00C3683C" w:rsidP="00E12052">
            <w:pPr>
              <w:bidi/>
              <w:spacing w:after="0" w:line="240" w:lineRule="auto"/>
              <w:ind w:left="759"/>
              <w:jc w:val="both"/>
              <w:rPr>
                <w:rFonts w:ascii="Arial" w:eastAsia="Times New Roman" w:hAnsi="Arial" w:cs="Arial"/>
                <w:sz w:val="17"/>
                <w:szCs w:val="17"/>
              </w:rPr>
            </w:pPr>
            <w:r w:rsidRPr="00A416E6">
              <w:rPr>
                <w:rFonts w:ascii="Arial" w:eastAsia="Times New Roman" w:hAnsi="Arial" w:cs="Arial"/>
                <w:sz w:val="17"/>
                <w:szCs w:val="17"/>
                <w:rtl/>
              </w:rPr>
              <w:t>5.2</w:t>
            </w:r>
          </w:p>
        </w:tc>
      </w:tr>
      <w:tr w:rsidR="00C3683C" w:rsidRPr="00A416E6" w:rsidTr="00701176">
        <w:trPr>
          <w:trHeight w:val="284"/>
          <w:jc w:val="center"/>
        </w:trPr>
        <w:tc>
          <w:tcPr>
            <w:tcW w:w="1199" w:type="pct"/>
            <w:tcBorders>
              <w:top w:val="nil"/>
              <w:left w:val="single" w:sz="2" w:space="0" w:color="auto"/>
              <w:bottom w:val="nil"/>
              <w:right w:val="single" w:sz="2" w:space="0" w:color="auto"/>
            </w:tcBorders>
            <w:noWrap/>
            <w:vAlign w:val="center"/>
            <w:hideMark/>
          </w:tcPr>
          <w:p w:rsidR="00C3683C" w:rsidRPr="00A416E6" w:rsidRDefault="00C3683C" w:rsidP="00E12052">
            <w:pPr>
              <w:bidi/>
              <w:spacing w:after="0" w:line="240" w:lineRule="auto"/>
              <w:jc w:val="both"/>
              <w:rPr>
                <w:rFonts w:ascii="Times New Roman" w:eastAsia="Times New Roman" w:hAnsi="Times New Roman" w:cs="Simplified Arabic"/>
                <w:b/>
                <w:bCs/>
                <w:sz w:val="17"/>
                <w:szCs w:val="17"/>
              </w:rPr>
            </w:pPr>
            <w:r w:rsidRPr="00A416E6">
              <w:rPr>
                <w:rFonts w:ascii="Times New Roman" w:eastAsia="Times New Roman" w:hAnsi="Times New Roman" w:cs="Simplified Arabic"/>
                <w:b/>
                <w:bCs/>
                <w:sz w:val="17"/>
                <w:szCs w:val="17"/>
                <w:rtl/>
              </w:rPr>
              <w:t>قطاع غزة</w:t>
            </w:r>
          </w:p>
        </w:tc>
        <w:tc>
          <w:tcPr>
            <w:tcW w:w="1077" w:type="pct"/>
            <w:tcBorders>
              <w:top w:val="nil"/>
              <w:left w:val="single" w:sz="2" w:space="0" w:color="auto"/>
              <w:bottom w:val="nil"/>
              <w:right w:val="single" w:sz="2" w:space="0" w:color="auto"/>
            </w:tcBorders>
            <w:shd w:val="clear" w:color="auto" w:fill="auto"/>
            <w:noWrap/>
            <w:vAlign w:val="center"/>
            <w:hideMark/>
          </w:tcPr>
          <w:p w:rsidR="00C3683C" w:rsidRPr="00610529" w:rsidRDefault="00C3683C" w:rsidP="00E12052">
            <w:pPr>
              <w:bidi/>
              <w:spacing w:after="0" w:line="240" w:lineRule="auto"/>
              <w:rPr>
                <w:rFonts w:ascii="Arial" w:eastAsia="Times New Roman" w:hAnsi="Arial" w:cs="Arial"/>
                <w:b/>
                <w:bCs/>
                <w:sz w:val="17"/>
                <w:szCs w:val="17"/>
              </w:rPr>
            </w:pPr>
            <w:r w:rsidRPr="00610529">
              <w:rPr>
                <w:rFonts w:ascii="Arial" w:eastAsia="Times New Roman" w:hAnsi="Arial" w:cs="Arial"/>
                <w:b/>
                <w:bCs/>
                <w:sz w:val="17"/>
                <w:szCs w:val="17"/>
              </w:rPr>
              <w:t>706,836</w:t>
            </w:r>
          </w:p>
        </w:tc>
        <w:tc>
          <w:tcPr>
            <w:tcW w:w="1360" w:type="pct"/>
            <w:tcBorders>
              <w:top w:val="nil"/>
              <w:left w:val="single" w:sz="2" w:space="0" w:color="auto"/>
              <w:bottom w:val="nil"/>
              <w:right w:val="single" w:sz="2" w:space="0" w:color="auto"/>
            </w:tcBorders>
            <w:vAlign w:val="center"/>
            <w:hideMark/>
          </w:tcPr>
          <w:p w:rsidR="00C3683C" w:rsidRPr="00A416E6" w:rsidRDefault="00C3683C" w:rsidP="00E12052">
            <w:pPr>
              <w:bidi/>
              <w:spacing w:after="0" w:line="240" w:lineRule="auto"/>
              <w:jc w:val="both"/>
              <w:rPr>
                <w:rFonts w:ascii="Arial" w:eastAsia="Times New Roman" w:hAnsi="Arial" w:cs="Arial"/>
                <w:b/>
                <w:bCs/>
                <w:sz w:val="17"/>
                <w:szCs w:val="17"/>
              </w:rPr>
            </w:pPr>
            <w:r w:rsidRPr="00A416E6">
              <w:rPr>
                <w:rFonts w:ascii="Arial" w:eastAsia="Times New Roman" w:hAnsi="Arial" w:cs="Arial"/>
                <w:b/>
                <w:bCs/>
                <w:sz w:val="17"/>
                <w:szCs w:val="17"/>
                <w:rtl/>
              </w:rPr>
              <w:t>334,710</w:t>
            </w:r>
          </w:p>
        </w:tc>
        <w:tc>
          <w:tcPr>
            <w:tcW w:w="1365" w:type="pct"/>
            <w:tcBorders>
              <w:top w:val="nil"/>
              <w:left w:val="single" w:sz="2" w:space="0" w:color="auto"/>
              <w:bottom w:val="nil"/>
              <w:right w:val="single" w:sz="2" w:space="0" w:color="auto"/>
            </w:tcBorders>
            <w:vAlign w:val="center"/>
          </w:tcPr>
          <w:p w:rsidR="00C3683C" w:rsidRDefault="00C3683C" w:rsidP="00E12052">
            <w:pPr>
              <w:bidi/>
              <w:spacing w:after="0" w:line="240" w:lineRule="auto"/>
              <w:ind w:left="759"/>
              <w:jc w:val="both"/>
              <w:rPr>
                <w:rFonts w:ascii="Arial" w:eastAsia="Times New Roman" w:hAnsi="Arial" w:cs="Arial"/>
                <w:b/>
                <w:bCs/>
                <w:sz w:val="17"/>
                <w:szCs w:val="17"/>
              </w:rPr>
            </w:pPr>
            <w:r w:rsidRPr="00A416E6">
              <w:rPr>
                <w:rFonts w:ascii="Arial" w:eastAsia="Times New Roman" w:hAnsi="Arial" w:cs="Arial"/>
                <w:b/>
                <w:bCs/>
                <w:sz w:val="17"/>
                <w:szCs w:val="17"/>
                <w:rtl/>
              </w:rPr>
              <w:t>5.</w:t>
            </w:r>
            <w:r w:rsidRPr="00A416E6">
              <w:rPr>
                <w:rFonts w:ascii="Arial" w:eastAsia="Times New Roman" w:hAnsi="Arial" w:cs="Arial" w:hint="cs"/>
                <w:b/>
                <w:bCs/>
                <w:sz w:val="17"/>
                <w:szCs w:val="17"/>
                <w:rtl/>
              </w:rPr>
              <w:t>6</w:t>
            </w:r>
          </w:p>
        </w:tc>
      </w:tr>
      <w:tr w:rsidR="00C3683C" w:rsidRPr="00A416E6" w:rsidTr="00701176">
        <w:trPr>
          <w:trHeight w:val="284"/>
          <w:jc w:val="center"/>
        </w:trPr>
        <w:tc>
          <w:tcPr>
            <w:tcW w:w="1199" w:type="pct"/>
            <w:tcBorders>
              <w:top w:val="nil"/>
              <w:left w:val="single" w:sz="2" w:space="0" w:color="auto"/>
              <w:bottom w:val="nil"/>
              <w:right w:val="single" w:sz="2" w:space="0" w:color="auto"/>
            </w:tcBorders>
            <w:noWrap/>
            <w:vAlign w:val="center"/>
            <w:hideMark/>
          </w:tcPr>
          <w:p w:rsidR="00C3683C" w:rsidRPr="00A416E6" w:rsidRDefault="00C3683C" w:rsidP="00E12052">
            <w:pPr>
              <w:bidi/>
              <w:spacing w:after="0" w:line="240" w:lineRule="auto"/>
              <w:jc w:val="both"/>
              <w:rPr>
                <w:rFonts w:ascii="Times New Roman" w:eastAsia="Times New Roman" w:hAnsi="Times New Roman" w:cs="Simplified Arabic"/>
                <w:sz w:val="17"/>
                <w:szCs w:val="17"/>
              </w:rPr>
            </w:pPr>
            <w:r w:rsidRPr="00A416E6">
              <w:rPr>
                <w:rFonts w:ascii="Times New Roman" w:eastAsia="Times New Roman" w:hAnsi="Times New Roman" w:cs="Simplified Arabic"/>
                <w:sz w:val="17"/>
                <w:szCs w:val="17"/>
                <w:rtl/>
              </w:rPr>
              <w:t>شمال غزة</w:t>
            </w:r>
          </w:p>
        </w:tc>
        <w:tc>
          <w:tcPr>
            <w:tcW w:w="1077" w:type="pct"/>
            <w:tcBorders>
              <w:top w:val="nil"/>
              <w:left w:val="single" w:sz="2" w:space="0" w:color="auto"/>
              <w:bottom w:val="nil"/>
              <w:right w:val="single" w:sz="2" w:space="0" w:color="auto"/>
            </w:tcBorders>
            <w:shd w:val="clear" w:color="auto" w:fill="auto"/>
            <w:noWrap/>
            <w:vAlign w:val="center"/>
            <w:hideMark/>
          </w:tcPr>
          <w:p w:rsidR="00C3683C" w:rsidRPr="00610529" w:rsidRDefault="00C3683C" w:rsidP="00E12052">
            <w:pPr>
              <w:bidi/>
              <w:spacing w:after="0" w:line="240" w:lineRule="auto"/>
              <w:rPr>
                <w:rFonts w:ascii="Arial" w:eastAsia="Times New Roman" w:hAnsi="Arial" w:cs="Arial"/>
                <w:sz w:val="17"/>
                <w:szCs w:val="17"/>
              </w:rPr>
            </w:pPr>
            <w:r w:rsidRPr="00610529">
              <w:rPr>
                <w:rFonts w:ascii="Arial" w:eastAsia="Times New Roman" w:hAnsi="Arial" w:cs="Arial"/>
                <w:sz w:val="17"/>
                <w:szCs w:val="17"/>
              </w:rPr>
              <w:t>364,188</w:t>
            </w:r>
          </w:p>
        </w:tc>
        <w:tc>
          <w:tcPr>
            <w:tcW w:w="1360" w:type="pct"/>
            <w:tcBorders>
              <w:top w:val="nil"/>
              <w:left w:val="single" w:sz="2" w:space="0" w:color="auto"/>
              <w:bottom w:val="nil"/>
              <w:right w:val="single" w:sz="2" w:space="0" w:color="auto"/>
            </w:tcBorders>
            <w:vAlign w:val="center"/>
            <w:hideMark/>
          </w:tcPr>
          <w:p w:rsidR="00C3683C" w:rsidRPr="00A416E6" w:rsidRDefault="00C3683C" w:rsidP="00E12052">
            <w:pPr>
              <w:bidi/>
              <w:spacing w:after="0" w:line="240" w:lineRule="auto"/>
              <w:jc w:val="both"/>
              <w:rPr>
                <w:rFonts w:ascii="Arial" w:eastAsia="Times New Roman" w:hAnsi="Arial" w:cs="Arial"/>
                <w:sz w:val="17"/>
                <w:szCs w:val="17"/>
              </w:rPr>
            </w:pPr>
            <w:r w:rsidRPr="00A416E6">
              <w:rPr>
                <w:rFonts w:ascii="Arial" w:eastAsia="Times New Roman" w:hAnsi="Arial" w:cs="Arial"/>
                <w:sz w:val="17"/>
                <w:szCs w:val="17"/>
                <w:rtl/>
              </w:rPr>
              <w:t>64,012</w:t>
            </w:r>
          </w:p>
        </w:tc>
        <w:tc>
          <w:tcPr>
            <w:tcW w:w="1365" w:type="pct"/>
            <w:tcBorders>
              <w:top w:val="nil"/>
              <w:left w:val="single" w:sz="2" w:space="0" w:color="auto"/>
              <w:bottom w:val="nil"/>
              <w:right w:val="single" w:sz="2" w:space="0" w:color="auto"/>
            </w:tcBorders>
            <w:vAlign w:val="center"/>
          </w:tcPr>
          <w:p w:rsidR="00C3683C" w:rsidRDefault="00C3683C" w:rsidP="00E12052">
            <w:pPr>
              <w:bidi/>
              <w:spacing w:after="0" w:line="240" w:lineRule="auto"/>
              <w:ind w:left="759"/>
              <w:jc w:val="both"/>
              <w:rPr>
                <w:rFonts w:ascii="Arial" w:eastAsia="Times New Roman" w:hAnsi="Arial" w:cs="Arial"/>
                <w:sz w:val="17"/>
                <w:szCs w:val="17"/>
              </w:rPr>
            </w:pPr>
            <w:r w:rsidRPr="00A416E6">
              <w:rPr>
                <w:rFonts w:ascii="Arial" w:eastAsia="Times New Roman" w:hAnsi="Arial" w:cs="Arial"/>
                <w:sz w:val="17"/>
                <w:szCs w:val="17"/>
                <w:rtl/>
              </w:rPr>
              <w:t>5.</w:t>
            </w:r>
            <w:r w:rsidRPr="00A416E6">
              <w:rPr>
                <w:rFonts w:ascii="Arial" w:eastAsia="Times New Roman" w:hAnsi="Arial" w:cs="Arial" w:hint="cs"/>
                <w:sz w:val="17"/>
                <w:szCs w:val="17"/>
                <w:rtl/>
              </w:rPr>
              <w:t>7</w:t>
            </w:r>
          </w:p>
        </w:tc>
      </w:tr>
      <w:tr w:rsidR="00C3683C" w:rsidRPr="00A416E6" w:rsidTr="00701176">
        <w:trPr>
          <w:trHeight w:val="284"/>
          <w:jc w:val="center"/>
        </w:trPr>
        <w:tc>
          <w:tcPr>
            <w:tcW w:w="1199" w:type="pct"/>
            <w:tcBorders>
              <w:top w:val="nil"/>
              <w:left w:val="single" w:sz="2" w:space="0" w:color="auto"/>
              <w:bottom w:val="nil"/>
              <w:right w:val="single" w:sz="2" w:space="0" w:color="auto"/>
            </w:tcBorders>
            <w:noWrap/>
            <w:vAlign w:val="center"/>
            <w:hideMark/>
          </w:tcPr>
          <w:p w:rsidR="00C3683C" w:rsidRPr="00A416E6" w:rsidRDefault="00C3683C" w:rsidP="00E12052">
            <w:pPr>
              <w:bidi/>
              <w:spacing w:after="0" w:line="240" w:lineRule="auto"/>
              <w:jc w:val="both"/>
              <w:rPr>
                <w:rFonts w:ascii="Times New Roman" w:eastAsia="Times New Roman" w:hAnsi="Times New Roman" w:cs="Simplified Arabic"/>
                <w:sz w:val="17"/>
                <w:szCs w:val="17"/>
              </w:rPr>
            </w:pPr>
            <w:r w:rsidRPr="00A416E6">
              <w:rPr>
                <w:rFonts w:ascii="Times New Roman" w:eastAsia="Times New Roman" w:hAnsi="Times New Roman" w:cs="Simplified Arabic"/>
                <w:sz w:val="17"/>
                <w:szCs w:val="17"/>
                <w:rtl/>
              </w:rPr>
              <w:t>غزة</w:t>
            </w:r>
          </w:p>
        </w:tc>
        <w:tc>
          <w:tcPr>
            <w:tcW w:w="1077" w:type="pct"/>
            <w:tcBorders>
              <w:top w:val="nil"/>
              <w:left w:val="single" w:sz="2" w:space="0" w:color="auto"/>
              <w:bottom w:val="nil"/>
              <w:right w:val="single" w:sz="2" w:space="0" w:color="auto"/>
            </w:tcBorders>
            <w:shd w:val="clear" w:color="auto" w:fill="auto"/>
            <w:noWrap/>
            <w:vAlign w:val="center"/>
            <w:hideMark/>
          </w:tcPr>
          <w:p w:rsidR="00C3683C" w:rsidRPr="00610529" w:rsidRDefault="00C3683C" w:rsidP="00E12052">
            <w:pPr>
              <w:bidi/>
              <w:spacing w:after="0" w:line="240" w:lineRule="auto"/>
              <w:rPr>
                <w:rFonts w:ascii="Arial" w:eastAsia="Times New Roman" w:hAnsi="Arial" w:cs="Arial"/>
                <w:sz w:val="17"/>
                <w:szCs w:val="17"/>
              </w:rPr>
            </w:pPr>
            <w:r w:rsidRPr="00610529">
              <w:rPr>
                <w:rFonts w:ascii="Arial" w:eastAsia="Times New Roman" w:hAnsi="Arial" w:cs="Arial"/>
                <w:sz w:val="17"/>
                <w:szCs w:val="17"/>
              </w:rPr>
              <w:t>640,806</w:t>
            </w:r>
          </w:p>
        </w:tc>
        <w:tc>
          <w:tcPr>
            <w:tcW w:w="1360" w:type="pct"/>
            <w:tcBorders>
              <w:top w:val="nil"/>
              <w:left w:val="single" w:sz="2" w:space="0" w:color="auto"/>
              <w:bottom w:val="nil"/>
              <w:right w:val="single" w:sz="2" w:space="0" w:color="auto"/>
            </w:tcBorders>
            <w:vAlign w:val="center"/>
            <w:hideMark/>
          </w:tcPr>
          <w:p w:rsidR="00C3683C" w:rsidRPr="00A416E6" w:rsidRDefault="00C3683C" w:rsidP="00E12052">
            <w:pPr>
              <w:bidi/>
              <w:spacing w:after="0" w:line="240" w:lineRule="auto"/>
              <w:jc w:val="both"/>
              <w:rPr>
                <w:rFonts w:ascii="Arial" w:eastAsia="Times New Roman" w:hAnsi="Arial" w:cs="Arial"/>
                <w:sz w:val="17"/>
                <w:szCs w:val="17"/>
              </w:rPr>
            </w:pPr>
            <w:r w:rsidRPr="00A416E6">
              <w:rPr>
                <w:rFonts w:ascii="Arial" w:eastAsia="Times New Roman" w:hAnsi="Arial" w:cs="Arial"/>
                <w:sz w:val="17"/>
                <w:szCs w:val="17"/>
                <w:rtl/>
              </w:rPr>
              <w:t>113,238</w:t>
            </w:r>
          </w:p>
        </w:tc>
        <w:tc>
          <w:tcPr>
            <w:tcW w:w="1365" w:type="pct"/>
            <w:tcBorders>
              <w:top w:val="nil"/>
              <w:left w:val="single" w:sz="2" w:space="0" w:color="auto"/>
              <w:bottom w:val="nil"/>
              <w:right w:val="single" w:sz="2" w:space="0" w:color="auto"/>
            </w:tcBorders>
            <w:vAlign w:val="center"/>
          </w:tcPr>
          <w:p w:rsidR="00C3683C" w:rsidRDefault="00C3683C" w:rsidP="00E12052">
            <w:pPr>
              <w:bidi/>
              <w:spacing w:after="0" w:line="240" w:lineRule="auto"/>
              <w:ind w:left="759"/>
              <w:jc w:val="both"/>
              <w:rPr>
                <w:rFonts w:ascii="Arial" w:eastAsia="Times New Roman" w:hAnsi="Arial" w:cs="Arial"/>
                <w:sz w:val="17"/>
                <w:szCs w:val="17"/>
              </w:rPr>
            </w:pPr>
            <w:r w:rsidRPr="00A416E6">
              <w:rPr>
                <w:rFonts w:ascii="Arial" w:eastAsia="Times New Roman" w:hAnsi="Arial" w:cs="Arial"/>
                <w:sz w:val="17"/>
                <w:szCs w:val="17"/>
                <w:rtl/>
              </w:rPr>
              <w:t>5.</w:t>
            </w:r>
            <w:r w:rsidRPr="00A416E6">
              <w:rPr>
                <w:rFonts w:ascii="Arial" w:eastAsia="Times New Roman" w:hAnsi="Arial" w:cs="Arial" w:hint="cs"/>
                <w:sz w:val="17"/>
                <w:szCs w:val="17"/>
                <w:rtl/>
              </w:rPr>
              <w:t>7</w:t>
            </w:r>
          </w:p>
        </w:tc>
      </w:tr>
      <w:tr w:rsidR="00C3683C" w:rsidRPr="00A416E6" w:rsidTr="00701176">
        <w:trPr>
          <w:trHeight w:val="284"/>
          <w:jc w:val="center"/>
        </w:trPr>
        <w:tc>
          <w:tcPr>
            <w:tcW w:w="1199" w:type="pct"/>
            <w:tcBorders>
              <w:top w:val="nil"/>
              <w:left w:val="single" w:sz="2" w:space="0" w:color="auto"/>
              <w:bottom w:val="nil"/>
              <w:right w:val="single" w:sz="2" w:space="0" w:color="auto"/>
            </w:tcBorders>
            <w:noWrap/>
            <w:vAlign w:val="center"/>
            <w:hideMark/>
          </w:tcPr>
          <w:p w:rsidR="00C3683C" w:rsidRPr="00A416E6" w:rsidRDefault="00C3683C" w:rsidP="00E12052">
            <w:pPr>
              <w:bidi/>
              <w:spacing w:after="0" w:line="240" w:lineRule="auto"/>
              <w:jc w:val="both"/>
              <w:rPr>
                <w:rFonts w:ascii="Times New Roman" w:eastAsia="Times New Roman" w:hAnsi="Times New Roman" w:cs="Simplified Arabic"/>
                <w:sz w:val="17"/>
                <w:szCs w:val="17"/>
              </w:rPr>
            </w:pPr>
            <w:r w:rsidRPr="00A416E6">
              <w:rPr>
                <w:rFonts w:ascii="Times New Roman" w:eastAsia="Times New Roman" w:hAnsi="Times New Roman" w:cs="Simplified Arabic"/>
                <w:sz w:val="17"/>
                <w:szCs w:val="17"/>
                <w:rtl/>
              </w:rPr>
              <w:t>دير البلح</w:t>
            </w:r>
          </w:p>
        </w:tc>
        <w:tc>
          <w:tcPr>
            <w:tcW w:w="1077" w:type="pct"/>
            <w:tcBorders>
              <w:top w:val="nil"/>
              <w:left w:val="single" w:sz="2" w:space="0" w:color="auto"/>
              <w:bottom w:val="nil"/>
              <w:right w:val="single" w:sz="2" w:space="0" w:color="auto"/>
            </w:tcBorders>
            <w:shd w:val="clear" w:color="auto" w:fill="auto"/>
            <w:noWrap/>
            <w:vAlign w:val="center"/>
            <w:hideMark/>
          </w:tcPr>
          <w:p w:rsidR="00C3683C" w:rsidRPr="00610529" w:rsidRDefault="00C3683C" w:rsidP="00E12052">
            <w:pPr>
              <w:bidi/>
              <w:spacing w:after="0" w:line="240" w:lineRule="auto"/>
              <w:rPr>
                <w:rFonts w:ascii="Arial" w:eastAsia="Times New Roman" w:hAnsi="Arial" w:cs="Arial"/>
                <w:sz w:val="17"/>
                <w:szCs w:val="17"/>
              </w:rPr>
            </w:pPr>
            <w:r w:rsidRPr="00610529">
              <w:rPr>
                <w:rFonts w:ascii="Arial" w:eastAsia="Times New Roman" w:hAnsi="Arial" w:cs="Arial"/>
                <w:sz w:val="17"/>
                <w:szCs w:val="17"/>
              </w:rPr>
              <w:t>269,576</w:t>
            </w:r>
          </w:p>
        </w:tc>
        <w:tc>
          <w:tcPr>
            <w:tcW w:w="1360" w:type="pct"/>
            <w:tcBorders>
              <w:top w:val="nil"/>
              <w:left w:val="single" w:sz="2" w:space="0" w:color="auto"/>
              <w:bottom w:val="nil"/>
              <w:right w:val="single" w:sz="2" w:space="0" w:color="auto"/>
            </w:tcBorders>
            <w:vAlign w:val="center"/>
            <w:hideMark/>
          </w:tcPr>
          <w:p w:rsidR="00C3683C" w:rsidRPr="00A416E6" w:rsidRDefault="00C3683C" w:rsidP="00E12052">
            <w:pPr>
              <w:bidi/>
              <w:spacing w:after="0" w:line="240" w:lineRule="auto"/>
              <w:jc w:val="both"/>
              <w:rPr>
                <w:rFonts w:ascii="Arial" w:eastAsia="Times New Roman" w:hAnsi="Arial" w:cs="Arial"/>
                <w:sz w:val="17"/>
                <w:szCs w:val="17"/>
              </w:rPr>
            </w:pPr>
            <w:r w:rsidRPr="00A416E6">
              <w:rPr>
                <w:rFonts w:ascii="Arial" w:eastAsia="Times New Roman" w:hAnsi="Arial" w:cs="Arial"/>
                <w:sz w:val="17"/>
                <w:szCs w:val="17"/>
                <w:rtl/>
              </w:rPr>
              <w:t>49,202</w:t>
            </w:r>
          </w:p>
        </w:tc>
        <w:tc>
          <w:tcPr>
            <w:tcW w:w="1365" w:type="pct"/>
            <w:tcBorders>
              <w:top w:val="nil"/>
              <w:left w:val="single" w:sz="2" w:space="0" w:color="auto"/>
              <w:bottom w:val="nil"/>
              <w:right w:val="single" w:sz="2" w:space="0" w:color="auto"/>
            </w:tcBorders>
            <w:vAlign w:val="center"/>
          </w:tcPr>
          <w:p w:rsidR="00C3683C" w:rsidRDefault="00C3683C" w:rsidP="00E12052">
            <w:pPr>
              <w:bidi/>
              <w:spacing w:after="0" w:line="240" w:lineRule="auto"/>
              <w:ind w:left="759"/>
              <w:jc w:val="both"/>
              <w:rPr>
                <w:rFonts w:ascii="Arial" w:eastAsia="Times New Roman" w:hAnsi="Arial" w:cs="Arial"/>
                <w:sz w:val="17"/>
                <w:szCs w:val="17"/>
              </w:rPr>
            </w:pPr>
            <w:r w:rsidRPr="00A416E6">
              <w:rPr>
                <w:rFonts w:ascii="Arial" w:eastAsia="Times New Roman" w:hAnsi="Arial" w:cs="Arial"/>
                <w:sz w:val="17"/>
                <w:szCs w:val="17"/>
                <w:rtl/>
              </w:rPr>
              <w:t>5.</w:t>
            </w:r>
            <w:r w:rsidRPr="00A416E6">
              <w:rPr>
                <w:rFonts w:ascii="Arial" w:eastAsia="Times New Roman" w:hAnsi="Arial" w:cs="Arial" w:hint="cs"/>
                <w:sz w:val="17"/>
                <w:szCs w:val="17"/>
                <w:rtl/>
              </w:rPr>
              <w:t>5</w:t>
            </w:r>
          </w:p>
        </w:tc>
      </w:tr>
      <w:tr w:rsidR="00C3683C" w:rsidRPr="00A416E6" w:rsidTr="00701176">
        <w:trPr>
          <w:trHeight w:val="284"/>
          <w:jc w:val="center"/>
        </w:trPr>
        <w:tc>
          <w:tcPr>
            <w:tcW w:w="1199" w:type="pct"/>
            <w:tcBorders>
              <w:top w:val="nil"/>
              <w:left w:val="single" w:sz="2" w:space="0" w:color="auto"/>
              <w:bottom w:val="nil"/>
              <w:right w:val="single" w:sz="2" w:space="0" w:color="auto"/>
            </w:tcBorders>
            <w:noWrap/>
            <w:vAlign w:val="center"/>
            <w:hideMark/>
          </w:tcPr>
          <w:p w:rsidR="00C3683C" w:rsidRPr="00A416E6" w:rsidRDefault="00C3683C" w:rsidP="00E12052">
            <w:pPr>
              <w:bidi/>
              <w:spacing w:after="0" w:line="240" w:lineRule="auto"/>
              <w:jc w:val="both"/>
              <w:rPr>
                <w:rFonts w:ascii="Times New Roman" w:eastAsia="Times New Roman" w:hAnsi="Times New Roman" w:cs="Simplified Arabic"/>
                <w:sz w:val="17"/>
                <w:szCs w:val="17"/>
              </w:rPr>
            </w:pPr>
            <w:r w:rsidRPr="00A416E6">
              <w:rPr>
                <w:rFonts w:ascii="Times New Roman" w:eastAsia="Times New Roman" w:hAnsi="Times New Roman" w:cs="Simplified Arabic"/>
                <w:sz w:val="17"/>
                <w:szCs w:val="17"/>
                <w:rtl/>
              </w:rPr>
              <w:t>خانيونس</w:t>
            </w:r>
          </w:p>
        </w:tc>
        <w:tc>
          <w:tcPr>
            <w:tcW w:w="1077" w:type="pct"/>
            <w:tcBorders>
              <w:top w:val="nil"/>
              <w:left w:val="single" w:sz="2" w:space="0" w:color="auto"/>
              <w:bottom w:val="nil"/>
              <w:right w:val="single" w:sz="2" w:space="0" w:color="auto"/>
            </w:tcBorders>
            <w:shd w:val="clear" w:color="auto" w:fill="auto"/>
            <w:noWrap/>
            <w:vAlign w:val="center"/>
            <w:hideMark/>
          </w:tcPr>
          <w:p w:rsidR="00C3683C" w:rsidRPr="00610529" w:rsidRDefault="00C3683C" w:rsidP="00E12052">
            <w:pPr>
              <w:bidi/>
              <w:spacing w:after="0" w:line="240" w:lineRule="auto"/>
              <w:rPr>
                <w:rFonts w:ascii="Arial" w:eastAsia="Times New Roman" w:hAnsi="Arial" w:cs="Arial"/>
                <w:sz w:val="17"/>
                <w:szCs w:val="17"/>
              </w:rPr>
            </w:pPr>
            <w:r w:rsidRPr="00610529">
              <w:rPr>
                <w:rFonts w:ascii="Arial" w:eastAsia="Times New Roman" w:hAnsi="Arial" w:cs="Arial"/>
                <w:sz w:val="17"/>
                <w:szCs w:val="17"/>
              </w:rPr>
              <w:t>366,674</w:t>
            </w:r>
          </w:p>
        </w:tc>
        <w:tc>
          <w:tcPr>
            <w:tcW w:w="1360" w:type="pct"/>
            <w:tcBorders>
              <w:top w:val="nil"/>
              <w:left w:val="single" w:sz="2" w:space="0" w:color="auto"/>
              <w:bottom w:val="nil"/>
              <w:right w:val="single" w:sz="2" w:space="0" w:color="auto"/>
            </w:tcBorders>
            <w:vAlign w:val="center"/>
            <w:hideMark/>
          </w:tcPr>
          <w:p w:rsidR="00C3683C" w:rsidRPr="00A416E6" w:rsidRDefault="00C3683C" w:rsidP="00E12052">
            <w:pPr>
              <w:bidi/>
              <w:spacing w:after="0" w:line="240" w:lineRule="auto"/>
              <w:jc w:val="both"/>
              <w:rPr>
                <w:rFonts w:ascii="Arial" w:eastAsia="Times New Roman" w:hAnsi="Arial" w:cs="Arial"/>
                <w:sz w:val="17"/>
                <w:szCs w:val="17"/>
              </w:rPr>
            </w:pPr>
            <w:r w:rsidRPr="00A416E6">
              <w:rPr>
                <w:rFonts w:ascii="Arial" w:eastAsia="Times New Roman" w:hAnsi="Arial" w:cs="Arial"/>
                <w:sz w:val="17"/>
                <w:szCs w:val="17"/>
                <w:rtl/>
              </w:rPr>
              <w:t>66,510</w:t>
            </w:r>
          </w:p>
        </w:tc>
        <w:tc>
          <w:tcPr>
            <w:tcW w:w="1365" w:type="pct"/>
            <w:tcBorders>
              <w:top w:val="nil"/>
              <w:left w:val="single" w:sz="2" w:space="0" w:color="auto"/>
              <w:bottom w:val="nil"/>
              <w:right w:val="single" w:sz="2" w:space="0" w:color="auto"/>
            </w:tcBorders>
            <w:vAlign w:val="center"/>
          </w:tcPr>
          <w:p w:rsidR="00C3683C" w:rsidRDefault="00C3683C" w:rsidP="00E12052">
            <w:pPr>
              <w:bidi/>
              <w:spacing w:after="0" w:line="240" w:lineRule="auto"/>
              <w:ind w:left="759"/>
              <w:jc w:val="both"/>
              <w:rPr>
                <w:rFonts w:ascii="Arial" w:eastAsia="Times New Roman" w:hAnsi="Arial" w:cs="Arial"/>
                <w:sz w:val="17"/>
                <w:szCs w:val="17"/>
              </w:rPr>
            </w:pPr>
            <w:r w:rsidRPr="00A416E6">
              <w:rPr>
                <w:rFonts w:ascii="Arial" w:eastAsia="Times New Roman" w:hAnsi="Arial" w:cs="Arial"/>
                <w:sz w:val="17"/>
                <w:szCs w:val="17"/>
                <w:rtl/>
              </w:rPr>
              <w:t>5.</w:t>
            </w:r>
            <w:r w:rsidRPr="00A416E6">
              <w:rPr>
                <w:rFonts w:ascii="Arial" w:eastAsia="Times New Roman" w:hAnsi="Arial" w:cs="Arial" w:hint="cs"/>
                <w:sz w:val="17"/>
                <w:szCs w:val="17"/>
                <w:rtl/>
              </w:rPr>
              <w:t>5</w:t>
            </w:r>
          </w:p>
        </w:tc>
      </w:tr>
      <w:tr w:rsidR="00C3683C" w:rsidRPr="00A416E6" w:rsidTr="00701176">
        <w:trPr>
          <w:trHeight w:val="284"/>
          <w:jc w:val="center"/>
        </w:trPr>
        <w:tc>
          <w:tcPr>
            <w:tcW w:w="1199" w:type="pct"/>
            <w:tcBorders>
              <w:top w:val="nil"/>
              <w:left w:val="single" w:sz="2" w:space="0" w:color="auto"/>
              <w:bottom w:val="single" w:sz="2" w:space="0" w:color="auto"/>
              <w:right w:val="single" w:sz="2" w:space="0" w:color="auto"/>
            </w:tcBorders>
            <w:noWrap/>
            <w:vAlign w:val="center"/>
            <w:hideMark/>
          </w:tcPr>
          <w:p w:rsidR="00C3683C" w:rsidRPr="00A416E6" w:rsidRDefault="00C3683C" w:rsidP="00E12052">
            <w:pPr>
              <w:bidi/>
              <w:spacing w:after="0" w:line="240" w:lineRule="auto"/>
              <w:jc w:val="both"/>
              <w:rPr>
                <w:rFonts w:ascii="Times New Roman" w:eastAsia="Times New Roman" w:hAnsi="Times New Roman" w:cs="Simplified Arabic"/>
                <w:sz w:val="17"/>
                <w:szCs w:val="17"/>
              </w:rPr>
            </w:pPr>
            <w:r w:rsidRPr="00A416E6">
              <w:rPr>
                <w:rFonts w:ascii="Times New Roman" w:eastAsia="Times New Roman" w:hAnsi="Times New Roman" w:cs="Simplified Arabic"/>
                <w:sz w:val="17"/>
                <w:szCs w:val="17"/>
                <w:rtl/>
              </w:rPr>
              <w:t>رفح</w:t>
            </w:r>
          </w:p>
        </w:tc>
        <w:tc>
          <w:tcPr>
            <w:tcW w:w="1077" w:type="pct"/>
            <w:tcBorders>
              <w:top w:val="nil"/>
              <w:left w:val="single" w:sz="2" w:space="0" w:color="auto"/>
              <w:bottom w:val="single" w:sz="2" w:space="0" w:color="auto"/>
              <w:right w:val="single" w:sz="2" w:space="0" w:color="auto"/>
            </w:tcBorders>
            <w:shd w:val="clear" w:color="auto" w:fill="auto"/>
            <w:noWrap/>
            <w:vAlign w:val="center"/>
            <w:hideMark/>
          </w:tcPr>
          <w:p w:rsidR="00C3683C" w:rsidRPr="00610529" w:rsidRDefault="00C3683C" w:rsidP="00E12052">
            <w:pPr>
              <w:bidi/>
              <w:spacing w:after="0" w:line="240" w:lineRule="auto"/>
              <w:rPr>
                <w:rFonts w:ascii="Arial" w:eastAsia="Times New Roman" w:hAnsi="Arial" w:cs="Arial"/>
                <w:sz w:val="17"/>
                <w:szCs w:val="17"/>
              </w:rPr>
            </w:pPr>
            <w:r w:rsidRPr="00610529">
              <w:rPr>
                <w:rFonts w:ascii="Arial" w:eastAsia="Times New Roman" w:hAnsi="Arial" w:cs="Arial"/>
                <w:sz w:val="17"/>
                <w:szCs w:val="17"/>
              </w:rPr>
              <w:t>232,966</w:t>
            </w:r>
          </w:p>
        </w:tc>
        <w:tc>
          <w:tcPr>
            <w:tcW w:w="1360" w:type="pct"/>
            <w:tcBorders>
              <w:top w:val="nil"/>
              <w:left w:val="single" w:sz="2" w:space="0" w:color="auto"/>
              <w:bottom w:val="single" w:sz="2" w:space="0" w:color="auto"/>
              <w:right w:val="single" w:sz="2" w:space="0" w:color="auto"/>
            </w:tcBorders>
            <w:vAlign w:val="center"/>
            <w:hideMark/>
          </w:tcPr>
          <w:p w:rsidR="00C3683C" w:rsidRPr="00A416E6" w:rsidRDefault="00C3683C" w:rsidP="00E12052">
            <w:pPr>
              <w:bidi/>
              <w:spacing w:after="0" w:line="240" w:lineRule="auto"/>
              <w:jc w:val="both"/>
              <w:rPr>
                <w:rFonts w:ascii="Arial" w:eastAsia="Times New Roman" w:hAnsi="Arial" w:cs="Arial"/>
                <w:sz w:val="17"/>
                <w:szCs w:val="17"/>
              </w:rPr>
            </w:pPr>
            <w:r w:rsidRPr="00A416E6">
              <w:rPr>
                <w:rFonts w:ascii="Arial" w:eastAsia="Times New Roman" w:hAnsi="Arial" w:cs="Arial"/>
                <w:sz w:val="17"/>
                <w:szCs w:val="17"/>
                <w:rtl/>
              </w:rPr>
              <w:t>41,748</w:t>
            </w:r>
          </w:p>
        </w:tc>
        <w:tc>
          <w:tcPr>
            <w:tcW w:w="1365" w:type="pct"/>
            <w:tcBorders>
              <w:top w:val="nil"/>
              <w:left w:val="single" w:sz="2" w:space="0" w:color="auto"/>
              <w:bottom w:val="single" w:sz="2" w:space="0" w:color="auto"/>
              <w:right w:val="single" w:sz="2" w:space="0" w:color="auto"/>
            </w:tcBorders>
            <w:vAlign w:val="center"/>
          </w:tcPr>
          <w:p w:rsidR="00C3683C" w:rsidRDefault="00C3683C" w:rsidP="00E12052">
            <w:pPr>
              <w:bidi/>
              <w:spacing w:after="0" w:line="240" w:lineRule="auto"/>
              <w:ind w:left="759"/>
              <w:jc w:val="both"/>
              <w:rPr>
                <w:rFonts w:ascii="Arial" w:eastAsia="Times New Roman" w:hAnsi="Arial" w:cs="Arial"/>
                <w:sz w:val="17"/>
                <w:szCs w:val="17"/>
              </w:rPr>
            </w:pPr>
            <w:r w:rsidRPr="00A416E6">
              <w:rPr>
                <w:rFonts w:ascii="Arial" w:eastAsia="Times New Roman" w:hAnsi="Arial" w:cs="Arial"/>
                <w:sz w:val="17"/>
                <w:szCs w:val="17"/>
                <w:rtl/>
              </w:rPr>
              <w:t>5.6</w:t>
            </w:r>
          </w:p>
        </w:tc>
      </w:tr>
    </w:tbl>
    <w:p w:rsidR="00A4185A" w:rsidRDefault="00A4185A" w:rsidP="00A4185A">
      <w:pPr>
        <w:bidi/>
        <w:spacing w:after="0" w:line="240" w:lineRule="auto"/>
        <w:jc w:val="both"/>
        <w:rPr>
          <w:rFonts w:ascii="Times New Roman" w:eastAsia="Times New Roman" w:hAnsi="Times New Roman" w:cs="Simplified Arabic"/>
          <w:color w:val="FF0000"/>
          <w:sz w:val="18"/>
          <w:szCs w:val="18"/>
          <w:rtl/>
        </w:rPr>
      </w:pPr>
      <w:r>
        <w:rPr>
          <w:rFonts w:ascii="Simplified Arabic" w:hAnsi="Simplified Arabic" w:cs="Simplified Arabic"/>
          <w:sz w:val="18"/>
          <w:szCs w:val="18"/>
          <w:rtl/>
        </w:rPr>
        <w:t xml:space="preserve">* </w:t>
      </w:r>
      <w:r w:rsidRPr="00A4185A">
        <w:rPr>
          <w:rFonts w:ascii="Times New Roman" w:eastAsia="Times New Roman" w:hAnsi="Times New Roman" w:cs="Simplified Arabic"/>
          <w:sz w:val="18"/>
          <w:szCs w:val="18"/>
          <w:rtl/>
        </w:rPr>
        <w:t>يشمل عدد الافراد داخل المساكن المأهولة فعليا</w:t>
      </w:r>
      <w:r>
        <w:rPr>
          <w:rFonts w:ascii="Simplified Arabic" w:hAnsi="Simplified Arabic" w:cs="Simplified Arabic"/>
          <w:color w:val="FF0000"/>
          <w:sz w:val="18"/>
          <w:szCs w:val="18"/>
          <w:rtl/>
        </w:rPr>
        <w:t xml:space="preserve">  </w:t>
      </w:r>
      <w:r>
        <w:rPr>
          <w:rFonts w:ascii="Times New Roman" w:eastAsia="Times New Roman" w:hAnsi="Times New Roman" w:cs="Simplified Arabic" w:hint="cs"/>
          <w:color w:val="FF0000"/>
          <w:sz w:val="18"/>
          <w:szCs w:val="18"/>
          <w:rtl/>
        </w:rPr>
        <w:t xml:space="preserve">            </w:t>
      </w:r>
    </w:p>
    <w:p w:rsidR="006074B1" w:rsidRDefault="00457DDF" w:rsidP="006074B1">
      <w:pPr>
        <w:bidi/>
        <w:spacing w:after="0" w:line="240" w:lineRule="auto"/>
        <w:ind w:left="190"/>
        <w:jc w:val="both"/>
        <w:rPr>
          <w:rFonts w:ascii="Times New Roman" w:eastAsia="Times New Roman" w:hAnsi="Times New Roman" w:cs="Simplified Arabic"/>
          <w:sz w:val="18"/>
          <w:szCs w:val="18"/>
          <w:rtl/>
        </w:rPr>
      </w:pPr>
      <w:r w:rsidRPr="00A4185A">
        <w:rPr>
          <w:rFonts w:ascii="Times New Roman" w:eastAsia="Times New Roman" w:hAnsi="Times New Roman" w:cs="Simplified Arabic"/>
          <w:sz w:val="18"/>
          <w:szCs w:val="18"/>
          <w:rtl/>
        </w:rPr>
        <w:t>الجهاز المركزي للإحصاء الفلسطيني</w:t>
      </w:r>
      <w:r w:rsidRPr="0046397D">
        <w:rPr>
          <w:rFonts w:ascii="Times New Roman" w:eastAsia="Times New Roman" w:hAnsi="Times New Roman" w:cs="Simplified Arabic"/>
          <w:color w:val="FF0000"/>
          <w:sz w:val="18"/>
          <w:szCs w:val="18"/>
          <w:rtl/>
        </w:rPr>
        <w:t xml:space="preserve"> </w:t>
      </w:r>
      <w:r w:rsidRPr="00A416E6">
        <w:rPr>
          <w:rFonts w:ascii="Times New Roman" w:eastAsia="Times New Roman" w:hAnsi="Times New Roman" w:cs="Simplified Arabic" w:hint="cs"/>
          <w:sz w:val="18"/>
          <w:szCs w:val="18"/>
          <w:rtl/>
        </w:rPr>
        <w:t>(2019).</w:t>
      </w:r>
      <w:r w:rsidRPr="00A416E6">
        <w:rPr>
          <w:rFonts w:ascii="Times New Roman" w:eastAsia="Times New Roman" w:hAnsi="Times New Roman" w:cs="Simplified Arabic"/>
          <w:sz w:val="18"/>
          <w:szCs w:val="18"/>
          <w:rtl/>
        </w:rPr>
        <w:t xml:space="preserve"> التعداد العام للسكان والمساكن والمنشآت 2017: تقرير المساكن - النتائج النهائية. فلسطين. </w:t>
      </w:r>
    </w:p>
    <w:p w:rsidR="00457DDF" w:rsidRDefault="00457DDF" w:rsidP="006074B1">
      <w:pPr>
        <w:bidi/>
        <w:spacing w:after="0" w:line="240" w:lineRule="auto"/>
        <w:ind w:left="190"/>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18"/>
          <w:szCs w:val="18"/>
          <w:rtl/>
        </w:rPr>
        <w:t xml:space="preserve">الرقم المرجعي: 2444، </w:t>
      </w:r>
      <w:r w:rsidRPr="00A4185A">
        <w:rPr>
          <w:rFonts w:ascii="Times New Roman" w:eastAsia="Times New Roman" w:hAnsi="Times New Roman" w:cs="Simplified Arabic"/>
          <w:sz w:val="18"/>
          <w:szCs w:val="18"/>
          <w:rtl/>
        </w:rPr>
        <w:t>رام الله - فلسطين.</w:t>
      </w:r>
    </w:p>
    <w:p w:rsidR="00701176" w:rsidRPr="00701176" w:rsidRDefault="00701176" w:rsidP="00701176">
      <w:pPr>
        <w:bidi/>
        <w:spacing w:after="0" w:line="240" w:lineRule="auto"/>
        <w:ind w:left="190"/>
        <w:jc w:val="both"/>
        <w:rPr>
          <w:rFonts w:ascii="Times New Roman" w:eastAsia="Times New Roman" w:hAnsi="Times New Roman" w:cs="Simplified Arabic"/>
          <w:sz w:val="16"/>
          <w:szCs w:val="16"/>
          <w:rtl/>
        </w:rPr>
      </w:pPr>
    </w:p>
    <w:p w:rsidR="00627B42" w:rsidRPr="00A416E6" w:rsidRDefault="00627B42" w:rsidP="00457DD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يوضح الجدول رقم (</w:t>
      </w:r>
      <w:r w:rsidRPr="00A416E6">
        <w:rPr>
          <w:rFonts w:ascii="Times New Roman" w:eastAsia="Times New Roman" w:hAnsi="Times New Roman" w:cs="Simplified Arabic" w:hint="cs"/>
          <w:sz w:val="24"/>
          <w:szCs w:val="24"/>
          <w:rtl/>
        </w:rPr>
        <w:t>15</w:t>
      </w:r>
      <w:r w:rsidRPr="00A416E6">
        <w:rPr>
          <w:rFonts w:ascii="Times New Roman" w:eastAsia="Times New Roman" w:hAnsi="Times New Roman" w:cs="Simplified Arabic"/>
          <w:sz w:val="24"/>
          <w:szCs w:val="24"/>
          <w:rtl/>
        </w:rPr>
        <w:t xml:space="preserve">) ما </w:t>
      </w:r>
      <w:r w:rsidRPr="00A416E6">
        <w:rPr>
          <w:rFonts w:ascii="Times New Roman" w:eastAsia="Times New Roman" w:hAnsi="Times New Roman" w:cs="Simplified Arabic" w:hint="cs"/>
          <w:sz w:val="24"/>
          <w:szCs w:val="24"/>
          <w:rtl/>
        </w:rPr>
        <w:t>يأتي:</w:t>
      </w:r>
    </w:p>
    <w:p w:rsidR="00627B42" w:rsidRPr="00A416E6" w:rsidRDefault="00627B42" w:rsidP="0068713B">
      <w:pPr>
        <w:pStyle w:val="ListParagraph"/>
        <w:numPr>
          <w:ilvl w:val="0"/>
          <w:numId w:val="54"/>
        </w:numPr>
        <w:bidi/>
        <w:spacing w:after="0" w:line="240" w:lineRule="auto"/>
        <w:ind w:left="332" w:hanging="426"/>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يتراوح نصيب </w:t>
      </w:r>
      <w:r w:rsidRPr="00A416E6">
        <w:rPr>
          <w:rFonts w:ascii="Times New Roman" w:eastAsia="Times New Roman" w:hAnsi="Times New Roman" w:cs="Simplified Arabic" w:hint="cs"/>
          <w:sz w:val="24"/>
          <w:szCs w:val="24"/>
          <w:rtl/>
        </w:rPr>
        <w:t>المساكن</w:t>
      </w:r>
      <w:r w:rsidRPr="00A416E6">
        <w:rPr>
          <w:rFonts w:ascii="Times New Roman" w:eastAsia="Times New Roman" w:hAnsi="Times New Roman" w:cs="Simplified Arabic"/>
          <w:sz w:val="24"/>
          <w:szCs w:val="24"/>
          <w:rtl/>
        </w:rPr>
        <w:t xml:space="preserve"> في فلسطين من عدد السكان ما بين (</w:t>
      </w:r>
      <w:r w:rsidR="00B575CE" w:rsidRPr="00A416E6">
        <w:rPr>
          <w:rFonts w:ascii="Times New Roman" w:eastAsia="Times New Roman" w:hAnsi="Times New Roman" w:cs="Simplified Arabic" w:hint="cs"/>
          <w:sz w:val="24"/>
          <w:szCs w:val="24"/>
          <w:rtl/>
        </w:rPr>
        <w:t>4.4</w:t>
      </w:r>
      <w:r w:rsidRPr="00A416E6">
        <w:rPr>
          <w:rFonts w:ascii="Times New Roman" w:eastAsia="Times New Roman" w:hAnsi="Times New Roman" w:cs="Simplified Arabic"/>
          <w:sz w:val="24"/>
          <w:szCs w:val="24"/>
          <w:rtl/>
        </w:rPr>
        <w:t>-</w:t>
      </w:r>
      <w:r w:rsidR="00B575CE" w:rsidRPr="00A416E6">
        <w:rPr>
          <w:rFonts w:ascii="Times New Roman" w:eastAsia="Times New Roman" w:hAnsi="Times New Roman" w:cs="Simplified Arabic" w:hint="cs"/>
          <w:sz w:val="24"/>
          <w:szCs w:val="24"/>
          <w:rtl/>
        </w:rPr>
        <w:t>5.7</w:t>
      </w:r>
      <w:r w:rsidRPr="00A416E6">
        <w:rPr>
          <w:rFonts w:ascii="Times New Roman" w:eastAsia="Times New Roman" w:hAnsi="Times New Roman" w:cs="Simplified Arabic"/>
          <w:sz w:val="24"/>
          <w:szCs w:val="24"/>
          <w:rtl/>
        </w:rPr>
        <w:t xml:space="preserve">) </w:t>
      </w:r>
      <w:r w:rsidR="00B575CE" w:rsidRPr="00A416E6">
        <w:rPr>
          <w:rFonts w:ascii="Times New Roman" w:eastAsia="Times New Roman" w:hAnsi="Times New Roman" w:cs="Simplified Arabic" w:hint="cs"/>
          <w:sz w:val="24"/>
          <w:szCs w:val="24"/>
          <w:rtl/>
        </w:rPr>
        <w:t>فرد</w:t>
      </w:r>
      <w:r w:rsidRPr="00A416E6">
        <w:rPr>
          <w:rFonts w:ascii="Times New Roman" w:eastAsia="Times New Roman" w:hAnsi="Times New Roman" w:cs="Simplified Arabic"/>
          <w:sz w:val="24"/>
          <w:szCs w:val="24"/>
          <w:rtl/>
        </w:rPr>
        <w:t>/</w:t>
      </w:r>
      <w:r w:rsidR="00343471">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مسكن، فالفارق ليس كبير</w:t>
      </w:r>
      <w:r w:rsidRPr="00A416E6">
        <w:rPr>
          <w:rFonts w:ascii="Times New Roman" w:eastAsia="Times New Roman" w:hAnsi="Times New Roman" w:cs="Simplified Arabic" w:hint="cs"/>
          <w:sz w:val="24"/>
          <w:szCs w:val="24"/>
          <w:rtl/>
        </w:rPr>
        <w:t>ا</w:t>
      </w:r>
      <w:r w:rsidR="0066178B"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إذ لا يتجاوز 1.</w:t>
      </w:r>
      <w:r w:rsidR="0068713B" w:rsidRPr="00A416E6">
        <w:rPr>
          <w:rFonts w:ascii="Times New Roman" w:eastAsia="Times New Roman" w:hAnsi="Times New Roman" w:cs="Simplified Arabic" w:hint="cs"/>
          <w:sz w:val="24"/>
          <w:szCs w:val="24"/>
          <w:rtl/>
        </w:rPr>
        <w:t>3</w:t>
      </w:r>
      <w:r w:rsidRPr="00A416E6">
        <w:rPr>
          <w:rFonts w:ascii="Times New Roman" w:eastAsia="Times New Roman" w:hAnsi="Times New Roman" w:cs="Simplified Arabic"/>
          <w:sz w:val="24"/>
          <w:szCs w:val="24"/>
          <w:rtl/>
        </w:rPr>
        <w:t xml:space="preserve"> </w:t>
      </w:r>
      <w:r w:rsidR="009D5F3F" w:rsidRPr="00A416E6">
        <w:rPr>
          <w:rFonts w:ascii="Times New Roman" w:eastAsia="Times New Roman" w:hAnsi="Times New Roman" w:cs="Simplified Arabic" w:hint="cs"/>
          <w:sz w:val="24"/>
          <w:szCs w:val="24"/>
          <w:rtl/>
        </w:rPr>
        <w:t>فرد</w:t>
      </w:r>
      <w:r w:rsidRPr="00A416E6">
        <w:rPr>
          <w:rFonts w:ascii="Times New Roman" w:eastAsia="Times New Roman" w:hAnsi="Times New Roman" w:cs="Simplified Arabic"/>
          <w:sz w:val="24"/>
          <w:szCs w:val="24"/>
          <w:rtl/>
        </w:rPr>
        <w:t>/</w:t>
      </w:r>
      <w:r w:rsidR="002E1101">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مسكن، أما المتوسط فيبلغ 5.1 </w:t>
      </w:r>
      <w:r w:rsidR="009D5F3F" w:rsidRPr="00A416E6">
        <w:rPr>
          <w:rFonts w:ascii="Times New Roman" w:eastAsia="Times New Roman" w:hAnsi="Times New Roman" w:cs="Simplified Arabic" w:hint="cs"/>
          <w:sz w:val="24"/>
          <w:szCs w:val="24"/>
          <w:rtl/>
        </w:rPr>
        <w:t>فرد</w:t>
      </w:r>
      <w:r w:rsidRPr="00A416E6">
        <w:rPr>
          <w:rFonts w:ascii="Times New Roman" w:eastAsia="Times New Roman" w:hAnsi="Times New Roman" w:cs="Simplified Arabic"/>
          <w:sz w:val="24"/>
          <w:szCs w:val="24"/>
          <w:rtl/>
        </w:rPr>
        <w:t>/ مسكن، وثمة اختلاف في الضفة الغربية وقطاع غزة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إذ سجلت الضفة الغربية 4.8 </w:t>
      </w:r>
      <w:r w:rsidR="009D5F3F" w:rsidRPr="00A416E6">
        <w:rPr>
          <w:rFonts w:ascii="Times New Roman" w:eastAsia="Times New Roman" w:hAnsi="Times New Roman" w:cs="Simplified Arabic" w:hint="cs"/>
          <w:sz w:val="24"/>
          <w:szCs w:val="24"/>
          <w:rtl/>
        </w:rPr>
        <w:t>فرد</w:t>
      </w:r>
      <w:r w:rsidRPr="00A416E6">
        <w:rPr>
          <w:rFonts w:ascii="Times New Roman" w:eastAsia="Times New Roman" w:hAnsi="Times New Roman" w:cs="Simplified Arabic"/>
          <w:sz w:val="24"/>
          <w:szCs w:val="24"/>
          <w:rtl/>
        </w:rPr>
        <w:t>/</w:t>
      </w:r>
      <w:r w:rsidR="002E1101">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مسكن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بينما كان المتوسط أكبر في قطاع غزة </w:t>
      </w:r>
      <w:r w:rsidR="009D5F3F" w:rsidRPr="00A416E6">
        <w:rPr>
          <w:rFonts w:ascii="Times New Roman" w:eastAsia="Times New Roman" w:hAnsi="Times New Roman" w:cs="Simplified Arabic"/>
          <w:sz w:val="24"/>
          <w:szCs w:val="24"/>
        </w:rPr>
        <w:t>5.6</w:t>
      </w:r>
      <w:r w:rsidRPr="00A416E6">
        <w:rPr>
          <w:rFonts w:ascii="Times New Roman" w:eastAsia="Times New Roman" w:hAnsi="Times New Roman" w:cs="Simplified Arabic"/>
          <w:sz w:val="24"/>
          <w:szCs w:val="24"/>
          <w:rtl/>
        </w:rPr>
        <w:t xml:space="preserve"> </w:t>
      </w:r>
      <w:r w:rsidR="009D5F3F" w:rsidRPr="00A416E6">
        <w:rPr>
          <w:rFonts w:ascii="Times New Roman" w:eastAsia="Times New Roman" w:hAnsi="Times New Roman" w:cs="Simplified Arabic" w:hint="cs"/>
          <w:sz w:val="24"/>
          <w:szCs w:val="24"/>
          <w:rtl/>
        </w:rPr>
        <w:t>فرد</w:t>
      </w:r>
      <w:r w:rsidRPr="00A416E6">
        <w:rPr>
          <w:rFonts w:ascii="Times New Roman" w:eastAsia="Times New Roman" w:hAnsi="Times New Roman" w:cs="Simplified Arabic"/>
          <w:sz w:val="24"/>
          <w:szCs w:val="24"/>
          <w:rtl/>
        </w:rPr>
        <w:t>/</w:t>
      </w:r>
      <w:r w:rsidR="002E1101">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مسكن بفارق 0.</w:t>
      </w:r>
      <w:r w:rsidR="009D5F3F" w:rsidRPr="00A416E6">
        <w:rPr>
          <w:rFonts w:ascii="Times New Roman" w:eastAsia="Times New Roman" w:hAnsi="Times New Roman" w:cs="Simplified Arabic" w:hint="cs"/>
          <w:sz w:val="24"/>
          <w:szCs w:val="24"/>
          <w:rtl/>
        </w:rPr>
        <w:t>8</w:t>
      </w:r>
      <w:r w:rsidRPr="00A416E6">
        <w:rPr>
          <w:rFonts w:ascii="Times New Roman" w:eastAsia="Times New Roman" w:hAnsi="Times New Roman" w:cs="Simplified Arabic"/>
          <w:sz w:val="24"/>
          <w:szCs w:val="24"/>
          <w:rtl/>
        </w:rPr>
        <w:t xml:space="preserve"> </w:t>
      </w:r>
      <w:r w:rsidR="009D5F3F" w:rsidRPr="00A416E6">
        <w:rPr>
          <w:rFonts w:ascii="Times New Roman" w:eastAsia="Times New Roman" w:hAnsi="Times New Roman" w:cs="Simplified Arabic" w:hint="cs"/>
          <w:sz w:val="24"/>
          <w:szCs w:val="24"/>
          <w:rtl/>
        </w:rPr>
        <w:t>فرد</w:t>
      </w:r>
      <w:r w:rsidRPr="00A416E6">
        <w:rPr>
          <w:rFonts w:ascii="Times New Roman" w:eastAsia="Times New Roman" w:hAnsi="Times New Roman" w:cs="Simplified Arabic"/>
          <w:sz w:val="24"/>
          <w:szCs w:val="24"/>
          <w:rtl/>
        </w:rPr>
        <w:t>/</w:t>
      </w:r>
      <w:r w:rsidR="002E1101">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مسكن.</w:t>
      </w:r>
    </w:p>
    <w:p w:rsidR="00627B42" w:rsidRPr="00A416E6" w:rsidRDefault="00627B42" w:rsidP="0068713B">
      <w:pPr>
        <w:pStyle w:val="ListParagraph"/>
        <w:numPr>
          <w:ilvl w:val="0"/>
          <w:numId w:val="54"/>
        </w:numPr>
        <w:bidi/>
        <w:spacing w:after="0" w:line="240" w:lineRule="auto"/>
        <w:ind w:left="332" w:hanging="426"/>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تحظى الوحدة السكنية بأكبر عدد من الأفراد في محافظتي شمال غزة وغزة 5.</w:t>
      </w:r>
      <w:r w:rsidR="009D5F3F" w:rsidRPr="00A416E6">
        <w:rPr>
          <w:rFonts w:ascii="Times New Roman" w:eastAsia="Times New Roman" w:hAnsi="Times New Roman" w:cs="Simplified Arabic" w:hint="cs"/>
          <w:sz w:val="24"/>
          <w:szCs w:val="24"/>
          <w:rtl/>
        </w:rPr>
        <w:t>7</w:t>
      </w:r>
      <w:r w:rsidRPr="00A416E6">
        <w:rPr>
          <w:rFonts w:ascii="Times New Roman" w:eastAsia="Times New Roman" w:hAnsi="Times New Roman" w:cs="Simplified Arabic"/>
          <w:sz w:val="24"/>
          <w:szCs w:val="24"/>
          <w:rtl/>
        </w:rPr>
        <w:t xml:space="preserve"> </w:t>
      </w:r>
      <w:r w:rsidR="009D5F3F" w:rsidRPr="00A416E6">
        <w:rPr>
          <w:rFonts w:ascii="Times New Roman" w:eastAsia="Times New Roman" w:hAnsi="Times New Roman" w:cs="Simplified Arabic" w:hint="cs"/>
          <w:sz w:val="24"/>
          <w:szCs w:val="24"/>
          <w:rtl/>
        </w:rPr>
        <w:t>فرد</w:t>
      </w:r>
      <w:r w:rsidRPr="00A416E6">
        <w:rPr>
          <w:rFonts w:ascii="Times New Roman" w:eastAsia="Times New Roman" w:hAnsi="Times New Roman" w:cs="Simplified Arabic"/>
          <w:sz w:val="24"/>
          <w:szCs w:val="24"/>
          <w:rtl/>
        </w:rPr>
        <w:t>/</w:t>
      </w:r>
      <w:r w:rsidR="002E1101">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مسكن، أما أقل عدد للأفراد فسجلته محافظة القدس 4.</w:t>
      </w:r>
      <w:r w:rsidR="0068713B" w:rsidRPr="00A416E6">
        <w:rPr>
          <w:rFonts w:ascii="Times New Roman" w:eastAsia="Times New Roman" w:hAnsi="Times New Roman" w:cs="Simplified Arabic" w:hint="cs"/>
          <w:sz w:val="24"/>
          <w:szCs w:val="24"/>
          <w:rtl/>
        </w:rPr>
        <w:t>4</w:t>
      </w:r>
      <w:r w:rsidRPr="00A416E6">
        <w:rPr>
          <w:rFonts w:ascii="Times New Roman" w:eastAsia="Times New Roman" w:hAnsi="Times New Roman" w:cs="Simplified Arabic"/>
          <w:sz w:val="24"/>
          <w:szCs w:val="24"/>
          <w:rtl/>
        </w:rPr>
        <w:t xml:space="preserve"> فرد/</w:t>
      </w:r>
      <w:r w:rsidR="002E1101">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مسكن.</w:t>
      </w:r>
    </w:p>
    <w:p w:rsidR="00627B42" w:rsidRPr="00A416E6" w:rsidRDefault="00627B42" w:rsidP="00EF77D9">
      <w:pPr>
        <w:pStyle w:val="ListParagraph"/>
        <w:numPr>
          <w:ilvl w:val="0"/>
          <w:numId w:val="54"/>
        </w:numPr>
        <w:bidi/>
        <w:spacing w:after="0" w:line="240" w:lineRule="auto"/>
        <w:ind w:left="332" w:hanging="426"/>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يمكن تقسيم المحافظات إلى فئتين من حيث نصيب الوحدة السكنية من الأفراد:</w:t>
      </w:r>
    </w:p>
    <w:p w:rsidR="00627B42" w:rsidRPr="00A416E6" w:rsidRDefault="00627B42" w:rsidP="0068713B">
      <w:pPr>
        <w:pStyle w:val="ListParagraph"/>
        <w:numPr>
          <w:ilvl w:val="0"/>
          <w:numId w:val="11"/>
        </w:numPr>
        <w:bidi/>
        <w:spacing w:after="0" w:line="240" w:lineRule="auto"/>
        <w:jc w:val="both"/>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الفئة الأولى من (</w:t>
      </w:r>
      <w:r w:rsidR="009D5F3F" w:rsidRPr="00A416E6">
        <w:rPr>
          <w:rFonts w:ascii="Times New Roman" w:eastAsia="Times New Roman" w:hAnsi="Times New Roman" w:cs="Simplified Arabic" w:hint="cs"/>
          <w:sz w:val="24"/>
          <w:szCs w:val="24"/>
          <w:rtl/>
        </w:rPr>
        <w:t>4.4</w:t>
      </w:r>
      <w:r w:rsidRPr="00A416E6">
        <w:rPr>
          <w:rFonts w:ascii="Times New Roman" w:eastAsia="Times New Roman" w:hAnsi="Times New Roman" w:cs="Simplified Arabic"/>
          <w:sz w:val="24"/>
          <w:szCs w:val="24"/>
          <w:rtl/>
        </w:rPr>
        <w:t>-</w:t>
      </w:r>
      <w:r w:rsidR="009D5F3F" w:rsidRPr="00A416E6">
        <w:rPr>
          <w:rFonts w:ascii="Times New Roman" w:eastAsia="Times New Roman" w:hAnsi="Times New Roman" w:cs="Simplified Arabic" w:hint="cs"/>
          <w:sz w:val="24"/>
          <w:szCs w:val="24"/>
          <w:rtl/>
        </w:rPr>
        <w:t>5.1</w:t>
      </w:r>
      <w:r w:rsidRPr="00A416E6">
        <w:rPr>
          <w:rFonts w:ascii="Times New Roman" w:eastAsia="Times New Roman" w:hAnsi="Times New Roman" w:cs="Simplified Arabic"/>
          <w:sz w:val="24"/>
          <w:szCs w:val="24"/>
          <w:rtl/>
        </w:rPr>
        <w:t>) فرد/</w:t>
      </w:r>
      <w:r w:rsidR="00343471">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مسكن: وتضم هذه الفئة حوالي 60% من المحافظات في </w:t>
      </w:r>
      <w:r w:rsidRPr="00A416E6">
        <w:rPr>
          <w:rFonts w:ascii="Times New Roman" w:eastAsia="Times New Roman" w:hAnsi="Times New Roman" w:cs="Simplified Arabic" w:hint="cs"/>
          <w:sz w:val="24"/>
          <w:szCs w:val="24"/>
          <w:rtl/>
        </w:rPr>
        <w:t>فلسطين،</w:t>
      </w:r>
      <w:r w:rsidRPr="00A416E6">
        <w:rPr>
          <w:rFonts w:ascii="Times New Roman" w:eastAsia="Times New Roman" w:hAnsi="Times New Roman" w:cs="Simplified Arabic"/>
          <w:sz w:val="24"/>
          <w:szCs w:val="24"/>
          <w:rtl/>
        </w:rPr>
        <w:t xml:space="preserve"> ما عدا </w:t>
      </w:r>
      <w:r w:rsidR="0068713B" w:rsidRPr="00A416E6">
        <w:rPr>
          <w:rFonts w:ascii="Times New Roman" w:eastAsia="Times New Roman" w:hAnsi="Times New Roman" w:cs="Simplified Arabic" w:hint="cs"/>
          <w:sz w:val="24"/>
          <w:szCs w:val="24"/>
          <w:rtl/>
        </w:rPr>
        <w:t>محافظة</w:t>
      </w:r>
      <w:r w:rsidRPr="00A416E6">
        <w:rPr>
          <w:rFonts w:ascii="Times New Roman" w:eastAsia="Times New Roman" w:hAnsi="Times New Roman" w:cs="Simplified Arabic"/>
          <w:sz w:val="24"/>
          <w:szCs w:val="24"/>
          <w:rtl/>
        </w:rPr>
        <w:t xml:space="preserve"> الخليل، أما عن السبب في انخفاض نصيب </w:t>
      </w:r>
      <w:r w:rsidRPr="00A416E6">
        <w:rPr>
          <w:rFonts w:ascii="Times New Roman" w:eastAsia="Times New Roman" w:hAnsi="Times New Roman" w:cs="Simplified Arabic" w:hint="cs"/>
          <w:sz w:val="24"/>
          <w:szCs w:val="24"/>
          <w:rtl/>
        </w:rPr>
        <w:t>المساكن</w:t>
      </w:r>
      <w:r w:rsidRPr="00A416E6">
        <w:rPr>
          <w:rFonts w:ascii="Times New Roman" w:eastAsia="Times New Roman" w:hAnsi="Times New Roman" w:cs="Simplified Arabic"/>
          <w:sz w:val="24"/>
          <w:szCs w:val="24"/>
          <w:rtl/>
        </w:rPr>
        <w:t xml:space="preserve"> من الأفراد </w:t>
      </w:r>
      <w:r w:rsidRPr="00A416E6">
        <w:rPr>
          <w:rFonts w:ascii="Times New Roman" w:eastAsia="Times New Roman" w:hAnsi="Times New Roman" w:cs="Simplified Arabic" w:hint="cs"/>
          <w:sz w:val="24"/>
          <w:szCs w:val="24"/>
          <w:rtl/>
        </w:rPr>
        <w:t>_</w:t>
      </w:r>
      <w:r w:rsidRPr="00A416E6">
        <w:rPr>
          <w:rFonts w:ascii="Times New Roman" w:eastAsia="Times New Roman" w:hAnsi="Times New Roman" w:cs="Simplified Arabic"/>
          <w:sz w:val="24"/>
          <w:szCs w:val="24"/>
          <w:rtl/>
        </w:rPr>
        <w:t>مقارنة مع المحافظات في الفئة الثانية</w:t>
      </w:r>
      <w:r w:rsidRPr="00A416E6">
        <w:rPr>
          <w:rFonts w:ascii="Times New Roman" w:eastAsia="Times New Roman" w:hAnsi="Times New Roman" w:cs="Simplified Arabic" w:hint="cs"/>
          <w:sz w:val="24"/>
          <w:szCs w:val="24"/>
          <w:rtl/>
        </w:rPr>
        <w:t>_</w:t>
      </w:r>
      <w:r w:rsidRPr="00A416E6">
        <w:rPr>
          <w:rFonts w:ascii="Times New Roman" w:eastAsia="Times New Roman" w:hAnsi="Times New Roman" w:cs="Simplified Arabic"/>
          <w:sz w:val="24"/>
          <w:szCs w:val="24"/>
          <w:rtl/>
        </w:rPr>
        <w:t xml:space="preserve"> ف</w:t>
      </w:r>
      <w:r w:rsidRPr="00A416E6">
        <w:rPr>
          <w:rFonts w:ascii="Times New Roman" w:eastAsia="Times New Roman" w:hAnsi="Times New Roman" w:cs="Simplified Arabic" w:hint="cs"/>
          <w:sz w:val="24"/>
          <w:szCs w:val="24"/>
          <w:rtl/>
        </w:rPr>
        <w:t>قد</w:t>
      </w:r>
      <w:r w:rsidRPr="00A416E6">
        <w:rPr>
          <w:rFonts w:ascii="Times New Roman" w:eastAsia="Times New Roman" w:hAnsi="Times New Roman" w:cs="Simplified Arabic"/>
          <w:sz w:val="24"/>
          <w:szCs w:val="24"/>
          <w:rtl/>
        </w:rPr>
        <w:t xml:space="preserve"> يرجع إلى عدة أسباب</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منها</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سهولة البناء في المناطق الريفية والتي تعتمد بالدرجة الأولى على البناء الأفقي،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ضيق المسكن مما يدفع السكان </w:t>
      </w:r>
      <w:r w:rsidRPr="00A416E6">
        <w:rPr>
          <w:rFonts w:ascii="Times New Roman" w:eastAsia="Times New Roman" w:hAnsi="Times New Roman" w:cs="Simplified Arabic" w:hint="cs"/>
          <w:sz w:val="24"/>
          <w:szCs w:val="24"/>
          <w:rtl/>
        </w:rPr>
        <w:t>إلى ا</w:t>
      </w:r>
      <w:r w:rsidRPr="00A416E6">
        <w:rPr>
          <w:rFonts w:ascii="Times New Roman" w:eastAsia="Times New Roman" w:hAnsi="Times New Roman" w:cs="Simplified Arabic"/>
          <w:sz w:val="24"/>
          <w:szCs w:val="24"/>
          <w:rtl/>
        </w:rPr>
        <w:t>لانتقال إلى مساكن جديدة، وبالتالي يقل نصيب الوحدة السكنية من الأفراد، ولا سيما المدن التي تتواجد فيها المخيمات.</w:t>
      </w:r>
    </w:p>
    <w:p w:rsidR="00627B42" w:rsidRPr="00A416E6" w:rsidRDefault="00627B42" w:rsidP="0068713B">
      <w:pPr>
        <w:pStyle w:val="ListParagraph"/>
        <w:numPr>
          <w:ilvl w:val="0"/>
          <w:numId w:val="11"/>
        </w:numPr>
        <w:bidi/>
        <w:spacing w:after="0" w:line="240" w:lineRule="auto"/>
        <w:jc w:val="both"/>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 xml:space="preserve">الفئة الثانية </w:t>
      </w:r>
      <w:r w:rsidRPr="00A416E6">
        <w:rPr>
          <w:rFonts w:ascii="Times New Roman" w:eastAsia="Times New Roman" w:hAnsi="Times New Roman" w:cs="Simplified Arabic" w:hint="cs"/>
          <w:sz w:val="24"/>
          <w:szCs w:val="24"/>
          <w:rtl/>
        </w:rPr>
        <w:t xml:space="preserve">من </w:t>
      </w:r>
      <w:r w:rsidRPr="00A416E6">
        <w:rPr>
          <w:rFonts w:ascii="Times New Roman" w:eastAsia="Times New Roman" w:hAnsi="Times New Roman" w:cs="Simplified Arabic"/>
          <w:sz w:val="24"/>
          <w:szCs w:val="24"/>
          <w:rtl/>
        </w:rPr>
        <w:t>(</w:t>
      </w:r>
      <w:r w:rsidR="009D5F3F" w:rsidRPr="00A416E6">
        <w:rPr>
          <w:rFonts w:ascii="Times New Roman" w:eastAsia="Times New Roman" w:hAnsi="Times New Roman" w:cs="Simplified Arabic" w:hint="cs"/>
          <w:sz w:val="24"/>
          <w:szCs w:val="24"/>
          <w:rtl/>
        </w:rPr>
        <w:t>5.2</w:t>
      </w:r>
      <w:r w:rsidRPr="00A416E6">
        <w:rPr>
          <w:rFonts w:ascii="Times New Roman" w:eastAsia="Times New Roman" w:hAnsi="Times New Roman" w:cs="Simplified Arabic"/>
          <w:sz w:val="24"/>
          <w:szCs w:val="24"/>
          <w:rtl/>
        </w:rPr>
        <w:t>-</w:t>
      </w:r>
      <w:r w:rsidR="0068713B" w:rsidRPr="00A416E6">
        <w:rPr>
          <w:rFonts w:ascii="Times New Roman" w:eastAsia="Times New Roman" w:hAnsi="Times New Roman" w:cs="Simplified Arabic" w:hint="cs"/>
          <w:sz w:val="24"/>
          <w:szCs w:val="24"/>
          <w:rtl/>
        </w:rPr>
        <w:t>5.7</w:t>
      </w:r>
      <w:r w:rsidRPr="00A416E6">
        <w:rPr>
          <w:rFonts w:ascii="Times New Roman" w:eastAsia="Times New Roman" w:hAnsi="Times New Roman" w:cs="Simplified Arabic"/>
          <w:sz w:val="24"/>
          <w:szCs w:val="24"/>
          <w:rtl/>
        </w:rPr>
        <w:t xml:space="preserve">) فرد/ مسكن: وتحتوي هذه الفئة على </w:t>
      </w:r>
      <w:r w:rsidRPr="00A416E6">
        <w:rPr>
          <w:rFonts w:ascii="Times New Roman" w:eastAsia="Times New Roman" w:hAnsi="Times New Roman" w:cs="Simplified Arabic" w:hint="cs"/>
          <w:sz w:val="24"/>
          <w:szCs w:val="24"/>
          <w:rtl/>
        </w:rPr>
        <w:t>خمس</w:t>
      </w:r>
      <w:r w:rsidRPr="00A416E6">
        <w:rPr>
          <w:rFonts w:ascii="Times New Roman" w:eastAsia="Times New Roman" w:hAnsi="Times New Roman" w:cs="Simplified Arabic"/>
          <w:sz w:val="24"/>
          <w:szCs w:val="24"/>
          <w:rtl/>
        </w:rPr>
        <w:t xml:space="preserve"> محافظات </w:t>
      </w:r>
      <w:r w:rsidRPr="00A416E6">
        <w:rPr>
          <w:rFonts w:ascii="Times New Roman" w:eastAsia="Times New Roman" w:hAnsi="Times New Roman" w:cs="Simplified Arabic" w:hint="cs"/>
          <w:sz w:val="24"/>
          <w:szCs w:val="24"/>
          <w:rtl/>
        </w:rPr>
        <w:t xml:space="preserve">في </w:t>
      </w:r>
      <w:r w:rsidRPr="00A416E6">
        <w:rPr>
          <w:rFonts w:ascii="Times New Roman" w:eastAsia="Times New Roman" w:hAnsi="Times New Roman" w:cs="Simplified Arabic"/>
          <w:sz w:val="24"/>
          <w:szCs w:val="24"/>
          <w:rtl/>
        </w:rPr>
        <w:t>قطاع غزة ومحافظة الخليل في الضفة الغربية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ولعل السبب في ارتفاع عدد الأفراد في الوحدة السكنية يرجع إلى سببين: أولهما هو انتشار الأسر الممتدة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وثانيهما أن جميع المحافظات الست تحتوي على مخيمات للاجئين.</w:t>
      </w:r>
    </w:p>
    <w:p w:rsidR="00627B42" w:rsidRPr="00A416E6" w:rsidRDefault="00627B42" w:rsidP="00B5262C">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يمكن القو</w:t>
      </w:r>
      <w:r w:rsidRPr="00A416E6">
        <w:rPr>
          <w:rFonts w:ascii="Times New Roman" w:eastAsia="Times New Roman" w:hAnsi="Times New Roman" w:cs="Simplified Arabic" w:hint="cs"/>
          <w:sz w:val="24"/>
          <w:szCs w:val="24"/>
          <w:rtl/>
        </w:rPr>
        <w:t>ل</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إ</w:t>
      </w:r>
      <w:r w:rsidRPr="00A416E6">
        <w:rPr>
          <w:rFonts w:ascii="Times New Roman" w:eastAsia="Times New Roman" w:hAnsi="Times New Roman" w:cs="Simplified Arabic"/>
          <w:sz w:val="24"/>
          <w:szCs w:val="24"/>
          <w:rtl/>
        </w:rPr>
        <w:t>ن مؤشر عدد الأفراد في المسكن يعد جيد</w:t>
      </w:r>
      <w:r w:rsidR="00B5262C"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ويوحي بأن عدد الأفراد في المسكن مناسب، ولكن هذا المؤشر لا يعبر عن الواقع بشكل حقيقي </w:t>
      </w:r>
      <w:r w:rsidRPr="00A416E6">
        <w:rPr>
          <w:rFonts w:ascii="Times New Roman" w:eastAsia="Times New Roman" w:hAnsi="Times New Roman" w:cs="Simplified Arabic" w:hint="cs"/>
          <w:sz w:val="24"/>
          <w:szCs w:val="24"/>
          <w:rtl/>
        </w:rPr>
        <w:t xml:space="preserve">من </w:t>
      </w:r>
      <w:r w:rsidRPr="00A416E6">
        <w:rPr>
          <w:rFonts w:ascii="Times New Roman" w:eastAsia="Times New Roman" w:hAnsi="Times New Roman" w:cs="Simplified Arabic"/>
          <w:sz w:val="24"/>
          <w:szCs w:val="24"/>
          <w:rtl/>
        </w:rPr>
        <w:t>دون مراعاة المؤشرات الأخرى</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مثل</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عدد الغرف داخل المسكن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وعدد الأفراد في الغرفة (كثافة السكن)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ونوع الأسرة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009D5F3F" w:rsidRPr="00A416E6">
        <w:rPr>
          <w:rFonts w:ascii="Times New Roman" w:eastAsia="Times New Roman" w:hAnsi="Times New Roman" w:cs="Simplified Arabic" w:hint="cs"/>
          <w:sz w:val="24"/>
          <w:szCs w:val="24"/>
          <w:rtl/>
        </w:rPr>
        <w:t>ونوع</w:t>
      </w:r>
      <w:r w:rsidRPr="00A416E6">
        <w:rPr>
          <w:rFonts w:ascii="Times New Roman" w:eastAsia="Times New Roman" w:hAnsi="Times New Roman" w:cs="Simplified Arabic"/>
          <w:sz w:val="24"/>
          <w:szCs w:val="24"/>
          <w:rtl/>
        </w:rPr>
        <w:t xml:space="preserve"> المسكن.</w:t>
      </w:r>
    </w:p>
    <w:p w:rsidR="00627B42" w:rsidRPr="006074B1" w:rsidRDefault="00627B42" w:rsidP="00EB2BF7">
      <w:pPr>
        <w:bidi/>
        <w:spacing w:after="0" w:line="240" w:lineRule="auto"/>
        <w:jc w:val="both"/>
        <w:rPr>
          <w:rFonts w:ascii="Times New Roman" w:eastAsia="Times New Roman" w:hAnsi="Times New Roman" w:cs="Simplified Arabic"/>
          <w:sz w:val="16"/>
          <w:szCs w:val="16"/>
        </w:rPr>
      </w:pPr>
    </w:p>
    <w:p w:rsidR="00627B42" w:rsidRPr="00A416E6" w:rsidRDefault="009D5F3F" w:rsidP="00701176">
      <w:pPr>
        <w:bidi/>
        <w:spacing w:after="0" w:line="240" w:lineRule="auto"/>
        <w:jc w:val="both"/>
        <w:rPr>
          <w:rFonts w:ascii="Times New Roman" w:eastAsia="Times New Roman" w:hAnsi="Times New Roman" w:cs="Simplified Arabic"/>
          <w:b/>
          <w:bCs/>
          <w:sz w:val="24"/>
          <w:szCs w:val="24"/>
          <w:rtl/>
        </w:rPr>
      </w:pPr>
      <w:bookmarkStart w:id="133" w:name="_Toc33086970"/>
      <w:bookmarkStart w:id="134" w:name="_Hlk29018915"/>
      <w:r w:rsidRPr="00A416E6">
        <w:rPr>
          <w:rFonts w:ascii="Times New Roman" w:eastAsia="Times New Roman" w:hAnsi="Times New Roman" w:cs="Simplified Arabic" w:hint="cs"/>
          <w:b/>
          <w:bCs/>
          <w:sz w:val="24"/>
          <w:szCs w:val="24"/>
          <w:rtl/>
        </w:rPr>
        <w:t>9</w:t>
      </w:r>
      <w:r w:rsidR="005E605B" w:rsidRPr="00A416E6">
        <w:rPr>
          <w:rFonts w:ascii="Times New Roman" w:eastAsia="Times New Roman" w:hAnsi="Times New Roman" w:cs="Simplified Arabic" w:hint="cs"/>
          <w:b/>
          <w:bCs/>
          <w:sz w:val="24"/>
          <w:szCs w:val="24"/>
          <w:rtl/>
        </w:rPr>
        <w:t xml:space="preserve">.2.3 </w:t>
      </w:r>
      <w:r w:rsidR="00627B42" w:rsidRPr="00A416E6">
        <w:rPr>
          <w:rFonts w:ascii="Times New Roman" w:eastAsia="Times New Roman" w:hAnsi="Times New Roman" w:cs="Simplified Arabic"/>
          <w:b/>
          <w:bCs/>
          <w:sz w:val="24"/>
          <w:szCs w:val="24"/>
          <w:rtl/>
        </w:rPr>
        <w:t>عدد الأفراد في الغرفة</w:t>
      </w:r>
      <w:r w:rsidR="00627B42" w:rsidRPr="00A416E6">
        <w:rPr>
          <w:rFonts w:ascii="Times New Roman" w:eastAsia="Times New Roman" w:hAnsi="Times New Roman" w:cs="Simplified Arabic" w:hint="cs"/>
          <w:b/>
          <w:bCs/>
          <w:sz w:val="24"/>
          <w:szCs w:val="24"/>
          <w:rtl/>
        </w:rPr>
        <w:t xml:space="preserve"> (</w:t>
      </w:r>
      <w:r w:rsidR="00627B42" w:rsidRPr="00A416E6">
        <w:rPr>
          <w:rFonts w:ascii="Times New Roman" w:eastAsia="Times New Roman" w:hAnsi="Times New Roman" w:cs="Simplified Arabic"/>
          <w:b/>
          <w:bCs/>
          <w:sz w:val="24"/>
          <w:szCs w:val="24"/>
          <w:rtl/>
        </w:rPr>
        <w:t>كثافة السكن</w:t>
      </w:r>
      <w:r w:rsidR="00627B42" w:rsidRPr="00A416E6">
        <w:rPr>
          <w:rFonts w:ascii="Times New Roman" w:eastAsia="Times New Roman" w:hAnsi="Times New Roman" w:cs="Simplified Arabic" w:hint="cs"/>
          <w:b/>
          <w:bCs/>
          <w:sz w:val="24"/>
          <w:szCs w:val="24"/>
          <w:rtl/>
        </w:rPr>
        <w:t>)</w:t>
      </w:r>
      <w:bookmarkEnd w:id="133"/>
    </w:p>
    <w:bookmarkEnd w:id="134"/>
    <w:p w:rsidR="005E605B" w:rsidRPr="00A416E6" w:rsidRDefault="00627B42" w:rsidP="006074B1">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يعرف المؤشر بأنه متوسط عدد أفراد الأسرة المعيشية مقسوم</w:t>
      </w:r>
      <w:r w:rsidR="00B5262C"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على متوسط عدد الغرف في </w:t>
      </w:r>
      <w:r w:rsidR="009D5F3F" w:rsidRPr="00A416E6">
        <w:rPr>
          <w:rFonts w:ascii="Times New Roman" w:eastAsia="Times New Roman" w:hAnsi="Times New Roman" w:cs="Simplified Arabic" w:hint="cs"/>
          <w:sz w:val="24"/>
          <w:szCs w:val="24"/>
          <w:rtl/>
        </w:rPr>
        <w:t>المسكن</w:t>
      </w:r>
      <w:r w:rsidRPr="00A416E6">
        <w:rPr>
          <w:rFonts w:ascii="Times New Roman" w:eastAsia="Times New Roman" w:hAnsi="Times New Roman" w:cs="Simplified Arabic" w:hint="cs"/>
          <w:sz w:val="24"/>
          <w:szCs w:val="24"/>
          <w:rtl/>
        </w:rPr>
        <w:t>، باستثناء المطبخ والمرافق (المؤشرات الحضرية لمدينة الرياض).</w:t>
      </w:r>
      <w:r w:rsidR="006074B1">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ع</w:t>
      </w:r>
      <w:r w:rsidRPr="00A416E6">
        <w:rPr>
          <w:rFonts w:ascii="Times New Roman" w:eastAsia="Times New Roman" w:hAnsi="Times New Roman" w:cs="Simplified Arabic" w:hint="cs"/>
          <w:sz w:val="24"/>
          <w:szCs w:val="24"/>
          <w:rtl/>
        </w:rPr>
        <w:t>د مؤشر</w:t>
      </w:r>
      <w:r w:rsidRPr="00A416E6">
        <w:rPr>
          <w:rFonts w:ascii="Times New Roman" w:eastAsia="Times New Roman" w:hAnsi="Times New Roman" w:cs="Simplified Arabic"/>
          <w:sz w:val="24"/>
          <w:szCs w:val="24"/>
          <w:rtl/>
        </w:rPr>
        <w:t xml:space="preserve"> عدد الأفراد في الغرفة من المقاييس المهمة في دراسة المستوى الاجتماعي والاقتصادي للسكان</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(إسماعيل، 1968)</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كما أن </w:t>
      </w:r>
      <w:r w:rsidR="00DC4C41" w:rsidRPr="00A416E6">
        <w:rPr>
          <w:rFonts w:ascii="Times New Roman" w:eastAsia="Times New Roman" w:hAnsi="Times New Roman" w:cs="Simplified Arabic"/>
          <w:sz w:val="24"/>
          <w:szCs w:val="24"/>
          <w:rtl/>
        </w:rPr>
        <w:t>كثافة السكن</w:t>
      </w:r>
      <w:r w:rsidRPr="00A416E6">
        <w:rPr>
          <w:rFonts w:ascii="Times New Roman" w:eastAsia="Times New Roman" w:hAnsi="Times New Roman" w:cs="Simplified Arabic"/>
          <w:sz w:val="24"/>
          <w:szCs w:val="24"/>
          <w:rtl/>
        </w:rPr>
        <w:t xml:space="preserve"> تعطي مؤشر</w:t>
      </w:r>
      <w:r w:rsidR="00B5262C"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للمخططين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حيث يُستدل على الأحياء التي يمكن أن تستوعب سكا</w:t>
      </w:r>
      <w:r w:rsidR="00B5262C" w:rsidRPr="00A416E6">
        <w:rPr>
          <w:rFonts w:ascii="Times New Roman" w:eastAsia="Times New Roman" w:hAnsi="Times New Roman" w:cs="Simplified Arabic" w:hint="cs"/>
          <w:sz w:val="24"/>
          <w:szCs w:val="24"/>
          <w:rtl/>
        </w:rPr>
        <w:t>ناً</w:t>
      </w:r>
      <w:r w:rsidRPr="00A416E6">
        <w:rPr>
          <w:rFonts w:ascii="Times New Roman" w:eastAsia="Times New Roman" w:hAnsi="Times New Roman" w:cs="Simplified Arabic"/>
          <w:sz w:val="24"/>
          <w:szCs w:val="24"/>
          <w:rtl/>
        </w:rPr>
        <w:t xml:space="preserve"> (عبد الحكيم، 1958)، ويرى الباحثون أن </w:t>
      </w:r>
      <w:r w:rsidR="00DC4C41" w:rsidRPr="00A416E6">
        <w:rPr>
          <w:rFonts w:ascii="Times New Roman" w:eastAsia="Times New Roman" w:hAnsi="Times New Roman" w:cs="Simplified Arabic"/>
          <w:sz w:val="24"/>
          <w:szCs w:val="24"/>
          <w:rtl/>
        </w:rPr>
        <w:t>كثافة السكن</w:t>
      </w:r>
      <w:r w:rsidRPr="00A416E6">
        <w:rPr>
          <w:rFonts w:ascii="Times New Roman" w:eastAsia="Times New Roman" w:hAnsi="Times New Roman" w:cs="Simplified Arabic"/>
          <w:sz w:val="24"/>
          <w:szCs w:val="24"/>
          <w:rtl/>
        </w:rPr>
        <w:t xml:space="preserve"> المثالية تكون عندما تصل إلى فرد واحد في الغرفة، وبذلك يكون المستوى الصحي والاقتصادي مرتف</w:t>
      </w:r>
      <w:r w:rsidR="00B5262C" w:rsidRPr="00A416E6">
        <w:rPr>
          <w:rFonts w:ascii="Times New Roman" w:eastAsia="Times New Roman" w:hAnsi="Times New Roman" w:cs="Simplified Arabic" w:hint="cs"/>
          <w:sz w:val="24"/>
          <w:szCs w:val="24"/>
          <w:rtl/>
        </w:rPr>
        <w:t>عاً</w:t>
      </w:r>
      <w:r w:rsidRPr="00A416E6">
        <w:rPr>
          <w:rFonts w:ascii="Times New Roman" w:eastAsia="Times New Roman" w:hAnsi="Times New Roman" w:cs="Simplified Arabic"/>
          <w:sz w:val="24"/>
          <w:szCs w:val="24"/>
          <w:rtl/>
        </w:rPr>
        <w:t>، كما يذهب المعهد الدولي للإحصاء إلى أن التزاحم السكني يبدأ عند وجود أكثر من فردين بالغين في حجرة واحدة (عبد الهادي،</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ص 720)</w:t>
      </w:r>
      <w:r w:rsidRPr="00A416E6">
        <w:rPr>
          <w:rFonts w:ascii="Times New Roman" w:eastAsia="Times New Roman" w:hAnsi="Times New Roman" w:cs="Simplified Arabic" w:hint="cs"/>
          <w:sz w:val="24"/>
          <w:szCs w:val="24"/>
          <w:rtl/>
        </w:rPr>
        <w:t>.</w:t>
      </w:r>
    </w:p>
    <w:p w:rsidR="00701176" w:rsidRPr="006074B1" w:rsidRDefault="00701176" w:rsidP="00701176">
      <w:pPr>
        <w:bidi/>
        <w:spacing w:after="0" w:line="240" w:lineRule="auto"/>
        <w:jc w:val="center"/>
        <w:rPr>
          <w:rFonts w:ascii="Times New Roman" w:eastAsia="Times New Roman" w:hAnsi="Times New Roman" w:cs="Simplified Arabic"/>
          <w:b/>
          <w:bCs/>
          <w:sz w:val="16"/>
          <w:szCs w:val="16"/>
          <w:rtl/>
        </w:rPr>
      </w:pPr>
      <w:bookmarkStart w:id="135" w:name="_Toc33098104"/>
    </w:p>
    <w:p w:rsidR="00627B42" w:rsidRPr="00A416E6" w:rsidRDefault="00665A4C" w:rsidP="00701176">
      <w:pPr>
        <w:bidi/>
        <w:spacing w:after="0" w:line="240" w:lineRule="auto"/>
        <w:jc w:val="center"/>
        <w:rPr>
          <w:rFonts w:ascii="Times New Roman" w:eastAsia="Times New Roman" w:hAnsi="Times New Roman" w:cs="Simplified Arabic"/>
          <w:b/>
          <w:bCs/>
          <w:rtl/>
        </w:rPr>
      </w:pPr>
      <w:r w:rsidRPr="00A416E6">
        <w:rPr>
          <w:rFonts w:ascii="Times New Roman" w:eastAsia="Times New Roman" w:hAnsi="Times New Roman" w:cs="Simplified Arabic"/>
          <w:b/>
          <w:bCs/>
          <w:rtl/>
        </w:rPr>
        <w:t>جدول</w:t>
      </w:r>
      <w:r w:rsidR="00627B42" w:rsidRPr="00A416E6">
        <w:rPr>
          <w:rFonts w:ascii="Times New Roman" w:eastAsia="Times New Roman" w:hAnsi="Times New Roman" w:cs="Simplified Arabic" w:hint="cs"/>
          <w:b/>
          <w:bCs/>
          <w:rtl/>
        </w:rPr>
        <w:t xml:space="preserve"> </w:t>
      </w:r>
      <w:r w:rsidR="00053446" w:rsidRPr="00A416E6">
        <w:rPr>
          <w:rFonts w:ascii="Times New Roman" w:eastAsia="Times New Roman" w:hAnsi="Times New Roman" w:cs="Simplified Arabic"/>
          <w:b/>
          <w:bCs/>
          <w:rtl/>
        </w:rPr>
        <w:fldChar w:fldCharType="begin"/>
      </w:r>
      <w:r w:rsidR="00627B42" w:rsidRPr="00A416E6">
        <w:rPr>
          <w:rFonts w:ascii="Times New Roman" w:eastAsia="Times New Roman" w:hAnsi="Times New Roman" w:cs="Simplified Arabic"/>
          <w:b/>
          <w:bCs/>
          <w:rtl/>
        </w:rPr>
        <w:instrText xml:space="preserve"> </w:instrText>
      </w:r>
      <w:r w:rsidR="00627B42" w:rsidRPr="00A416E6">
        <w:rPr>
          <w:rFonts w:ascii="Times New Roman" w:eastAsia="Times New Roman" w:hAnsi="Times New Roman" w:cs="Simplified Arabic"/>
          <w:b/>
          <w:bCs/>
        </w:rPr>
        <w:instrText>SEQ</w:instrText>
      </w:r>
      <w:r w:rsidR="00627B42" w:rsidRPr="00A416E6">
        <w:rPr>
          <w:rFonts w:ascii="Times New Roman" w:eastAsia="Times New Roman" w:hAnsi="Times New Roman" w:cs="Simplified Arabic"/>
          <w:b/>
          <w:bCs/>
          <w:rtl/>
        </w:rPr>
        <w:instrText xml:space="preserve"> جدول \* </w:instrText>
      </w:r>
      <w:r w:rsidR="00627B42" w:rsidRPr="00A416E6">
        <w:rPr>
          <w:rFonts w:ascii="Times New Roman" w:eastAsia="Times New Roman" w:hAnsi="Times New Roman" w:cs="Simplified Arabic"/>
          <w:b/>
          <w:bCs/>
        </w:rPr>
        <w:instrText>ARABIC</w:instrText>
      </w:r>
      <w:r w:rsidR="00627B42" w:rsidRPr="00A416E6">
        <w:rPr>
          <w:rFonts w:ascii="Times New Roman" w:eastAsia="Times New Roman" w:hAnsi="Times New Roman" w:cs="Simplified Arabic"/>
          <w:b/>
          <w:bCs/>
          <w:rtl/>
        </w:rPr>
        <w:instrText xml:space="preserve"> </w:instrText>
      </w:r>
      <w:r w:rsidR="00053446" w:rsidRPr="00A416E6">
        <w:rPr>
          <w:rFonts w:ascii="Times New Roman" w:eastAsia="Times New Roman" w:hAnsi="Times New Roman" w:cs="Simplified Arabic"/>
          <w:b/>
          <w:bCs/>
          <w:rtl/>
        </w:rPr>
        <w:fldChar w:fldCharType="separate"/>
      </w:r>
      <w:r w:rsidR="0038604B">
        <w:rPr>
          <w:rFonts w:ascii="Times New Roman" w:eastAsia="Times New Roman" w:hAnsi="Times New Roman" w:cs="Simplified Arabic"/>
          <w:b/>
          <w:bCs/>
          <w:noProof/>
          <w:rtl/>
        </w:rPr>
        <w:t>16</w:t>
      </w:r>
      <w:r w:rsidR="00053446" w:rsidRPr="00A416E6">
        <w:rPr>
          <w:rFonts w:ascii="Times New Roman" w:eastAsia="Times New Roman" w:hAnsi="Times New Roman" w:cs="Simplified Arabic"/>
          <w:b/>
          <w:bCs/>
          <w:rtl/>
        </w:rPr>
        <w:fldChar w:fldCharType="end"/>
      </w:r>
      <w:r w:rsidR="00627B42" w:rsidRPr="00A416E6">
        <w:rPr>
          <w:rFonts w:ascii="Times New Roman" w:eastAsia="Times New Roman" w:hAnsi="Times New Roman" w:cs="Simplified Arabic" w:hint="cs"/>
          <w:b/>
          <w:bCs/>
          <w:rtl/>
        </w:rPr>
        <w:t>:</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التوزيع</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النسبي</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للأسر</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في</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فلسطين</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حسب</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المنطقة</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ونوع</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التجمع</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وكثافة</w:t>
      </w:r>
      <w:r w:rsidR="00627B42" w:rsidRPr="00A416E6">
        <w:rPr>
          <w:rFonts w:ascii="Times New Roman" w:eastAsia="Times New Roman" w:hAnsi="Times New Roman" w:cs="Simplified Arabic"/>
          <w:b/>
          <w:bCs/>
          <w:rtl/>
        </w:rPr>
        <w:t xml:space="preserve"> </w:t>
      </w:r>
      <w:r w:rsidR="00627B42" w:rsidRPr="00A416E6">
        <w:rPr>
          <w:rFonts w:ascii="Times New Roman" w:eastAsia="Times New Roman" w:hAnsi="Times New Roman" w:cs="Simplified Arabic" w:hint="eastAsia"/>
          <w:b/>
          <w:bCs/>
          <w:rtl/>
        </w:rPr>
        <w:t>السكن</w:t>
      </w:r>
      <w:r w:rsidR="00EB154D" w:rsidRPr="00A416E6">
        <w:rPr>
          <w:rFonts w:ascii="Times New Roman" w:eastAsia="Times New Roman" w:hAnsi="Times New Roman" w:cs="Simplified Arabic" w:hint="cs"/>
          <w:b/>
          <w:bCs/>
          <w:rtl/>
        </w:rPr>
        <w:t>، 2017</w:t>
      </w:r>
      <w:bookmarkEnd w:id="135"/>
    </w:p>
    <w:p w:rsidR="005E605B" w:rsidRPr="00A416E6" w:rsidRDefault="005E605B" w:rsidP="005E605B">
      <w:pPr>
        <w:bidi/>
        <w:spacing w:after="0" w:line="240" w:lineRule="auto"/>
        <w:jc w:val="both"/>
        <w:rPr>
          <w:rFonts w:ascii="Times New Roman" w:eastAsia="Times New Roman" w:hAnsi="Times New Roman" w:cs="Simplified Arabic"/>
          <w:b/>
          <w:bCs/>
          <w:sz w:val="12"/>
          <w:szCs w:val="12"/>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913"/>
        <w:gridCol w:w="1203"/>
        <w:gridCol w:w="1285"/>
        <w:gridCol w:w="1132"/>
        <w:gridCol w:w="914"/>
        <w:gridCol w:w="1090"/>
        <w:gridCol w:w="1372"/>
      </w:tblGrid>
      <w:tr w:rsidR="00627B42" w:rsidRPr="00A416E6" w:rsidTr="006074B1">
        <w:trPr>
          <w:trHeight w:val="284"/>
          <w:tblHeader/>
          <w:jc w:val="center"/>
        </w:trPr>
        <w:tc>
          <w:tcPr>
            <w:tcW w:w="641" w:type="pct"/>
            <w:vMerge w:val="restart"/>
            <w:shd w:val="clear" w:color="auto" w:fill="auto"/>
            <w:vAlign w:val="center"/>
            <w:hideMark/>
          </w:tcPr>
          <w:p w:rsidR="00627B42" w:rsidRPr="00A416E6" w:rsidRDefault="00627B42" w:rsidP="00D311BC">
            <w:pPr>
              <w:bidi/>
              <w:spacing w:after="0" w:line="240" w:lineRule="auto"/>
              <w:jc w:val="center"/>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المنطقة ونوع التجمع</w:t>
            </w:r>
          </w:p>
        </w:tc>
        <w:tc>
          <w:tcPr>
            <w:tcW w:w="3002" w:type="pct"/>
            <w:gridSpan w:val="5"/>
            <w:shd w:val="clear" w:color="auto" w:fill="auto"/>
            <w:noWrap/>
            <w:vAlign w:val="center"/>
            <w:hideMark/>
          </w:tcPr>
          <w:p w:rsidR="00627B42" w:rsidRPr="00A416E6" w:rsidRDefault="00627B42" w:rsidP="00D311BC">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كثافة السكن (</w:t>
            </w:r>
            <w:r w:rsidRPr="00A416E6">
              <w:rPr>
                <w:rFonts w:ascii="Times New Roman" w:eastAsia="Times New Roman" w:hAnsi="Times New Roman" w:cs="Simplified Arabic" w:hint="cs"/>
                <w:b/>
                <w:bCs/>
                <w:sz w:val="18"/>
                <w:szCs w:val="18"/>
                <w:rtl/>
              </w:rPr>
              <w:t>عدد الأفراد في الغرفة</w:t>
            </w:r>
            <w:r w:rsidRPr="00A416E6">
              <w:rPr>
                <w:rFonts w:ascii="Times New Roman" w:eastAsia="Times New Roman" w:hAnsi="Times New Roman" w:cs="Simplified Arabic"/>
                <w:b/>
                <w:bCs/>
                <w:sz w:val="18"/>
                <w:szCs w:val="18"/>
                <w:rtl/>
              </w:rPr>
              <w:t>)</w:t>
            </w:r>
          </w:p>
        </w:tc>
        <w:tc>
          <w:tcPr>
            <w:tcW w:w="601" w:type="pct"/>
            <w:vMerge w:val="restart"/>
            <w:shd w:val="clear" w:color="auto" w:fill="auto"/>
            <w:vAlign w:val="center"/>
          </w:tcPr>
          <w:p w:rsidR="00627B42" w:rsidRPr="00A416E6" w:rsidRDefault="00627B42" w:rsidP="00626DE5">
            <w:pPr>
              <w:bidi/>
              <w:spacing w:after="0" w:line="240" w:lineRule="auto"/>
              <w:jc w:val="center"/>
              <w:rPr>
                <w:rFonts w:ascii="Times New Roman" w:eastAsia="Times New Roman" w:hAnsi="Times New Roman" w:cs="Simplified Arabic"/>
                <w:b/>
                <w:bCs/>
                <w:sz w:val="18"/>
                <w:szCs w:val="18"/>
                <w:rtl/>
              </w:rPr>
            </w:pPr>
            <w:r w:rsidRPr="00A416E6">
              <w:rPr>
                <w:rFonts w:ascii="Times New Roman" w:eastAsia="Times New Roman" w:hAnsi="Times New Roman" w:cs="Simplified Arabic" w:hint="cs"/>
                <w:b/>
                <w:bCs/>
                <w:sz w:val="18"/>
                <w:szCs w:val="18"/>
                <w:rtl/>
              </w:rPr>
              <w:t>عدد الأسر</w:t>
            </w:r>
            <w:r w:rsidR="00626DE5" w:rsidRPr="00A416E6">
              <w:rPr>
                <w:rFonts w:ascii="Times New Roman" w:eastAsia="Times New Roman" w:hAnsi="Times New Roman" w:cs="Simplified Arabic" w:hint="cs"/>
                <w:b/>
                <w:bCs/>
                <w:sz w:val="18"/>
                <w:szCs w:val="18"/>
                <w:rtl/>
              </w:rPr>
              <w:t xml:space="preserve"> (لا تشمل الاسر الغير مبين</w:t>
            </w:r>
            <w:r w:rsidR="002E1101">
              <w:rPr>
                <w:rFonts w:ascii="Times New Roman" w:eastAsia="Times New Roman" w:hAnsi="Times New Roman" w:cs="Simplified Arabic" w:hint="cs"/>
                <w:b/>
                <w:bCs/>
                <w:sz w:val="18"/>
                <w:szCs w:val="18"/>
                <w:rtl/>
              </w:rPr>
              <w:t xml:space="preserve"> في عدد الغرف</w:t>
            </w:r>
            <w:r w:rsidR="00626DE5" w:rsidRPr="00A416E6">
              <w:rPr>
                <w:rFonts w:ascii="Times New Roman" w:eastAsia="Times New Roman" w:hAnsi="Times New Roman" w:cs="Simplified Arabic" w:hint="cs"/>
                <w:b/>
                <w:bCs/>
                <w:sz w:val="18"/>
                <w:szCs w:val="18"/>
                <w:rtl/>
              </w:rPr>
              <w:t>)</w:t>
            </w:r>
          </w:p>
        </w:tc>
        <w:tc>
          <w:tcPr>
            <w:tcW w:w="756" w:type="pct"/>
            <w:vMerge w:val="restart"/>
            <w:shd w:val="clear" w:color="auto" w:fill="auto"/>
            <w:vAlign w:val="center"/>
            <w:hideMark/>
          </w:tcPr>
          <w:p w:rsidR="00627B42" w:rsidRPr="00A416E6" w:rsidRDefault="00627B42" w:rsidP="00D311BC">
            <w:pPr>
              <w:bidi/>
              <w:spacing w:after="0" w:line="240" w:lineRule="auto"/>
              <w:jc w:val="center"/>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متوسط كثافة السكن</w:t>
            </w:r>
            <w:r w:rsidRPr="00A416E6">
              <w:rPr>
                <w:rFonts w:ascii="Times New Roman" w:eastAsia="Times New Roman" w:hAnsi="Times New Roman" w:cs="Simplified Arabic" w:hint="cs"/>
                <w:b/>
                <w:bCs/>
                <w:sz w:val="18"/>
                <w:szCs w:val="18"/>
                <w:rtl/>
              </w:rPr>
              <w:t xml:space="preserve"> </w:t>
            </w:r>
            <w:r w:rsidR="008D0644" w:rsidRPr="00A416E6">
              <w:rPr>
                <w:rFonts w:ascii="Times New Roman" w:eastAsia="Times New Roman" w:hAnsi="Times New Roman" w:cs="Simplified Arabic" w:hint="cs"/>
                <w:b/>
                <w:bCs/>
                <w:sz w:val="18"/>
                <w:szCs w:val="18"/>
                <w:rtl/>
              </w:rPr>
              <w:t>(</w:t>
            </w:r>
            <w:r w:rsidRPr="00A416E6">
              <w:rPr>
                <w:rFonts w:ascii="Times New Roman" w:eastAsia="Times New Roman" w:hAnsi="Times New Roman" w:cs="Simplified Arabic"/>
                <w:b/>
                <w:bCs/>
                <w:sz w:val="18"/>
                <w:szCs w:val="18"/>
                <w:rtl/>
              </w:rPr>
              <w:t>عدد الأفراد في الغرفة</w:t>
            </w:r>
            <w:r w:rsidR="008D0644" w:rsidRPr="00A416E6">
              <w:rPr>
                <w:rFonts w:ascii="Times New Roman" w:eastAsia="Times New Roman" w:hAnsi="Times New Roman" w:cs="Simplified Arabic" w:hint="cs"/>
                <w:b/>
                <w:bCs/>
                <w:sz w:val="18"/>
                <w:szCs w:val="18"/>
                <w:rtl/>
              </w:rPr>
              <w:t>)</w:t>
            </w:r>
          </w:p>
        </w:tc>
      </w:tr>
      <w:tr w:rsidR="009D5F3F" w:rsidRPr="00A416E6" w:rsidTr="006074B1">
        <w:trPr>
          <w:trHeight w:val="284"/>
          <w:tblHeader/>
          <w:jc w:val="center"/>
        </w:trPr>
        <w:tc>
          <w:tcPr>
            <w:tcW w:w="641" w:type="pct"/>
            <w:vMerge/>
            <w:shd w:val="clear" w:color="auto" w:fill="F2F2F2"/>
            <w:vAlign w:val="center"/>
            <w:hideMark/>
          </w:tcPr>
          <w:p w:rsidR="009D5F3F" w:rsidRPr="00A416E6" w:rsidRDefault="009D5F3F" w:rsidP="00EB2BF7">
            <w:pPr>
              <w:bidi/>
              <w:spacing w:after="0" w:line="240" w:lineRule="auto"/>
              <w:jc w:val="both"/>
              <w:rPr>
                <w:rFonts w:ascii="Times New Roman" w:eastAsia="Times New Roman" w:hAnsi="Times New Roman" w:cs="Simplified Arabic"/>
                <w:sz w:val="18"/>
                <w:szCs w:val="18"/>
              </w:rPr>
            </w:pPr>
          </w:p>
        </w:tc>
        <w:tc>
          <w:tcPr>
            <w:tcW w:w="503" w:type="pct"/>
            <w:shd w:val="clear" w:color="auto" w:fill="auto"/>
            <w:noWrap/>
            <w:vAlign w:val="center"/>
            <w:hideMark/>
          </w:tcPr>
          <w:p w:rsidR="009D5F3F" w:rsidRPr="00A416E6" w:rsidRDefault="009D5F3F" w:rsidP="00D311BC">
            <w:pPr>
              <w:bidi/>
              <w:spacing w:after="0" w:line="240" w:lineRule="auto"/>
              <w:jc w:val="center"/>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أقل من 1</w:t>
            </w:r>
          </w:p>
        </w:tc>
        <w:tc>
          <w:tcPr>
            <w:tcW w:w="663" w:type="pct"/>
            <w:shd w:val="clear" w:color="auto" w:fill="auto"/>
            <w:noWrap/>
            <w:vAlign w:val="center"/>
            <w:hideMark/>
          </w:tcPr>
          <w:p w:rsidR="009D5F3F" w:rsidRPr="00A416E6" w:rsidRDefault="009D5F3F" w:rsidP="00D311BC">
            <w:pPr>
              <w:bidi/>
              <w:spacing w:after="0" w:line="240" w:lineRule="auto"/>
              <w:jc w:val="center"/>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Pr>
              <w:t>1.99 - 1.00</w:t>
            </w:r>
          </w:p>
        </w:tc>
        <w:tc>
          <w:tcPr>
            <w:tcW w:w="708" w:type="pct"/>
            <w:shd w:val="clear" w:color="auto" w:fill="auto"/>
            <w:noWrap/>
            <w:vAlign w:val="center"/>
            <w:hideMark/>
          </w:tcPr>
          <w:p w:rsidR="009D5F3F" w:rsidRPr="00A416E6" w:rsidRDefault="009D5F3F" w:rsidP="00D311BC">
            <w:pPr>
              <w:bidi/>
              <w:spacing w:after="0" w:line="240" w:lineRule="auto"/>
              <w:jc w:val="center"/>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2.00 - 2.99</w:t>
            </w:r>
          </w:p>
        </w:tc>
        <w:tc>
          <w:tcPr>
            <w:tcW w:w="624" w:type="pct"/>
            <w:shd w:val="clear" w:color="auto" w:fill="auto"/>
            <w:noWrap/>
            <w:vAlign w:val="center"/>
            <w:hideMark/>
          </w:tcPr>
          <w:p w:rsidR="009D5F3F" w:rsidRPr="00A416E6" w:rsidRDefault="009D5F3F" w:rsidP="00D311BC">
            <w:pPr>
              <w:bidi/>
              <w:spacing w:after="0" w:line="240" w:lineRule="auto"/>
              <w:jc w:val="center"/>
              <w:rPr>
                <w:rFonts w:ascii="Times New Roman" w:eastAsia="Times New Roman" w:hAnsi="Times New Roman" w:cs="Simplified Arabic"/>
                <w:sz w:val="18"/>
                <w:szCs w:val="18"/>
              </w:rPr>
            </w:pPr>
            <w:r w:rsidRPr="00A416E6">
              <w:rPr>
                <w:rFonts w:ascii="Times New Roman" w:eastAsia="Times New Roman" w:hAnsi="Times New Roman" w:cs="Simplified Arabic" w:hint="cs"/>
                <w:sz w:val="18"/>
                <w:szCs w:val="18"/>
                <w:rtl/>
              </w:rPr>
              <w:t>3 أفراد فأكثر</w:t>
            </w:r>
          </w:p>
        </w:tc>
        <w:tc>
          <w:tcPr>
            <w:tcW w:w="504" w:type="pct"/>
            <w:shd w:val="clear" w:color="auto" w:fill="auto"/>
            <w:vAlign w:val="center"/>
          </w:tcPr>
          <w:p w:rsidR="009D5F3F" w:rsidRPr="00A416E6" w:rsidRDefault="009D5F3F" w:rsidP="00D311BC">
            <w:pPr>
              <w:bidi/>
              <w:spacing w:after="0" w:line="240" w:lineRule="auto"/>
              <w:jc w:val="center"/>
              <w:rPr>
                <w:rFonts w:ascii="Times New Roman" w:eastAsia="Times New Roman" w:hAnsi="Times New Roman" w:cs="Simplified Arabic"/>
                <w:b/>
                <w:bCs/>
                <w:sz w:val="18"/>
                <w:szCs w:val="18"/>
              </w:rPr>
            </w:pPr>
            <w:r w:rsidRPr="00A416E6">
              <w:rPr>
                <w:rFonts w:ascii="Times New Roman" w:eastAsia="Times New Roman" w:hAnsi="Times New Roman" w:cs="Simplified Arabic" w:hint="cs"/>
                <w:b/>
                <w:bCs/>
                <w:sz w:val="18"/>
                <w:szCs w:val="18"/>
                <w:rtl/>
              </w:rPr>
              <w:t>المجموع</w:t>
            </w:r>
          </w:p>
        </w:tc>
        <w:tc>
          <w:tcPr>
            <w:tcW w:w="601" w:type="pct"/>
            <w:vMerge/>
            <w:shd w:val="clear" w:color="auto" w:fill="F2F2F2"/>
            <w:vAlign w:val="center"/>
          </w:tcPr>
          <w:p w:rsidR="009D5F3F" w:rsidRPr="00A416E6" w:rsidRDefault="009D5F3F" w:rsidP="00EB2BF7">
            <w:pPr>
              <w:bidi/>
              <w:spacing w:after="0" w:line="240" w:lineRule="auto"/>
              <w:jc w:val="both"/>
              <w:rPr>
                <w:rFonts w:ascii="Times New Roman" w:eastAsia="Times New Roman" w:hAnsi="Times New Roman" w:cs="Simplified Arabic"/>
                <w:sz w:val="18"/>
                <w:szCs w:val="18"/>
              </w:rPr>
            </w:pPr>
          </w:p>
        </w:tc>
        <w:tc>
          <w:tcPr>
            <w:tcW w:w="756" w:type="pct"/>
            <w:vMerge/>
            <w:shd w:val="clear" w:color="auto" w:fill="F2F2F2"/>
            <w:vAlign w:val="center"/>
            <w:hideMark/>
          </w:tcPr>
          <w:p w:rsidR="009D5F3F" w:rsidRPr="00A416E6" w:rsidRDefault="009D5F3F" w:rsidP="00EB2BF7">
            <w:pPr>
              <w:bidi/>
              <w:spacing w:after="0" w:line="240" w:lineRule="auto"/>
              <w:jc w:val="both"/>
              <w:rPr>
                <w:rFonts w:ascii="Times New Roman" w:eastAsia="Times New Roman" w:hAnsi="Times New Roman" w:cs="Simplified Arabic"/>
                <w:sz w:val="18"/>
                <w:szCs w:val="18"/>
              </w:rPr>
            </w:pPr>
          </w:p>
        </w:tc>
      </w:tr>
      <w:tr w:rsidR="00627B42" w:rsidRPr="00A416E6" w:rsidTr="006074B1">
        <w:trPr>
          <w:trHeight w:val="284"/>
          <w:jc w:val="center"/>
        </w:trPr>
        <w:tc>
          <w:tcPr>
            <w:tcW w:w="641" w:type="pct"/>
            <w:tcBorders>
              <w:bottom w:val="nil"/>
            </w:tcBorders>
            <w:noWrap/>
            <w:vAlign w:val="center"/>
            <w:hideMark/>
          </w:tcPr>
          <w:p w:rsidR="00627B42" w:rsidRPr="00A416E6" w:rsidRDefault="00627B42" w:rsidP="00EB2BF7">
            <w:pPr>
              <w:bidi/>
              <w:spacing w:after="0" w:line="240" w:lineRule="auto"/>
              <w:jc w:val="both"/>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فلسطين</w:t>
            </w:r>
          </w:p>
        </w:tc>
        <w:tc>
          <w:tcPr>
            <w:tcW w:w="503" w:type="pct"/>
            <w:tcBorders>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20.5</w:t>
            </w:r>
          </w:p>
        </w:tc>
        <w:tc>
          <w:tcPr>
            <w:tcW w:w="663" w:type="pct"/>
            <w:tcBorders>
              <w:left w:val="nil"/>
              <w:bottom w:val="nil"/>
              <w:right w:val="nil"/>
            </w:tcBorders>
            <w:noWrap/>
            <w:vAlign w:val="center"/>
          </w:tcPr>
          <w:p w:rsidR="00627B42" w:rsidRPr="00A416E6" w:rsidRDefault="00D94EC1" w:rsidP="00D94EC1">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50.8</w:t>
            </w:r>
          </w:p>
        </w:tc>
        <w:tc>
          <w:tcPr>
            <w:tcW w:w="708" w:type="pct"/>
            <w:tcBorders>
              <w:left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21.3</w:t>
            </w:r>
          </w:p>
        </w:tc>
        <w:tc>
          <w:tcPr>
            <w:tcW w:w="624" w:type="pct"/>
            <w:tcBorders>
              <w:left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7.4</w:t>
            </w:r>
          </w:p>
        </w:tc>
        <w:tc>
          <w:tcPr>
            <w:tcW w:w="504" w:type="pct"/>
            <w:tcBorders>
              <w:left w:val="nil"/>
              <w:bottom w:val="nil"/>
              <w:right w:val="nil"/>
            </w:tcBorders>
            <w:vAlign w:val="center"/>
          </w:tcPr>
          <w:p w:rsidR="00627B42" w:rsidRPr="00A416E6" w:rsidRDefault="00627B42"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tl/>
              </w:rPr>
              <w:t>100</w:t>
            </w:r>
          </w:p>
        </w:tc>
        <w:tc>
          <w:tcPr>
            <w:tcW w:w="601" w:type="pct"/>
            <w:tcBorders>
              <w:left w:val="nil"/>
              <w:bottom w:val="nil"/>
              <w:right w:val="nil"/>
            </w:tcBorders>
            <w:vAlign w:val="center"/>
          </w:tcPr>
          <w:p w:rsidR="00627B42" w:rsidRPr="00A416E6" w:rsidRDefault="00627B42"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tl/>
              </w:rPr>
              <w:t>918,035</w:t>
            </w:r>
          </w:p>
        </w:tc>
        <w:tc>
          <w:tcPr>
            <w:tcW w:w="756" w:type="pct"/>
            <w:tcBorders>
              <w:left w:val="nil"/>
              <w:bottom w:val="nil"/>
            </w:tcBorders>
            <w:noWrap/>
            <w:vAlign w:val="center"/>
            <w:hideMark/>
          </w:tcPr>
          <w:p w:rsidR="00627B42" w:rsidRPr="00A416E6" w:rsidRDefault="00627B42"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1.4</w:t>
            </w:r>
          </w:p>
        </w:tc>
      </w:tr>
      <w:tr w:rsidR="00627B42" w:rsidRPr="00A416E6" w:rsidTr="006074B1">
        <w:trPr>
          <w:trHeight w:val="284"/>
          <w:jc w:val="center"/>
        </w:trPr>
        <w:tc>
          <w:tcPr>
            <w:tcW w:w="641" w:type="pct"/>
            <w:tcBorders>
              <w:top w:val="nil"/>
              <w:bottom w:val="nil"/>
            </w:tcBorders>
            <w:noWrap/>
            <w:vAlign w:val="center"/>
          </w:tcPr>
          <w:p w:rsidR="00627B42" w:rsidRPr="00A416E6" w:rsidRDefault="00627B42" w:rsidP="00EB2BF7">
            <w:pPr>
              <w:bidi/>
              <w:spacing w:after="0" w:line="240" w:lineRule="auto"/>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حضر</w:t>
            </w:r>
          </w:p>
        </w:tc>
        <w:tc>
          <w:tcPr>
            <w:tcW w:w="503" w:type="pct"/>
            <w:tcBorders>
              <w:top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20.5</w:t>
            </w:r>
          </w:p>
        </w:tc>
        <w:tc>
          <w:tcPr>
            <w:tcW w:w="663" w:type="pct"/>
            <w:tcBorders>
              <w:top w:val="nil"/>
              <w:left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50.9</w:t>
            </w:r>
          </w:p>
        </w:tc>
        <w:tc>
          <w:tcPr>
            <w:tcW w:w="708" w:type="pct"/>
            <w:tcBorders>
              <w:top w:val="nil"/>
              <w:left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21.4</w:t>
            </w:r>
          </w:p>
        </w:tc>
        <w:tc>
          <w:tcPr>
            <w:tcW w:w="624" w:type="pct"/>
            <w:tcBorders>
              <w:top w:val="nil"/>
              <w:left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7.2</w:t>
            </w:r>
          </w:p>
        </w:tc>
        <w:tc>
          <w:tcPr>
            <w:tcW w:w="504" w:type="pct"/>
            <w:tcBorders>
              <w:top w:val="nil"/>
              <w:left w:val="nil"/>
              <w:bottom w:val="nil"/>
              <w:right w:val="nil"/>
            </w:tcBorders>
            <w:vAlign w:val="center"/>
          </w:tcPr>
          <w:p w:rsidR="00627B42" w:rsidRPr="00A416E6" w:rsidRDefault="00627B42" w:rsidP="00EB2BF7">
            <w:pPr>
              <w:bidi/>
              <w:spacing w:after="0" w:line="240" w:lineRule="auto"/>
              <w:jc w:val="both"/>
              <w:rPr>
                <w:rFonts w:ascii="Arial" w:eastAsia="Times New Roman" w:hAnsi="Arial" w:cs="Arial"/>
                <w:b/>
                <w:bCs/>
                <w:sz w:val="18"/>
                <w:szCs w:val="18"/>
                <w:rtl/>
              </w:rPr>
            </w:pPr>
            <w:r w:rsidRPr="00A416E6">
              <w:rPr>
                <w:rFonts w:ascii="Arial" w:eastAsia="Times New Roman" w:hAnsi="Arial" w:cs="Arial"/>
                <w:b/>
                <w:bCs/>
                <w:sz w:val="18"/>
                <w:szCs w:val="18"/>
                <w:rtl/>
              </w:rPr>
              <w:t>100</w:t>
            </w:r>
          </w:p>
        </w:tc>
        <w:tc>
          <w:tcPr>
            <w:tcW w:w="601" w:type="pct"/>
            <w:tcBorders>
              <w:top w:val="nil"/>
              <w:left w:val="nil"/>
              <w:bottom w:val="nil"/>
              <w:right w:val="nil"/>
            </w:tcBorders>
            <w:vAlign w:val="center"/>
          </w:tcPr>
          <w:p w:rsidR="00627B42" w:rsidRPr="00A416E6" w:rsidRDefault="00627B42"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706,307</w:t>
            </w:r>
          </w:p>
        </w:tc>
        <w:tc>
          <w:tcPr>
            <w:tcW w:w="756" w:type="pct"/>
            <w:tcBorders>
              <w:top w:val="nil"/>
              <w:left w:val="nil"/>
              <w:bottom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1.4</w:t>
            </w:r>
          </w:p>
        </w:tc>
      </w:tr>
      <w:tr w:rsidR="00627B42" w:rsidRPr="00A416E6" w:rsidTr="006074B1">
        <w:trPr>
          <w:trHeight w:val="284"/>
          <w:jc w:val="center"/>
        </w:trPr>
        <w:tc>
          <w:tcPr>
            <w:tcW w:w="641" w:type="pct"/>
            <w:tcBorders>
              <w:top w:val="nil"/>
              <w:bottom w:val="nil"/>
            </w:tcBorders>
            <w:noWrap/>
            <w:vAlign w:val="center"/>
          </w:tcPr>
          <w:p w:rsidR="00627B42" w:rsidRPr="00A416E6" w:rsidRDefault="00627B42" w:rsidP="00EB2BF7">
            <w:pPr>
              <w:bidi/>
              <w:spacing w:after="0" w:line="240" w:lineRule="auto"/>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ريف</w:t>
            </w:r>
          </w:p>
        </w:tc>
        <w:tc>
          <w:tcPr>
            <w:tcW w:w="503" w:type="pct"/>
            <w:tcBorders>
              <w:top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23.9</w:t>
            </w:r>
          </w:p>
        </w:tc>
        <w:tc>
          <w:tcPr>
            <w:tcW w:w="663" w:type="pct"/>
            <w:tcBorders>
              <w:top w:val="nil"/>
              <w:left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53.5</w:t>
            </w:r>
          </w:p>
        </w:tc>
        <w:tc>
          <w:tcPr>
            <w:tcW w:w="708" w:type="pct"/>
            <w:tcBorders>
              <w:top w:val="nil"/>
              <w:left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16.9</w:t>
            </w:r>
          </w:p>
        </w:tc>
        <w:tc>
          <w:tcPr>
            <w:tcW w:w="624" w:type="pct"/>
            <w:tcBorders>
              <w:top w:val="nil"/>
              <w:left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5.7</w:t>
            </w:r>
          </w:p>
        </w:tc>
        <w:tc>
          <w:tcPr>
            <w:tcW w:w="504" w:type="pct"/>
            <w:tcBorders>
              <w:top w:val="nil"/>
              <w:left w:val="nil"/>
              <w:bottom w:val="nil"/>
              <w:right w:val="nil"/>
            </w:tcBorders>
            <w:vAlign w:val="center"/>
          </w:tcPr>
          <w:p w:rsidR="00627B42" w:rsidRPr="00A416E6" w:rsidRDefault="00627B42" w:rsidP="00EB2BF7">
            <w:pPr>
              <w:bidi/>
              <w:spacing w:after="0" w:line="240" w:lineRule="auto"/>
              <w:jc w:val="both"/>
              <w:rPr>
                <w:rFonts w:ascii="Arial" w:eastAsia="Times New Roman" w:hAnsi="Arial" w:cs="Arial"/>
                <w:b/>
                <w:bCs/>
                <w:sz w:val="18"/>
                <w:szCs w:val="18"/>
                <w:rtl/>
              </w:rPr>
            </w:pPr>
            <w:r w:rsidRPr="00A416E6">
              <w:rPr>
                <w:rFonts w:ascii="Arial" w:eastAsia="Times New Roman" w:hAnsi="Arial" w:cs="Arial"/>
                <w:b/>
                <w:bCs/>
                <w:sz w:val="18"/>
                <w:szCs w:val="18"/>
                <w:rtl/>
              </w:rPr>
              <w:t>100</w:t>
            </w:r>
          </w:p>
        </w:tc>
        <w:tc>
          <w:tcPr>
            <w:tcW w:w="601" w:type="pct"/>
            <w:tcBorders>
              <w:top w:val="nil"/>
              <w:left w:val="nil"/>
              <w:bottom w:val="nil"/>
              <w:right w:val="nil"/>
            </w:tcBorders>
            <w:vAlign w:val="center"/>
          </w:tcPr>
          <w:p w:rsidR="00627B42" w:rsidRPr="00A416E6" w:rsidRDefault="00627B42"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138,014</w:t>
            </w:r>
          </w:p>
        </w:tc>
        <w:tc>
          <w:tcPr>
            <w:tcW w:w="756" w:type="pct"/>
            <w:tcBorders>
              <w:top w:val="nil"/>
              <w:left w:val="nil"/>
              <w:bottom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1.3</w:t>
            </w:r>
          </w:p>
        </w:tc>
      </w:tr>
      <w:tr w:rsidR="00627B42" w:rsidRPr="00A416E6" w:rsidTr="006074B1">
        <w:trPr>
          <w:trHeight w:val="284"/>
          <w:jc w:val="center"/>
        </w:trPr>
        <w:tc>
          <w:tcPr>
            <w:tcW w:w="641" w:type="pct"/>
            <w:tcBorders>
              <w:top w:val="nil"/>
              <w:bottom w:val="nil"/>
            </w:tcBorders>
            <w:noWrap/>
            <w:vAlign w:val="center"/>
          </w:tcPr>
          <w:p w:rsidR="00627B42" w:rsidRPr="00A416E6" w:rsidRDefault="00627B42" w:rsidP="00EB2BF7">
            <w:pPr>
              <w:bidi/>
              <w:spacing w:after="0" w:line="240" w:lineRule="auto"/>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مخيمات</w:t>
            </w:r>
          </w:p>
        </w:tc>
        <w:tc>
          <w:tcPr>
            <w:tcW w:w="503" w:type="pct"/>
            <w:tcBorders>
              <w:top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14.4</w:t>
            </w:r>
          </w:p>
        </w:tc>
        <w:tc>
          <w:tcPr>
            <w:tcW w:w="663" w:type="pct"/>
            <w:tcBorders>
              <w:top w:val="nil"/>
              <w:left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45.1</w:t>
            </w:r>
          </w:p>
        </w:tc>
        <w:tc>
          <w:tcPr>
            <w:tcW w:w="708" w:type="pct"/>
            <w:tcBorders>
              <w:top w:val="nil"/>
              <w:left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27.7</w:t>
            </w:r>
          </w:p>
        </w:tc>
        <w:tc>
          <w:tcPr>
            <w:tcW w:w="624" w:type="pct"/>
            <w:tcBorders>
              <w:top w:val="nil"/>
              <w:left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12.8</w:t>
            </w:r>
          </w:p>
        </w:tc>
        <w:tc>
          <w:tcPr>
            <w:tcW w:w="504" w:type="pct"/>
            <w:tcBorders>
              <w:top w:val="nil"/>
              <w:left w:val="nil"/>
              <w:bottom w:val="nil"/>
              <w:right w:val="nil"/>
            </w:tcBorders>
            <w:vAlign w:val="center"/>
          </w:tcPr>
          <w:p w:rsidR="00627B42" w:rsidRPr="00A416E6" w:rsidRDefault="00627B42" w:rsidP="00EB2BF7">
            <w:pPr>
              <w:bidi/>
              <w:spacing w:after="0" w:line="240" w:lineRule="auto"/>
              <w:jc w:val="both"/>
              <w:rPr>
                <w:rFonts w:ascii="Arial" w:eastAsia="Times New Roman" w:hAnsi="Arial" w:cs="Arial"/>
                <w:b/>
                <w:bCs/>
                <w:sz w:val="18"/>
                <w:szCs w:val="18"/>
                <w:rtl/>
              </w:rPr>
            </w:pPr>
            <w:r w:rsidRPr="00A416E6">
              <w:rPr>
                <w:rFonts w:ascii="Arial" w:eastAsia="Times New Roman" w:hAnsi="Arial" w:cs="Arial"/>
                <w:b/>
                <w:bCs/>
                <w:sz w:val="18"/>
                <w:szCs w:val="18"/>
                <w:rtl/>
              </w:rPr>
              <w:t>100</w:t>
            </w:r>
          </w:p>
        </w:tc>
        <w:tc>
          <w:tcPr>
            <w:tcW w:w="601" w:type="pct"/>
            <w:tcBorders>
              <w:top w:val="nil"/>
              <w:left w:val="nil"/>
              <w:bottom w:val="nil"/>
              <w:right w:val="nil"/>
            </w:tcBorders>
            <w:vAlign w:val="center"/>
          </w:tcPr>
          <w:p w:rsidR="00627B42" w:rsidRPr="00A416E6" w:rsidRDefault="00627B42"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73,714</w:t>
            </w:r>
          </w:p>
        </w:tc>
        <w:tc>
          <w:tcPr>
            <w:tcW w:w="756" w:type="pct"/>
            <w:tcBorders>
              <w:top w:val="nil"/>
              <w:left w:val="nil"/>
              <w:bottom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1.6</w:t>
            </w:r>
          </w:p>
        </w:tc>
      </w:tr>
      <w:tr w:rsidR="00627B42" w:rsidRPr="00A416E6" w:rsidTr="006074B1">
        <w:trPr>
          <w:trHeight w:val="284"/>
          <w:jc w:val="center"/>
        </w:trPr>
        <w:tc>
          <w:tcPr>
            <w:tcW w:w="641" w:type="pct"/>
            <w:tcBorders>
              <w:top w:val="nil"/>
              <w:bottom w:val="nil"/>
            </w:tcBorders>
            <w:noWrap/>
            <w:vAlign w:val="center"/>
            <w:hideMark/>
          </w:tcPr>
          <w:p w:rsidR="00627B42" w:rsidRPr="00A416E6" w:rsidRDefault="00627B42" w:rsidP="00EB2BF7">
            <w:pPr>
              <w:bidi/>
              <w:spacing w:after="0" w:line="240" w:lineRule="auto"/>
              <w:jc w:val="both"/>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الضفة الغربية</w:t>
            </w:r>
          </w:p>
        </w:tc>
        <w:tc>
          <w:tcPr>
            <w:tcW w:w="503" w:type="pct"/>
            <w:tcBorders>
              <w:top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24.1</w:t>
            </w:r>
          </w:p>
        </w:tc>
        <w:tc>
          <w:tcPr>
            <w:tcW w:w="663" w:type="pct"/>
            <w:tcBorders>
              <w:top w:val="nil"/>
              <w:left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53.0</w:t>
            </w:r>
          </w:p>
        </w:tc>
        <w:tc>
          <w:tcPr>
            <w:tcW w:w="708" w:type="pct"/>
            <w:tcBorders>
              <w:top w:val="nil"/>
              <w:left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17.9</w:t>
            </w:r>
          </w:p>
        </w:tc>
        <w:tc>
          <w:tcPr>
            <w:tcW w:w="624" w:type="pct"/>
            <w:tcBorders>
              <w:top w:val="nil"/>
              <w:left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4.9</w:t>
            </w:r>
          </w:p>
        </w:tc>
        <w:tc>
          <w:tcPr>
            <w:tcW w:w="504" w:type="pct"/>
            <w:tcBorders>
              <w:top w:val="nil"/>
              <w:left w:val="nil"/>
              <w:bottom w:val="nil"/>
              <w:right w:val="nil"/>
            </w:tcBorders>
            <w:vAlign w:val="center"/>
          </w:tcPr>
          <w:p w:rsidR="00627B42" w:rsidRPr="00A416E6" w:rsidRDefault="00627B42"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tl/>
              </w:rPr>
              <w:t>100</w:t>
            </w:r>
          </w:p>
        </w:tc>
        <w:tc>
          <w:tcPr>
            <w:tcW w:w="601" w:type="pct"/>
            <w:tcBorders>
              <w:top w:val="nil"/>
              <w:left w:val="nil"/>
              <w:bottom w:val="nil"/>
              <w:right w:val="nil"/>
            </w:tcBorders>
            <w:vAlign w:val="center"/>
          </w:tcPr>
          <w:p w:rsidR="00627B42" w:rsidRPr="00A416E6" w:rsidRDefault="00627B42"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tl/>
              </w:rPr>
              <w:t>583,403</w:t>
            </w:r>
          </w:p>
        </w:tc>
        <w:tc>
          <w:tcPr>
            <w:tcW w:w="756" w:type="pct"/>
            <w:tcBorders>
              <w:top w:val="nil"/>
              <w:left w:val="nil"/>
              <w:bottom w:val="nil"/>
            </w:tcBorders>
            <w:noWrap/>
            <w:vAlign w:val="center"/>
            <w:hideMark/>
          </w:tcPr>
          <w:p w:rsidR="00627B42" w:rsidRPr="00A416E6" w:rsidRDefault="00627B42"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1.3</w:t>
            </w:r>
          </w:p>
        </w:tc>
      </w:tr>
      <w:tr w:rsidR="00627B42" w:rsidRPr="00A416E6" w:rsidTr="006074B1">
        <w:trPr>
          <w:trHeight w:val="284"/>
          <w:jc w:val="center"/>
        </w:trPr>
        <w:tc>
          <w:tcPr>
            <w:tcW w:w="641" w:type="pct"/>
            <w:tcBorders>
              <w:top w:val="nil"/>
              <w:bottom w:val="nil"/>
            </w:tcBorders>
            <w:noWrap/>
            <w:vAlign w:val="center"/>
          </w:tcPr>
          <w:p w:rsidR="00627B42" w:rsidRPr="00A416E6" w:rsidRDefault="00627B42" w:rsidP="00EB2BF7">
            <w:pPr>
              <w:bidi/>
              <w:spacing w:after="0" w:line="240" w:lineRule="auto"/>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حضر</w:t>
            </w:r>
          </w:p>
        </w:tc>
        <w:tc>
          <w:tcPr>
            <w:tcW w:w="503" w:type="pct"/>
            <w:tcBorders>
              <w:top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24.6</w:t>
            </w:r>
          </w:p>
        </w:tc>
        <w:tc>
          <w:tcPr>
            <w:tcW w:w="663" w:type="pct"/>
            <w:tcBorders>
              <w:top w:val="nil"/>
              <w:left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53.1</w:t>
            </w:r>
          </w:p>
        </w:tc>
        <w:tc>
          <w:tcPr>
            <w:tcW w:w="708" w:type="pct"/>
            <w:tcBorders>
              <w:top w:val="nil"/>
              <w:left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17.8</w:t>
            </w:r>
          </w:p>
        </w:tc>
        <w:tc>
          <w:tcPr>
            <w:tcW w:w="624" w:type="pct"/>
            <w:tcBorders>
              <w:top w:val="nil"/>
              <w:left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4.5</w:t>
            </w:r>
          </w:p>
        </w:tc>
        <w:tc>
          <w:tcPr>
            <w:tcW w:w="504" w:type="pct"/>
            <w:tcBorders>
              <w:top w:val="nil"/>
              <w:left w:val="nil"/>
              <w:bottom w:val="nil"/>
              <w:right w:val="nil"/>
            </w:tcBorders>
            <w:vAlign w:val="center"/>
          </w:tcPr>
          <w:p w:rsidR="00627B42" w:rsidRPr="00A416E6" w:rsidRDefault="00627B42" w:rsidP="00EB2BF7">
            <w:pPr>
              <w:bidi/>
              <w:spacing w:after="0" w:line="240" w:lineRule="auto"/>
              <w:jc w:val="both"/>
              <w:rPr>
                <w:rFonts w:ascii="Arial" w:eastAsia="Times New Roman" w:hAnsi="Arial" w:cs="Arial"/>
                <w:b/>
                <w:bCs/>
                <w:sz w:val="18"/>
                <w:szCs w:val="18"/>
                <w:rtl/>
              </w:rPr>
            </w:pPr>
            <w:r w:rsidRPr="00A416E6">
              <w:rPr>
                <w:rFonts w:ascii="Arial" w:eastAsia="Times New Roman" w:hAnsi="Arial" w:cs="Arial"/>
                <w:b/>
                <w:bCs/>
                <w:sz w:val="18"/>
                <w:szCs w:val="18"/>
                <w:rtl/>
              </w:rPr>
              <w:t>100</w:t>
            </w:r>
          </w:p>
        </w:tc>
        <w:tc>
          <w:tcPr>
            <w:tcW w:w="601" w:type="pct"/>
            <w:tcBorders>
              <w:top w:val="nil"/>
              <w:left w:val="nil"/>
              <w:bottom w:val="nil"/>
              <w:right w:val="nil"/>
            </w:tcBorders>
            <w:vAlign w:val="center"/>
          </w:tcPr>
          <w:p w:rsidR="00627B42" w:rsidRPr="00A416E6" w:rsidRDefault="00627B42"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416,574</w:t>
            </w:r>
          </w:p>
        </w:tc>
        <w:tc>
          <w:tcPr>
            <w:tcW w:w="756" w:type="pct"/>
            <w:tcBorders>
              <w:top w:val="nil"/>
              <w:left w:val="nil"/>
              <w:bottom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1.3</w:t>
            </w:r>
          </w:p>
        </w:tc>
      </w:tr>
      <w:tr w:rsidR="00627B42" w:rsidRPr="00A416E6" w:rsidTr="006074B1">
        <w:trPr>
          <w:trHeight w:val="284"/>
          <w:jc w:val="center"/>
        </w:trPr>
        <w:tc>
          <w:tcPr>
            <w:tcW w:w="641" w:type="pct"/>
            <w:tcBorders>
              <w:top w:val="nil"/>
              <w:bottom w:val="nil"/>
            </w:tcBorders>
            <w:noWrap/>
            <w:vAlign w:val="center"/>
          </w:tcPr>
          <w:p w:rsidR="00627B42" w:rsidRPr="00A416E6" w:rsidRDefault="00627B42" w:rsidP="00EB2BF7">
            <w:pPr>
              <w:bidi/>
              <w:spacing w:after="0" w:line="240" w:lineRule="auto"/>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ريف</w:t>
            </w:r>
          </w:p>
        </w:tc>
        <w:tc>
          <w:tcPr>
            <w:tcW w:w="503" w:type="pct"/>
            <w:tcBorders>
              <w:top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23.9</w:t>
            </w:r>
          </w:p>
        </w:tc>
        <w:tc>
          <w:tcPr>
            <w:tcW w:w="663" w:type="pct"/>
            <w:tcBorders>
              <w:top w:val="nil"/>
              <w:left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53.5</w:t>
            </w:r>
          </w:p>
        </w:tc>
        <w:tc>
          <w:tcPr>
            <w:tcW w:w="708" w:type="pct"/>
            <w:tcBorders>
              <w:top w:val="nil"/>
              <w:left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16.9</w:t>
            </w:r>
          </w:p>
        </w:tc>
        <w:tc>
          <w:tcPr>
            <w:tcW w:w="624" w:type="pct"/>
            <w:tcBorders>
              <w:top w:val="nil"/>
              <w:left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5.7</w:t>
            </w:r>
          </w:p>
        </w:tc>
        <w:tc>
          <w:tcPr>
            <w:tcW w:w="504" w:type="pct"/>
            <w:tcBorders>
              <w:top w:val="nil"/>
              <w:left w:val="nil"/>
              <w:bottom w:val="nil"/>
              <w:right w:val="nil"/>
            </w:tcBorders>
            <w:vAlign w:val="center"/>
          </w:tcPr>
          <w:p w:rsidR="00627B42" w:rsidRPr="00A416E6" w:rsidRDefault="00627B42" w:rsidP="00EB2BF7">
            <w:pPr>
              <w:bidi/>
              <w:spacing w:after="0" w:line="240" w:lineRule="auto"/>
              <w:jc w:val="both"/>
              <w:rPr>
                <w:rFonts w:ascii="Arial" w:eastAsia="Times New Roman" w:hAnsi="Arial" w:cs="Arial"/>
                <w:b/>
                <w:bCs/>
                <w:sz w:val="18"/>
                <w:szCs w:val="18"/>
                <w:rtl/>
              </w:rPr>
            </w:pPr>
            <w:r w:rsidRPr="00A416E6">
              <w:rPr>
                <w:rFonts w:ascii="Arial" w:eastAsia="Times New Roman" w:hAnsi="Arial" w:cs="Arial"/>
                <w:b/>
                <w:bCs/>
                <w:sz w:val="18"/>
                <w:szCs w:val="18"/>
                <w:rtl/>
              </w:rPr>
              <w:t>100</w:t>
            </w:r>
          </w:p>
        </w:tc>
        <w:tc>
          <w:tcPr>
            <w:tcW w:w="601" w:type="pct"/>
            <w:tcBorders>
              <w:top w:val="nil"/>
              <w:left w:val="nil"/>
              <w:bottom w:val="nil"/>
              <w:right w:val="nil"/>
            </w:tcBorders>
            <w:vAlign w:val="center"/>
          </w:tcPr>
          <w:p w:rsidR="00627B42" w:rsidRPr="00A416E6" w:rsidRDefault="00627B42"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138,014</w:t>
            </w:r>
          </w:p>
        </w:tc>
        <w:tc>
          <w:tcPr>
            <w:tcW w:w="756" w:type="pct"/>
            <w:tcBorders>
              <w:top w:val="nil"/>
              <w:left w:val="nil"/>
              <w:bottom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1.3</w:t>
            </w:r>
          </w:p>
        </w:tc>
      </w:tr>
      <w:tr w:rsidR="00627B42" w:rsidRPr="00A416E6" w:rsidTr="006074B1">
        <w:trPr>
          <w:trHeight w:val="284"/>
          <w:jc w:val="center"/>
        </w:trPr>
        <w:tc>
          <w:tcPr>
            <w:tcW w:w="641" w:type="pct"/>
            <w:tcBorders>
              <w:top w:val="nil"/>
              <w:bottom w:val="nil"/>
            </w:tcBorders>
            <w:noWrap/>
            <w:vAlign w:val="center"/>
          </w:tcPr>
          <w:p w:rsidR="00627B42" w:rsidRPr="00A416E6" w:rsidRDefault="00627B42" w:rsidP="00EB2BF7">
            <w:pPr>
              <w:bidi/>
              <w:spacing w:after="0" w:line="240" w:lineRule="auto"/>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مخيمات</w:t>
            </w:r>
          </w:p>
        </w:tc>
        <w:tc>
          <w:tcPr>
            <w:tcW w:w="503" w:type="pct"/>
            <w:tcBorders>
              <w:top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18.4</w:t>
            </w:r>
          </w:p>
        </w:tc>
        <w:tc>
          <w:tcPr>
            <w:tcW w:w="663" w:type="pct"/>
            <w:tcBorders>
              <w:top w:val="nil"/>
              <w:left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49.1</w:t>
            </w:r>
          </w:p>
        </w:tc>
        <w:tc>
          <w:tcPr>
            <w:tcW w:w="708" w:type="pct"/>
            <w:tcBorders>
              <w:top w:val="nil"/>
              <w:left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24.1</w:t>
            </w:r>
          </w:p>
        </w:tc>
        <w:tc>
          <w:tcPr>
            <w:tcW w:w="624" w:type="pct"/>
            <w:tcBorders>
              <w:top w:val="nil"/>
              <w:left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8.4</w:t>
            </w:r>
          </w:p>
        </w:tc>
        <w:tc>
          <w:tcPr>
            <w:tcW w:w="504" w:type="pct"/>
            <w:tcBorders>
              <w:top w:val="nil"/>
              <w:left w:val="nil"/>
              <w:bottom w:val="nil"/>
              <w:right w:val="nil"/>
            </w:tcBorders>
            <w:vAlign w:val="center"/>
          </w:tcPr>
          <w:p w:rsidR="00627B42" w:rsidRPr="00A416E6" w:rsidRDefault="00627B42" w:rsidP="00EB2BF7">
            <w:pPr>
              <w:bidi/>
              <w:spacing w:after="0" w:line="240" w:lineRule="auto"/>
              <w:jc w:val="both"/>
              <w:rPr>
                <w:rFonts w:ascii="Arial" w:eastAsia="Times New Roman" w:hAnsi="Arial" w:cs="Arial"/>
                <w:b/>
                <w:bCs/>
                <w:sz w:val="18"/>
                <w:szCs w:val="18"/>
                <w:rtl/>
              </w:rPr>
            </w:pPr>
            <w:r w:rsidRPr="00A416E6">
              <w:rPr>
                <w:rFonts w:ascii="Arial" w:eastAsia="Times New Roman" w:hAnsi="Arial" w:cs="Arial"/>
                <w:b/>
                <w:bCs/>
                <w:sz w:val="18"/>
                <w:szCs w:val="18"/>
                <w:rtl/>
              </w:rPr>
              <w:t>100</w:t>
            </w:r>
          </w:p>
        </w:tc>
        <w:tc>
          <w:tcPr>
            <w:tcW w:w="601" w:type="pct"/>
            <w:tcBorders>
              <w:top w:val="nil"/>
              <w:left w:val="nil"/>
              <w:bottom w:val="nil"/>
              <w:right w:val="nil"/>
            </w:tcBorders>
            <w:vAlign w:val="center"/>
          </w:tcPr>
          <w:p w:rsidR="00627B42" w:rsidRPr="00A416E6" w:rsidRDefault="00627B42"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28,815</w:t>
            </w:r>
          </w:p>
        </w:tc>
        <w:tc>
          <w:tcPr>
            <w:tcW w:w="756" w:type="pct"/>
            <w:tcBorders>
              <w:top w:val="nil"/>
              <w:left w:val="nil"/>
              <w:bottom w:val="nil"/>
            </w:tcBorders>
            <w:noWrap/>
            <w:vAlign w:val="center"/>
          </w:tcPr>
          <w:p w:rsidR="00053446" w:rsidRDefault="00627B42" w:rsidP="002A331B">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1.5</w:t>
            </w:r>
          </w:p>
        </w:tc>
      </w:tr>
      <w:tr w:rsidR="00627B42" w:rsidRPr="00A416E6" w:rsidTr="006074B1">
        <w:trPr>
          <w:trHeight w:val="284"/>
          <w:jc w:val="center"/>
        </w:trPr>
        <w:tc>
          <w:tcPr>
            <w:tcW w:w="641" w:type="pct"/>
            <w:tcBorders>
              <w:top w:val="nil"/>
              <w:bottom w:val="nil"/>
            </w:tcBorders>
            <w:noWrap/>
            <w:vAlign w:val="center"/>
            <w:hideMark/>
          </w:tcPr>
          <w:p w:rsidR="00627B42" w:rsidRPr="00A416E6" w:rsidRDefault="00627B42" w:rsidP="00EB2BF7">
            <w:pPr>
              <w:bidi/>
              <w:spacing w:after="0" w:line="240" w:lineRule="auto"/>
              <w:jc w:val="both"/>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قطاع غزة</w:t>
            </w:r>
          </w:p>
        </w:tc>
        <w:tc>
          <w:tcPr>
            <w:tcW w:w="503" w:type="pct"/>
            <w:tcBorders>
              <w:top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14.2</w:t>
            </w:r>
          </w:p>
        </w:tc>
        <w:tc>
          <w:tcPr>
            <w:tcW w:w="663" w:type="pct"/>
            <w:tcBorders>
              <w:top w:val="nil"/>
              <w:left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47.1</w:t>
            </w:r>
          </w:p>
        </w:tc>
        <w:tc>
          <w:tcPr>
            <w:tcW w:w="708" w:type="pct"/>
            <w:tcBorders>
              <w:top w:val="nil"/>
              <w:left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27.1</w:t>
            </w:r>
          </w:p>
        </w:tc>
        <w:tc>
          <w:tcPr>
            <w:tcW w:w="624" w:type="pct"/>
            <w:tcBorders>
              <w:top w:val="nil"/>
              <w:left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Pr>
              <w:t>11.7</w:t>
            </w:r>
          </w:p>
        </w:tc>
        <w:tc>
          <w:tcPr>
            <w:tcW w:w="504" w:type="pct"/>
            <w:tcBorders>
              <w:top w:val="nil"/>
              <w:left w:val="nil"/>
              <w:bottom w:val="nil"/>
              <w:right w:val="nil"/>
            </w:tcBorders>
            <w:vAlign w:val="center"/>
          </w:tcPr>
          <w:p w:rsidR="00627B42" w:rsidRPr="00A416E6" w:rsidRDefault="00627B42" w:rsidP="00EB2BF7">
            <w:pPr>
              <w:bidi/>
              <w:spacing w:after="0" w:line="240" w:lineRule="auto"/>
              <w:jc w:val="both"/>
              <w:rPr>
                <w:rFonts w:ascii="Arial" w:eastAsia="Times New Roman" w:hAnsi="Arial" w:cs="Arial"/>
                <w:b/>
                <w:bCs/>
                <w:sz w:val="18"/>
                <w:szCs w:val="18"/>
              </w:rPr>
            </w:pPr>
            <w:r w:rsidRPr="00A416E6">
              <w:rPr>
                <w:rFonts w:ascii="Arial" w:eastAsia="Times New Roman" w:hAnsi="Arial" w:cs="Arial"/>
                <w:b/>
                <w:bCs/>
                <w:sz w:val="18"/>
                <w:szCs w:val="18"/>
                <w:rtl/>
              </w:rPr>
              <w:t>100</w:t>
            </w:r>
          </w:p>
        </w:tc>
        <w:tc>
          <w:tcPr>
            <w:tcW w:w="601" w:type="pct"/>
            <w:tcBorders>
              <w:top w:val="nil"/>
              <w:left w:val="nil"/>
              <w:bottom w:val="nil"/>
              <w:right w:val="nil"/>
            </w:tcBorders>
            <w:vAlign w:val="center"/>
          </w:tcPr>
          <w:p w:rsidR="00627B42" w:rsidRPr="002A331B" w:rsidRDefault="00627B42" w:rsidP="00EB2BF7">
            <w:pPr>
              <w:bidi/>
              <w:spacing w:after="0" w:line="240" w:lineRule="auto"/>
              <w:jc w:val="both"/>
              <w:rPr>
                <w:rFonts w:ascii="Arial" w:eastAsia="Times New Roman" w:hAnsi="Arial" w:cs="Arial"/>
                <w:b/>
                <w:bCs/>
                <w:sz w:val="18"/>
                <w:szCs w:val="18"/>
              </w:rPr>
            </w:pPr>
            <w:r w:rsidRPr="002A331B">
              <w:rPr>
                <w:rFonts w:ascii="Arial" w:eastAsia="Times New Roman" w:hAnsi="Arial" w:cs="Arial"/>
                <w:b/>
                <w:bCs/>
                <w:sz w:val="18"/>
                <w:szCs w:val="18"/>
                <w:rtl/>
              </w:rPr>
              <w:t>334,632</w:t>
            </w:r>
          </w:p>
        </w:tc>
        <w:tc>
          <w:tcPr>
            <w:tcW w:w="756" w:type="pct"/>
            <w:tcBorders>
              <w:top w:val="nil"/>
              <w:left w:val="nil"/>
              <w:bottom w:val="nil"/>
            </w:tcBorders>
            <w:noWrap/>
            <w:vAlign w:val="center"/>
            <w:hideMark/>
          </w:tcPr>
          <w:p w:rsidR="00053446" w:rsidRPr="002A331B" w:rsidRDefault="00627B42" w:rsidP="002A331B">
            <w:pPr>
              <w:bidi/>
              <w:spacing w:after="0" w:line="240" w:lineRule="auto"/>
              <w:jc w:val="both"/>
              <w:rPr>
                <w:rFonts w:ascii="Arial" w:eastAsia="Times New Roman" w:hAnsi="Arial" w:cs="Arial"/>
                <w:b/>
                <w:bCs/>
                <w:sz w:val="18"/>
                <w:szCs w:val="18"/>
              </w:rPr>
            </w:pPr>
            <w:r w:rsidRPr="002A331B">
              <w:rPr>
                <w:rFonts w:ascii="Arial" w:eastAsia="Times New Roman" w:hAnsi="Arial" w:cs="Arial"/>
                <w:b/>
                <w:bCs/>
                <w:sz w:val="18"/>
                <w:szCs w:val="18"/>
              </w:rPr>
              <w:t>1.6</w:t>
            </w:r>
          </w:p>
        </w:tc>
      </w:tr>
      <w:tr w:rsidR="00627B42" w:rsidRPr="00A416E6" w:rsidTr="006074B1">
        <w:trPr>
          <w:trHeight w:val="284"/>
          <w:jc w:val="center"/>
        </w:trPr>
        <w:tc>
          <w:tcPr>
            <w:tcW w:w="641" w:type="pct"/>
            <w:tcBorders>
              <w:top w:val="nil"/>
              <w:bottom w:val="nil"/>
            </w:tcBorders>
            <w:noWrap/>
            <w:vAlign w:val="center"/>
          </w:tcPr>
          <w:p w:rsidR="00627B42" w:rsidRPr="00A416E6" w:rsidRDefault="00627B42" w:rsidP="00EB2BF7">
            <w:pPr>
              <w:bidi/>
              <w:spacing w:after="0" w:line="240" w:lineRule="auto"/>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حضر</w:t>
            </w:r>
          </w:p>
        </w:tc>
        <w:tc>
          <w:tcPr>
            <w:tcW w:w="503" w:type="pct"/>
            <w:tcBorders>
              <w:top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14.5</w:t>
            </w:r>
          </w:p>
        </w:tc>
        <w:tc>
          <w:tcPr>
            <w:tcW w:w="663" w:type="pct"/>
            <w:tcBorders>
              <w:top w:val="nil"/>
              <w:left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47.8</w:t>
            </w:r>
          </w:p>
        </w:tc>
        <w:tc>
          <w:tcPr>
            <w:tcW w:w="708" w:type="pct"/>
            <w:tcBorders>
              <w:top w:val="nil"/>
              <w:left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26.6</w:t>
            </w:r>
          </w:p>
        </w:tc>
        <w:tc>
          <w:tcPr>
            <w:tcW w:w="624" w:type="pct"/>
            <w:tcBorders>
              <w:top w:val="nil"/>
              <w:left w:val="nil"/>
              <w:bottom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11.1</w:t>
            </w:r>
          </w:p>
        </w:tc>
        <w:tc>
          <w:tcPr>
            <w:tcW w:w="504" w:type="pct"/>
            <w:tcBorders>
              <w:top w:val="nil"/>
              <w:left w:val="nil"/>
              <w:bottom w:val="nil"/>
              <w:right w:val="nil"/>
            </w:tcBorders>
            <w:vAlign w:val="center"/>
          </w:tcPr>
          <w:p w:rsidR="00627B42" w:rsidRPr="00A416E6" w:rsidRDefault="00627B42" w:rsidP="00EB2BF7">
            <w:pPr>
              <w:bidi/>
              <w:spacing w:after="0" w:line="240" w:lineRule="auto"/>
              <w:jc w:val="both"/>
              <w:rPr>
                <w:rFonts w:ascii="Arial" w:eastAsia="Times New Roman" w:hAnsi="Arial" w:cs="Arial"/>
                <w:b/>
                <w:bCs/>
                <w:sz w:val="18"/>
                <w:szCs w:val="18"/>
                <w:rtl/>
              </w:rPr>
            </w:pPr>
            <w:r w:rsidRPr="00A416E6">
              <w:rPr>
                <w:rFonts w:ascii="Arial" w:eastAsia="Times New Roman" w:hAnsi="Arial" w:cs="Arial"/>
                <w:b/>
                <w:bCs/>
                <w:sz w:val="18"/>
                <w:szCs w:val="18"/>
                <w:rtl/>
              </w:rPr>
              <w:t>100</w:t>
            </w:r>
          </w:p>
        </w:tc>
        <w:tc>
          <w:tcPr>
            <w:tcW w:w="601" w:type="pct"/>
            <w:tcBorders>
              <w:top w:val="nil"/>
              <w:left w:val="nil"/>
              <w:bottom w:val="nil"/>
              <w:right w:val="nil"/>
            </w:tcBorders>
            <w:vAlign w:val="center"/>
          </w:tcPr>
          <w:p w:rsidR="00627B42" w:rsidRPr="00A416E6" w:rsidRDefault="00627B42"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289,733</w:t>
            </w:r>
          </w:p>
        </w:tc>
        <w:tc>
          <w:tcPr>
            <w:tcW w:w="756" w:type="pct"/>
            <w:tcBorders>
              <w:top w:val="nil"/>
              <w:left w:val="nil"/>
              <w:bottom w:val="nil"/>
            </w:tcBorders>
            <w:noWrap/>
            <w:vAlign w:val="center"/>
          </w:tcPr>
          <w:p w:rsidR="00053446" w:rsidRDefault="00627B42" w:rsidP="002A331B">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1.6</w:t>
            </w:r>
          </w:p>
        </w:tc>
      </w:tr>
      <w:tr w:rsidR="00627B42" w:rsidRPr="00A416E6" w:rsidTr="006074B1">
        <w:trPr>
          <w:trHeight w:val="284"/>
          <w:jc w:val="center"/>
        </w:trPr>
        <w:tc>
          <w:tcPr>
            <w:tcW w:w="641" w:type="pct"/>
            <w:tcBorders>
              <w:top w:val="nil"/>
            </w:tcBorders>
            <w:noWrap/>
            <w:vAlign w:val="center"/>
          </w:tcPr>
          <w:p w:rsidR="00627B42" w:rsidRPr="00A416E6" w:rsidRDefault="00627B42" w:rsidP="00EB2BF7">
            <w:pPr>
              <w:bidi/>
              <w:spacing w:after="0" w:line="240" w:lineRule="auto"/>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مخيمات</w:t>
            </w:r>
          </w:p>
        </w:tc>
        <w:tc>
          <w:tcPr>
            <w:tcW w:w="503" w:type="pct"/>
            <w:tcBorders>
              <w:top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11.9</w:t>
            </w:r>
          </w:p>
        </w:tc>
        <w:tc>
          <w:tcPr>
            <w:tcW w:w="663" w:type="pct"/>
            <w:tcBorders>
              <w:top w:val="nil"/>
              <w:left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42.4</w:t>
            </w:r>
          </w:p>
        </w:tc>
        <w:tc>
          <w:tcPr>
            <w:tcW w:w="708" w:type="pct"/>
            <w:tcBorders>
              <w:top w:val="nil"/>
              <w:left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30</w:t>
            </w:r>
            <w:r w:rsidR="008D0644" w:rsidRPr="00A416E6">
              <w:rPr>
                <w:rFonts w:ascii="Arial" w:eastAsia="Times New Roman" w:hAnsi="Arial" w:cs="Arial" w:hint="cs"/>
                <w:sz w:val="18"/>
                <w:szCs w:val="18"/>
                <w:rtl/>
              </w:rPr>
              <w:t>.0</w:t>
            </w:r>
          </w:p>
        </w:tc>
        <w:tc>
          <w:tcPr>
            <w:tcW w:w="624" w:type="pct"/>
            <w:tcBorders>
              <w:top w:val="nil"/>
              <w:left w:val="nil"/>
              <w:right w:val="nil"/>
            </w:tcBorders>
            <w:noWrap/>
            <w:vAlign w:val="center"/>
          </w:tcPr>
          <w:p w:rsidR="00627B42" w:rsidRPr="00A416E6" w:rsidRDefault="00627B42" w:rsidP="00EB2BF7">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15.7</w:t>
            </w:r>
          </w:p>
        </w:tc>
        <w:tc>
          <w:tcPr>
            <w:tcW w:w="504" w:type="pct"/>
            <w:tcBorders>
              <w:top w:val="nil"/>
              <w:left w:val="nil"/>
              <w:right w:val="nil"/>
            </w:tcBorders>
            <w:vAlign w:val="center"/>
          </w:tcPr>
          <w:p w:rsidR="00627B42" w:rsidRPr="00A416E6" w:rsidRDefault="00627B42" w:rsidP="00EB2BF7">
            <w:pPr>
              <w:bidi/>
              <w:spacing w:after="0" w:line="240" w:lineRule="auto"/>
              <w:jc w:val="both"/>
              <w:rPr>
                <w:rFonts w:ascii="Arial" w:eastAsia="Times New Roman" w:hAnsi="Arial" w:cs="Arial"/>
                <w:b/>
                <w:bCs/>
                <w:sz w:val="18"/>
                <w:szCs w:val="18"/>
                <w:rtl/>
              </w:rPr>
            </w:pPr>
            <w:r w:rsidRPr="00A416E6">
              <w:rPr>
                <w:rFonts w:ascii="Arial" w:eastAsia="Times New Roman" w:hAnsi="Arial" w:cs="Arial"/>
                <w:b/>
                <w:bCs/>
                <w:sz w:val="18"/>
                <w:szCs w:val="18"/>
                <w:rtl/>
              </w:rPr>
              <w:t>100</w:t>
            </w:r>
          </w:p>
        </w:tc>
        <w:tc>
          <w:tcPr>
            <w:tcW w:w="601" w:type="pct"/>
            <w:tcBorders>
              <w:top w:val="nil"/>
              <w:left w:val="nil"/>
              <w:right w:val="nil"/>
            </w:tcBorders>
            <w:vAlign w:val="center"/>
          </w:tcPr>
          <w:p w:rsidR="00627B42" w:rsidRPr="00A416E6" w:rsidRDefault="00627B42" w:rsidP="00EB2BF7">
            <w:pPr>
              <w:bidi/>
              <w:spacing w:after="0" w:line="240" w:lineRule="auto"/>
              <w:jc w:val="both"/>
              <w:rPr>
                <w:rFonts w:ascii="Arial" w:eastAsia="Times New Roman" w:hAnsi="Arial" w:cs="Arial"/>
                <w:sz w:val="18"/>
                <w:szCs w:val="18"/>
                <w:rtl/>
              </w:rPr>
            </w:pPr>
            <w:r w:rsidRPr="00A416E6">
              <w:rPr>
                <w:rFonts w:ascii="Arial" w:eastAsia="Times New Roman" w:hAnsi="Arial" w:cs="Arial"/>
                <w:sz w:val="18"/>
                <w:szCs w:val="18"/>
                <w:rtl/>
              </w:rPr>
              <w:t>44,899</w:t>
            </w:r>
          </w:p>
        </w:tc>
        <w:tc>
          <w:tcPr>
            <w:tcW w:w="756" w:type="pct"/>
            <w:tcBorders>
              <w:top w:val="nil"/>
              <w:left w:val="nil"/>
            </w:tcBorders>
            <w:noWrap/>
            <w:vAlign w:val="center"/>
          </w:tcPr>
          <w:p w:rsidR="00053446" w:rsidRDefault="00627B42" w:rsidP="002A331B">
            <w:pPr>
              <w:bidi/>
              <w:spacing w:after="0" w:line="240" w:lineRule="auto"/>
              <w:jc w:val="both"/>
              <w:rPr>
                <w:rFonts w:ascii="Arial" w:eastAsia="Times New Roman" w:hAnsi="Arial" w:cs="Arial"/>
                <w:sz w:val="18"/>
                <w:szCs w:val="18"/>
              </w:rPr>
            </w:pPr>
            <w:r w:rsidRPr="00A416E6">
              <w:rPr>
                <w:rFonts w:ascii="Arial" w:eastAsia="Times New Roman" w:hAnsi="Arial" w:cs="Arial"/>
                <w:sz w:val="18"/>
                <w:szCs w:val="18"/>
                <w:rtl/>
              </w:rPr>
              <w:t>1.7</w:t>
            </w:r>
          </w:p>
        </w:tc>
      </w:tr>
    </w:tbl>
    <w:p w:rsidR="00457DDF" w:rsidRPr="006074B1" w:rsidRDefault="00457DDF" w:rsidP="006074B1">
      <w:pPr>
        <w:bidi/>
        <w:spacing w:after="0" w:line="240" w:lineRule="auto"/>
        <w:jc w:val="both"/>
        <w:rPr>
          <w:rFonts w:ascii="Times New Roman" w:eastAsia="Times New Roman" w:hAnsi="Times New Roman" w:cs="Simplified Arabic"/>
          <w:sz w:val="20"/>
          <w:szCs w:val="20"/>
          <w:rtl/>
        </w:rPr>
      </w:pPr>
      <w:r w:rsidRPr="00A416E6">
        <w:rPr>
          <w:rFonts w:ascii="Times New Roman" w:eastAsia="Times New Roman" w:hAnsi="Times New Roman" w:cs="Simplified Arabic"/>
          <w:sz w:val="18"/>
          <w:szCs w:val="18"/>
          <w:rtl/>
        </w:rPr>
        <w:t xml:space="preserve">الجهاز المركزي للإحصاء الفلسطيني </w:t>
      </w:r>
      <w:r w:rsidRPr="00A416E6">
        <w:rPr>
          <w:rFonts w:ascii="Times New Roman" w:eastAsia="Times New Roman" w:hAnsi="Times New Roman" w:cs="Simplified Arabic" w:hint="cs"/>
          <w:sz w:val="18"/>
          <w:szCs w:val="18"/>
          <w:rtl/>
        </w:rPr>
        <w:t>(2019).</w:t>
      </w:r>
      <w:r w:rsidRPr="00A416E6">
        <w:rPr>
          <w:rFonts w:ascii="Times New Roman" w:eastAsia="Times New Roman" w:hAnsi="Times New Roman" w:cs="Simplified Arabic"/>
          <w:sz w:val="18"/>
          <w:szCs w:val="18"/>
          <w:rtl/>
        </w:rPr>
        <w:t xml:space="preserve"> التعداد العام للسكان والمساكن والمنشآت 2017: تقرير المساكن - النتائج النهائية. فلسطين. الرقم المرجعي: 2444</w:t>
      </w:r>
      <w:r w:rsidR="005C5B71">
        <w:rPr>
          <w:rFonts w:ascii="Times New Roman" w:eastAsia="Times New Roman" w:hAnsi="Times New Roman" w:cs="Simplified Arabic" w:hint="cs"/>
          <w:sz w:val="18"/>
          <w:szCs w:val="18"/>
          <w:rtl/>
        </w:rPr>
        <w:t>.</w:t>
      </w:r>
      <w:r w:rsidRPr="00A416E6">
        <w:rPr>
          <w:rFonts w:ascii="Times New Roman" w:eastAsia="Times New Roman" w:hAnsi="Times New Roman" w:cs="Simplified Arabic"/>
          <w:sz w:val="18"/>
          <w:szCs w:val="18"/>
          <w:rtl/>
        </w:rPr>
        <w:t xml:space="preserve"> رام الله - فلسطين.</w:t>
      </w:r>
      <w:r w:rsidR="006074B1">
        <w:rPr>
          <w:rFonts w:ascii="Times New Roman" w:eastAsia="Times New Roman" w:hAnsi="Times New Roman" w:cs="Simplified Arabic" w:hint="cs"/>
          <w:sz w:val="20"/>
          <w:szCs w:val="20"/>
          <w:rtl/>
        </w:rPr>
        <w:t xml:space="preserve">  </w:t>
      </w:r>
      <w:r w:rsidRPr="00A416E6">
        <w:rPr>
          <w:rFonts w:ascii="Times New Roman" w:eastAsia="Times New Roman" w:hAnsi="Times New Roman" w:cs="Simplified Arabic" w:hint="eastAsia"/>
          <w:sz w:val="18"/>
          <w:szCs w:val="18"/>
          <w:rtl/>
        </w:rPr>
        <w:t>الجهاز</w:t>
      </w:r>
      <w:r w:rsidRPr="00A416E6">
        <w:rPr>
          <w:rFonts w:ascii="Times New Roman" w:eastAsia="Times New Roman" w:hAnsi="Times New Roman" w:cs="Simplified Arabic"/>
          <w:sz w:val="18"/>
          <w:szCs w:val="18"/>
          <w:rtl/>
        </w:rPr>
        <w:t xml:space="preserve"> المركزي للإحصاء الفلسطيني</w:t>
      </w:r>
      <w:r w:rsidRPr="00A416E6">
        <w:rPr>
          <w:rFonts w:ascii="Times New Roman" w:eastAsia="Times New Roman" w:hAnsi="Times New Roman" w:cs="Simplified Arabic"/>
          <w:sz w:val="18"/>
          <w:szCs w:val="18"/>
        </w:rPr>
        <w:t xml:space="preserve"> </w:t>
      </w:r>
      <w:r w:rsidRPr="00A416E6">
        <w:rPr>
          <w:rFonts w:ascii="Times New Roman" w:eastAsia="Times New Roman" w:hAnsi="Times New Roman" w:cs="Simplified Arabic" w:hint="cs"/>
          <w:sz w:val="18"/>
          <w:szCs w:val="18"/>
          <w:rtl/>
        </w:rPr>
        <w:t>(2019)</w:t>
      </w:r>
      <w:r w:rsidRPr="00A416E6">
        <w:rPr>
          <w:rFonts w:ascii="Times New Roman" w:eastAsia="Times New Roman" w:hAnsi="Times New Roman" w:cs="Simplified Arabic"/>
          <w:sz w:val="18"/>
          <w:szCs w:val="18"/>
          <w:rtl/>
        </w:rPr>
        <w:t>.</w:t>
      </w:r>
      <w:r w:rsidRPr="00A416E6">
        <w:rPr>
          <w:rFonts w:ascii="Times New Roman" w:eastAsia="Times New Roman" w:hAnsi="Times New Roman" w:cs="Simplified Arabic" w:hint="cs"/>
          <w:sz w:val="18"/>
          <w:szCs w:val="18"/>
          <w:rtl/>
        </w:rPr>
        <w:t xml:space="preserve"> التعداد العام للسكان والمساكن والمنشآت 2017: تقرير المساكن - النتائج النهائية</w:t>
      </w:r>
      <w:r w:rsidR="005C5B71" w:rsidRPr="005C5B71">
        <w:rPr>
          <w:rFonts w:ascii="Times New Roman" w:eastAsia="Times New Roman" w:hAnsi="Times New Roman" w:cs="Simplified Arabic" w:hint="cs"/>
          <w:sz w:val="18"/>
          <w:szCs w:val="18"/>
          <w:rtl/>
        </w:rPr>
        <w:t xml:space="preserve"> </w:t>
      </w:r>
      <w:r w:rsidR="005C5B71" w:rsidRPr="00A416E6">
        <w:rPr>
          <w:rFonts w:ascii="Times New Roman" w:eastAsia="Times New Roman" w:hAnsi="Times New Roman" w:cs="Simplified Arabic" w:hint="cs"/>
          <w:sz w:val="18"/>
          <w:szCs w:val="18"/>
          <w:rtl/>
        </w:rPr>
        <w:t>الضفة الغربية</w:t>
      </w:r>
      <w:r w:rsidRPr="00A416E6">
        <w:rPr>
          <w:rFonts w:ascii="Times New Roman" w:eastAsia="Times New Roman" w:hAnsi="Times New Roman" w:cs="Simplified Arabic"/>
          <w:sz w:val="18"/>
          <w:szCs w:val="18"/>
          <w:rtl/>
        </w:rPr>
        <w:t>.</w:t>
      </w:r>
      <w:r w:rsidRPr="00A416E6">
        <w:rPr>
          <w:rFonts w:ascii="Times New Roman" w:eastAsia="Times New Roman" w:hAnsi="Times New Roman" w:cs="Simplified Arabic" w:hint="cs"/>
          <w:sz w:val="18"/>
          <w:szCs w:val="18"/>
          <w:rtl/>
        </w:rPr>
        <w:t xml:space="preserve"> </w:t>
      </w:r>
      <w:r w:rsidRPr="00A416E6">
        <w:rPr>
          <w:rFonts w:ascii="Times New Roman" w:eastAsia="Times New Roman" w:hAnsi="Times New Roman" w:cs="Simplified Arabic"/>
          <w:sz w:val="18"/>
          <w:szCs w:val="18"/>
          <w:rtl/>
        </w:rPr>
        <w:t xml:space="preserve">الرقم المرجعي، </w:t>
      </w:r>
      <w:r w:rsidRPr="00A416E6">
        <w:rPr>
          <w:rFonts w:ascii="Times New Roman" w:eastAsia="Times New Roman" w:hAnsi="Times New Roman" w:cs="Simplified Arabic" w:hint="cs"/>
          <w:sz w:val="18"/>
          <w:szCs w:val="18"/>
          <w:rtl/>
        </w:rPr>
        <w:t>2419</w:t>
      </w:r>
      <w:r w:rsidR="005C5B71">
        <w:rPr>
          <w:rFonts w:ascii="Times New Roman" w:eastAsia="Times New Roman" w:hAnsi="Times New Roman" w:cs="Simplified Arabic" w:hint="cs"/>
          <w:sz w:val="18"/>
          <w:szCs w:val="18"/>
          <w:rtl/>
        </w:rPr>
        <w:t>.</w:t>
      </w:r>
      <w:r w:rsidRPr="00A416E6">
        <w:rPr>
          <w:rFonts w:ascii="Times New Roman" w:eastAsia="Times New Roman" w:hAnsi="Times New Roman" w:cs="Simplified Arabic" w:hint="cs"/>
          <w:sz w:val="18"/>
          <w:szCs w:val="18"/>
          <w:rtl/>
        </w:rPr>
        <w:t xml:space="preserve">  </w:t>
      </w:r>
      <w:r w:rsidRPr="00A416E6">
        <w:rPr>
          <w:rFonts w:ascii="Times New Roman" w:eastAsia="Times New Roman" w:hAnsi="Times New Roman" w:cs="Simplified Arabic" w:hint="eastAsia"/>
          <w:sz w:val="18"/>
          <w:szCs w:val="18"/>
          <w:rtl/>
        </w:rPr>
        <w:t>رام</w:t>
      </w:r>
      <w:r w:rsidRPr="00A416E6">
        <w:rPr>
          <w:rFonts w:ascii="Times New Roman" w:eastAsia="Times New Roman" w:hAnsi="Times New Roman" w:cs="Simplified Arabic"/>
          <w:sz w:val="18"/>
          <w:szCs w:val="18"/>
          <w:rtl/>
        </w:rPr>
        <w:t xml:space="preserve"> الله - فلسطين.</w:t>
      </w:r>
      <w:r w:rsidR="006074B1">
        <w:rPr>
          <w:rFonts w:ascii="Times New Roman" w:eastAsia="Times New Roman" w:hAnsi="Times New Roman" w:cs="Simplified Arabic" w:hint="cs"/>
          <w:sz w:val="20"/>
          <w:szCs w:val="20"/>
          <w:rtl/>
        </w:rPr>
        <w:t xml:space="preserve">  </w:t>
      </w:r>
      <w:r w:rsidRPr="00A416E6">
        <w:rPr>
          <w:rFonts w:ascii="Times New Roman" w:eastAsia="Times New Roman" w:hAnsi="Times New Roman" w:cs="Simplified Arabic" w:hint="eastAsia"/>
          <w:sz w:val="18"/>
          <w:szCs w:val="18"/>
          <w:rtl/>
        </w:rPr>
        <w:t>الجهاز</w:t>
      </w:r>
      <w:r w:rsidRPr="00A416E6">
        <w:rPr>
          <w:rFonts w:ascii="Times New Roman" w:eastAsia="Times New Roman" w:hAnsi="Times New Roman" w:cs="Simplified Arabic"/>
          <w:sz w:val="18"/>
          <w:szCs w:val="18"/>
          <w:rtl/>
        </w:rPr>
        <w:t xml:space="preserve"> المركزي للإحصاء الفلسطيني</w:t>
      </w:r>
      <w:r w:rsidRPr="00A416E6">
        <w:rPr>
          <w:rFonts w:ascii="Times New Roman" w:eastAsia="Times New Roman" w:hAnsi="Times New Roman" w:cs="Simplified Arabic"/>
          <w:sz w:val="18"/>
          <w:szCs w:val="18"/>
        </w:rPr>
        <w:t xml:space="preserve"> </w:t>
      </w:r>
      <w:r w:rsidRPr="00A416E6">
        <w:rPr>
          <w:rFonts w:ascii="Times New Roman" w:eastAsia="Times New Roman" w:hAnsi="Times New Roman" w:cs="Simplified Arabic" w:hint="cs"/>
          <w:sz w:val="18"/>
          <w:szCs w:val="18"/>
          <w:rtl/>
        </w:rPr>
        <w:t>(2019)</w:t>
      </w:r>
      <w:r w:rsidRPr="00A416E6">
        <w:rPr>
          <w:rFonts w:ascii="Times New Roman" w:eastAsia="Times New Roman" w:hAnsi="Times New Roman" w:cs="Simplified Arabic"/>
          <w:sz w:val="18"/>
          <w:szCs w:val="18"/>
          <w:rtl/>
        </w:rPr>
        <w:t>.</w:t>
      </w:r>
      <w:r w:rsidRPr="00A416E6">
        <w:rPr>
          <w:rFonts w:ascii="Times New Roman" w:eastAsia="Times New Roman" w:hAnsi="Times New Roman" w:cs="Simplified Arabic" w:hint="cs"/>
          <w:sz w:val="18"/>
          <w:szCs w:val="18"/>
          <w:rtl/>
        </w:rPr>
        <w:t xml:space="preserve"> التعداد العام للسكان والمساكن والمنشآت 2017: تقرير المساكن - النتائج النهائية</w:t>
      </w:r>
      <w:r w:rsidR="005C5B71" w:rsidRPr="005C5B71">
        <w:rPr>
          <w:rFonts w:ascii="Times New Roman" w:eastAsia="Times New Roman" w:hAnsi="Times New Roman" w:cs="Simplified Arabic" w:hint="cs"/>
          <w:sz w:val="18"/>
          <w:szCs w:val="18"/>
          <w:rtl/>
        </w:rPr>
        <w:t xml:space="preserve"> </w:t>
      </w:r>
      <w:r w:rsidR="005C5B71" w:rsidRPr="00A416E6">
        <w:rPr>
          <w:rFonts w:ascii="Times New Roman" w:eastAsia="Times New Roman" w:hAnsi="Times New Roman" w:cs="Simplified Arabic" w:hint="cs"/>
          <w:sz w:val="18"/>
          <w:szCs w:val="18"/>
          <w:rtl/>
        </w:rPr>
        <w:t>قطاع غزة</w:t>
      </w:r>
      <w:r w:rsidRPr="00A416E6">
        <w:rPr>
          <w:rFonts w:ascii="Times New Roman" w:eastAsia="Times New Roman" w:hAnsi="Times New Roman" w:cs="Simplified Arabic"/>
          <w:sz w:val="18"/>
          <w:szCs w:val="18"/>
          <w:rtl/>
        </w:rPr>
        <w:t>.</w:t>
      </w:r>
      <w:r w:rsidRPr="00A416E6">
        <w:rPr>
          <w:rFonts w:ascii="Times New Roman" w:eastAsia="Times New Roman" w:hAnsi="Times New Roman" w:cs="Simplified Arabic" w:hint="cs"/>
          <w:sz w:val="18"/>
          <w:szCs w:val="18"/>
          <w:rtl/>
        </w:rPr>
        <w:t xml:space="preserve">  </w:t>
      </w:r>
      <w:r w:rsidRPr="00A416E6">
        <w:rPr>
          <w:rFonts w:ascii="Times New Roman" w:eastAsia="Times New Roman" w:hAnsi="Times New Roman" w:cs="Simplified Arabic"/>
          <w:sz w:val="18"/>
          <w:szCs w:val="18"/>
          <w:rtl/>
        </w:rPr>
        <w:t xml:space="preserve">الرقم المرجعي، </w:t>
      </w:r>
      <w:r w:rsidRPr="00A416E6">
        <w:rPr>
          <w:rFonts w:ascii="Times New Roman" w:eastAsia="Times New Roman" w:hAnsi="Times New Roman" w:cs="Simplified Arabic" w:hint="cs"/>
          <w:sz w:val="18"/>
          <w:szCs w:val="18"/>
          <w:rtl/>
        </w:rPr>
        <w:t xml:space="preserve">2436.  </w:t>
      </w:r>
      <w:r w:rsidRPr="00A416E6">
        <w:rPr>
          <w:rFonts w:ascii="Times New Roman" w:eastAsia="Times New Roman" w:hAnsi="Times New Roman" w:cs="Simplified Arabic" w:hint="eastAsia"/>
          <w:sz w:val="18"/>
          <w:szCs w:val="18"/>
          <w:rtl/>
        </w:rPr>
        <w:t>رام</w:t>
      </w:r>
      <w:r w:rsidRPr="00A416E6">
        <w:rPr>
          <w:rFonts w:ascii="Times New Roman" w:eastAsia="Times New Roman" w:hAnsi="Times New Roman" w:cs="Simplified Arabic"/>
          <w:sz w:val="18"/>
          <w:szCs w:val="18"/>
          <w:rtl/>
        </w:rPr>
        <w:t xml:space="preserve"> الله - فلسطين.</w:t>
      </w:r>
    </w:p>
    <w:p w:rsidR="00627B42" w:rsidRPr="00A416E6" w:rsidRDefault="00627B42" w:rsidP="00D4633D">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نلاحظ من الجدول (</w:t>
      </w:r>
      <w:r w:rsidRPr="00A416E6">
        <w:rPr>
          <w:rFonts w:ascii="Times New Roman" w:eastAsia="Times New Roman" w:hAnsi="Times New Roman" w:cs="Simplified Arabic" w:hint="cs"/>
          <w:sz w:val="24"/>
          <w:szCs w:val="24"/>
          <w:rtl/>
        </w:rPr>
        <w:t>16</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أن</w:t>
      </w:r>
      <w:r w:rsidRPr="00A416E6">
        <w:rPr>
          <w:rFonts w:ascii="Times New Roman" w:eastAsia="Times New Roman" w:hAnsi="Times New Roman" w:cs="Simplified Arabic"/>
          <w:sz w:val="24"/>
          <w:szCs w:val="24"/>
          <w:rtl/>
        </w:rPr>
        <w:t xml:space="preserve"> كثافة السكن</w:t>
      </w:r>
      <w:r w:rsidR="00DC4C41"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في فلسطين</w:t>
      </w:r>
      <w:r w:rsidRPr="00A416E6">
        <w:rPr>
          <w:rFonts w:ascii="Times New Roman" w:eastAsia="Times New Roman" w:hAnsi="Times New Roman" w:cs="Simplified Arabic" w:hint="cs"/>
          <w:sz w:val="24"/>
          <w:szCs w:val="24"/>
          <w:rtl/>
        </w:rPr>
        <w:t xml:space="preserve"> بلغت</w:t>
      </w:r>
      <w:r w:rsidRPr="00A416E6">
        <w:rPr>
          <w:rFonts w:ascii="Times New Roman" w:eastAsia="Times New Roman" w:hAnsi="Times New Roman" w:cs="Simplified Arabic"/>
          <w:sz w:val="24"/>
          <w:szCs w:val="24"/>
          <w:rtl/>
        </w:rPr>
        <w:t xml:space="preserve"> 1.4 فرد/غرفة، وبلغت النسبة في الضفة الغربية 1.3 فرد/غرفة، بينما كانت النسبة أعلى في قطاع غزة 1.6 فرد/غرفة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أما بالنسبة للتوزيع النسبي لعدد الأفراد بالغرفة في فلسطين </w:t>
      </w:r>
      <w:r w:rsidRPr="00A416E6">
        <w:rPr>
          <w:rFonts w:ascii="Times New Roman" w:eastAsia="Times New Roman" w:hAnsi="Times New Roman" w:cs="Simplified Arabic" w:hint="cs"/>
          <w:sz w:val="24"/>
          <w:szCs w:val="24"/>
          <w:rtl/>
        </w:rPr>
        <w:t>فإ</w:t>
      </w:r>
      <w:r w:rsidRPr="00A416E6">
        <w:rPr>
          <w:rFonts w:ascii="Times New Roman" w:eastAsia="Times New Roman" w:hAnsi="Times New Roman" w:cs="Simplified Arabic"/>
          <w:sz w:val="24"/>
          <w:szCs w:val="24"/>
          <w:rtl/>
        </w:rPr>
        <w:t xml:space="preserve">ن أكبر تكرار للأسر التي تبلغ </w:t>
      </w:r>
      <w:r w:rsidR="00DC4C41" w:rsidRPr="00A416E6">
        <w:rPr>
          <w:rFonts w:ascii="Times New Roman" w:eastAsia="Times New Roman" w:hAnsi="Times New Roman" w:cs="Simplified Arabic"/>
          <w:sz w:val="24"/>
          <w:szCs w:val="24"/>
          <w:rtl/>
        </w:rPr>
        <w:t>كثافة السكن</w:t>
      </w:r>
      <w:r w:rsidRPr="00A416E6">
        <w:rPr>
          <w:rFonts w:ascii="Times New Roman" w:eastAsia="Times New Roman" w:hAnsi="Times New Roman" w:cs="Simplified Arabic"/>
          <w:sz w:val="24"/>
          <w:szCs w:val="24"/>
          <w:rtl/>
        </w:rPr>
        <w:t xml:space="preserve"> لديها (1 فرد/غرفة - 1.99 فرد/غرفة) لتسجل 50.</w:t>
      </w:r>
      <w:r w:rsidR="00D4633D">
        <w:rPr>
          <w:rFonts w:ascii="Times New Roman" w:eastAsia="Times New Roman" w:hAnsi="Times New Roman" w:cs="Simplified Arabic" w:hint="cs"/>
          <w:sz w:val="24"/>
          <w:szCs w:val="24"/>
          <w:rtl/>
        </w:rPr>
        <w:t>8</w:t>
      </w:r>
      <w:r w:rsidRPr="00A416E6">
        <w:rPr>
          <w:rFonts w:ascii="Times New Roman" w:eastAsia="Times New Roman" w:hAnsi="Times New Roman" w:cs="Simplified Arabic"/>
          <w:sz w:val="24"/>
          <w:szCs w:val="24"/>
          <w:rtl/>
        </w:rPr>
        <w:t>%، وتلك الفئة غال</w:t>
      </w:r>
      <w:r w:rsidR="00B5262C" w:rsidRPr="00A416E6">
        <w:rPr>
          <w:rFonts w:ascii="Times New Roman" w:eastAsia="Times New Roman" w:hAnsi="Times New Roman" w:cs="Simplified Arabic" w:hint="cs"/>
          <w:sz w:val="24"/>
          <w:szCs w:val="24"/>
          <w:rtl/>
        </w:rPr>
        <w:t>باً</w:t>
      </w:r>
      <w:r w:rsidRPr="00A416E6">
        <w:rPr>
          <w:rFonts w:ascii="Times New Roman" w:eastAsia="Times New Roman" w:hAnsi="Times New Roman" w:cs="Simplified Arabic"/>
          <w:sz w:val="24"/>
          <w:szCs w:val="24"/>
          <w:rtl/>
        </w:rPr>
        <w:t xml:space="preserve"> لا تعاني من أزمة </w:t>
      </w:r>
      <w:r w:rsidR="00FB5D1B" w:rsidRPr="00A416E6">
        <w:rPr>
          <w:rFonts w:ascii="Times New Roman" w:eastAsia="Times New Roman" w:hAnsi="Times New Roman" w:cs="Simplified Arabic" w:hint="cs"/>
          <w:sz w:val="24"/>
          <w:szCs w:val="24"/>
          <w:rtl/>
        </w:rPr>
        <w:t>ال</w:t>
      </w:r>
      <w:r w:rsidRPr="00A416E6">
        <w:rPr>
          <w:rFonts w:ascii="Times New Roman" w:eastAsia="Times New Roman" w:hAnsi="Times New Roman" w:cs="Simplified Arabic"/>
          <w:sz w:val="24"/>
          <w:szCs w:val="24"/>
          <w:rtl/>
        </w:rPr>
        <w:t xml:space="preserve">سكن بسبب </w:t>
      </w:r>
      <w:r w:rsidR="00FB5D1B" w:rsidRPr="00A416E6">
        <w:rPr>
          <w:rFonts w:ascii="Times New Roman" w:eastAsia="Times New Roman" w:hAnsi="Times New Roman" w:cs="Simplified Arabic" w:hint="cs"/>
          <w:sz w:val="24"/>
          <w:szCs w:val="24"/>
          <w:rtl/>
        </w:rPr>
        <w:t>كثافة السكن</w:t>
      </w:r>
      <w:r w:rsidRPr="00A416E6">
        <w:rPr>
          <w:rFonts w:ascii="Times New Roman" w:eastAsia="Times New Roman" w:hAnsi="Times New Roman" w:cs="Simplified Arabic"/>
          <w:sz w:val="24"/>
          <w:szCs w:val="24"/>
          <w:rtl/>
        </w:rPr>
        <w:t xml:space="preserve">، يليها الأسر التي تبلغ </w:t>
      </w:r>
      <w:r w:rsidR="00DC4C41" w:rsidRPr="00A416E6">
        <w:rPr>
          <w:rFonts w:ascii="Times New Roman" w:eastAsia="Times New Roman" w:hAnsi="Times New Roman" w:cs="Simplified Arabic"/>
          <w:sz w:val="24"/>
          <w:szCs w:val="24"/>
          <w:rtl/>
        </w:rPr>
        <w:t>كثافة السكن</w:t>
      </w:r>
      <w:r w:rsidRPr="00A416E6">
        <w:rPr>
          <w:rFonts w:ascii="Times New Roman" w:eastAsia="Times New Roman" w:hAnsi="Times New Roman" w:cs="Simplified Arabic"/>
          <w:sz w:val="24"/>
          <w:szCs w:val="24"/>
          <w:rtl/>
        </w:rPr>
        <w:t xml:space="preserve"> لديها من (2 فرد/غرفة – 2.99 فأكثر فرد/غرفة) بنسبة 21.3%، أما الأسر التي تبلغ </w:t>
      </w:r>
      <w:r w:rsidR="00DC4C41" w:rsidRPr="00A416E6">
        <w:rPr>
          <w:rFonts w:ascii="Times New Roman" w:eastAsia="Times New Roman" w:hAnsi="Times New Roman" w:cs="Simplified Arabic"/>
          <w:sz w:val="24"/>
          <w:szCs w:val="24"/>
          <w:rtl/>
        </w:rPr>
        <w:t>كثافة السكن</w:t>
      </w:r>
      <w:r w:rsidRPr="00A416E6">
        <w:rPr>
          <w:rFonts w:ascii="Times New Roman" w:eastAsia="Times New Roman" w:hAnsi="Times New Roman" w:cs="Simplified Arabic"/>
          <w:sz w:val="24"/>
          <w:szCs w:val="24"/>
          <w:rtl/>
        </w:rPr>
        <w:t xml:space="preserve"> لديها أقل من فرد واحد فشكلت (20.5%)</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وكانت أقل نسبة 7.4% للأسر التي تبلغ </w:t>
      </w:r>
      <w:r w:rsidR="00DC4C41" w:rsidRPr="00A416E6">
        <w:rPr>
          <w:rFonts w:ascii="Times New Roman" w:eastAsia="Times New Roman" w:hAnsi="Times New Roman" w:cs="Simplified Arabic"/>
          <w:sz w:val="24"/>
          <w:szCs w:val="24"/>
          <w:rtl/>
        </w:rPr>
        <w:t>كثافة السكن</w:t>
      </w:r>
      <w:r w:rsidRPr="00A416E6">
        <w:rPr>
          <w:rFonts w:ascii="Times New Roman" w:eastAsia="Times New Roman" w:hAnsi="Times New Roman" w:cs="Simplified Arabic"/>
          <w:sz w:val="24"/>
          <w:szCs w:val="24"/>
          <w:rtl/>
        </w:rPr>
        <w:t xml:space="preserve"> لديها (3 </w:t>
      </w:r>
      <w:r w:rsidRPr="00A416E6">
        <w:rPr>
          <w:rFonts w:ascii="Times New Roman" w:eastAsia="Times New Roman" w:hAnsi="Times New Roman" w:cs="Simplified Arabic" w:hint="cs"/>
          <w:sz w:val="24"/>
          <w:szCs w:val="24"/>
          <w:rtl/>
        </w:rPr>
        <w:t>أفراد فأكثر</w:t>
      </w:r>
      <w:r w:rsidRPr="00A416E6">
        <w:rPr>
          <w:rFonts w:ascii="Times New Roman" w:eastAsia="Times New Roman" w:hAnsi="Times New Roman" w:cs="Simplified Arabic"/>
          <w:sz w:val="24"/>
          <w:szCs w:val="24"/>
          <w:rtl/>
        </w:rPr>
        <w:t>/غرفة)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وحسب مقاييس </w:t>
      </w:r>
      <w:r w:rsidR="00DC4C41" w:rsidRPr="00A416E6">
        <w:rPr>
          <w:rFonts w:ascii="Times New Roman" w:eastAsia="Times New Roman" w:hAnsi="Times New Roman" w:cs="Simplified Arabic"/>
          <w:sz w:val="24"/>
          <w:szCs w:val="24"/>
          <w:rtl/>
        </w:rPr>
        <w:t>كثافة السكن</w:t>
      </w:r>
      <w:r w:rsidRPr="00A416E6">
        <w:rPr>
          <w:rFonts w:ascii="Times New Roman" w:eastAsia="Times New Roman" w:hAnsi="Times New Roman" w:cs="Simplified Arabic"/>
          <w:sz w:val="24"/>
          <w:szCs w:val="24"/>
          <w:rtl/>
        </w:rPr>
        <w:t xml:space="preserve"> فإن الغرف التي يزيد فيها عدد الأفراد عن 2 فرد/غرفة فإنها تعاني من درجة تزاحم مرتفعة. </w:t>
      </w:r>
    </w:p>
    <w:p w:rsidR="00D311BC" w:rsidRPr="0029186C" w:rsidRDefault="00D311BC" w:rsidP="00D311BC">
      <w:pPr>
        <w:bidi/>
        <w:spacing w:after="0" w:line="240" w:lineRule="auto"/>
        <w:jc w:val="both"/>
        <w:rPr>
          <w:rFonts w:ascii="Times New Roman" w:eastAsia="Times New Roman" w:hAnsi="Times New Roman" w:cs="Simplified Arabic"/>
          <w:sz w:val="18"/>
          <w:szCs w:val="18"/>
          <w:rtl/>
        </w:rPr>
      </w:pPr>
    </w:p>
    <w:p w:rsidR="00627B42" w:rsidRDefault="00627B42" w:rsidP="00B5262C">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وعند مقارنة التوزيع النسبي لعدد الأفراد بالغرفة بين الضفة الغربية وقطاع غزة </w:t>
      </w:r>
      <w:r w:rsidRPr="00A416E6">
        <w:rPr>
          <w:rFonts w:ascii="Times New Roman" w:eastAsia="Times New Roman" w:hAnsi="Times New Roman" w:cs="Simplified Arabic" w:hint="cs"/>
          <w:sz w:val="24"/>
          <w:szCs w:val="24"/>
          <w:rtl/>
        </w:rPr>
        <w:t>س</w:t>
      </w:r>
      <w:r w:rsidRPr="00A416E6">
        <w:rPr>
          <w:rFonts w:ascii="Times New Roman" w:eastAsia="Times New Roman" w:hAnsi="Times New Roman" w:cs="Simplified Arabic"/>
          <w:sz w:val="24"/>
          <w:szCs w:val="24"/>
          <w:rtl/>
        </w:rPr>
        <w:t>نجد من الجدول رقم (</w:t>
      </w:r>
      <w:r w:rsidRPr="00A416E6">
        <w:rPr>
          <w:rFonts w:ascii="Times New Roman" w:eastAsia="Times New Roman" w:hAnsi="Times New Roman" w:cs="Simplified Arabic" w:hint="cs"/>
          <w:sz w:val="24"/>
          <w:szCs w:val="24"/>
          <w:rtl/>
        </w:rPr>
        <w:t>16</w:t>
      </w:r>
      <w:r w:rsidRPr="00A416E6">
        <w:rPr>
          <w:rFonts w:ascii="Times New Roman" w:eastAsia="Times New Roman" w:hAnsi="Times New Roman" w:cs="Simplified Arabic"/>
          <w:sz w:val="24"/>
          <w:szCs w:val="24"/>
          <w:rtl/>
        </w:rPr>
        <w:t>) أن قطاع غزة يعاني من درجة تزاحم تصل إلى ضعف ما هو موجود في الضفة الغربية تقري</w:t>
      </w:r>
      <w:r w:rsidR="00B5262C" w:rsidRPr="00A416E6">
        <w:rPr>
          <w:rFonts w:ascii="Times New Roman" w:eastAsia="Times New Roman" w:hAnsi="Times New Roman" w:cs="Simplified Arabic" w:hint="cs"/>
          <w:sz w:val="24"/>
          <w:szCs w:val="24"/>
          <w:rtl/>
        </w:rPr>
        <w:t>باً</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وس</w:t>
      </w:r>
      <w:r w:rsidRPr="00A416E6">
        <w:rPr>
          <w:rFonts w:ascii="Times New Roman" w:eastAsia="Times New Roman" w:hAnsi="Times New Roman" w:cs="Simplified Arabic"/>
          <w:sz w:val="24"/>
          <w:szCs w:val="24"/>
          <w:rtl/>
        </w:rPr>
        <w:t>نجد أن</w:t>
      </w:r>
      <w:r w:rsidRPr="00A416E6">
        <w:rPr>
          <w:rFonts w:ascii="Times New Roman" w:eastAsia="Times New Roman" w:hAnsi="Times New Roman" w:cs="Simplified Arabic" w:hint="cs"/>
          <w:sz w:val="24"/>
          <w:szCs w:val="24"/>
          <w:rtl/>
        </w:rPr>
        <w:t xml:space="preserve"> نسبة</w:t>
      </w:r>
      <w:r w:rsidRPr="00A416E6">
        <w:rPr>
          <w:rFonts w:ascii="Times New Roman" w:eastAsia="Times New Roman" w:hAnsi="Times New Roman" w:cs="Simplified Arabic"/>
          <w:sz w:val="24"/>
          <w:szCs w:val="24"/>
          <w:rtl/>
        </w:rPr>
        <w:t xml:space="preserve"> الأسر التي </w:t>
      </w:r>
      <w:r w:rsidRPr="00A416E6">
        <w:rPr>
          <w:rFonts w:ascii="Times New Roman" w:eastAsia="Times New Roman" w:hAnsi="Times New Roman" w:cs="Simplified Arabic" w:hint="cs"/>
          <w:sz w:val="24"/>
          <w:szCs w:val="24"/>
          <w:rtl/>
        </w:rPr>
        <w:t>بلغت</w:t>
      </w:r>
      <w:r w:rsidRPr="00A416E6">
        <w:rPr>
          <w:rFonts w:ascii="Times New Roman" w:eastAsia="Times New Roman" w:hAnsi="Times New Roman" w:cs="Simplified Arabic"/>
          <w:sz w:val="24"/>
          <w:szCs w:val="24"/>
          <w:rtl/>
        </w:rPr>
        <w:t xml:space="preserve"> </w:t>
      </w:r>
      <w:r w:rsidR="00DC4C41" w:rsidRPr="00A416E6">
        <w:rPr>
          <w:rFonts w:ascii="Times New Roman" w:eastAsia="Times New Roman" w:hAnsi="Times New Roman" w:cs="Simplified Arabic"/>
          <w:sz w:val="24"/>
          <w:szCs w:val="24"/>
          <w:rtl/>
        </w:rPr>
        <w:t>كثافة السكن</w:t>
      </w:r>
      <w:r w:rsidRPr="00A416E6">
        <w:rPr>
          <w:rFonts w:ascii="Times New Roman" w:eastAsia="Times New Roman" w:hAnsi="Times New Roman" w:cs="Simplified Arabic"/>
          <w:sz w:val="24"/>
          <w:szCs w:val="24"/>
          <w:rtl/>
        </w:rPr>
        <w:t xml:space="preserve"> لديها </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2.00 </w:t>
      </w:r>
      <w:r w:rsidR="006F0110" w:rsidRPr="00A416E6">
        <w:rPr>
          <w:rFonts w:ascii="Times New Roman" w:eastAsia="Times New Roman" w:hAnsi="Times New Roman" w:cs="Simplified Arabic" w:hint="cs"/>
          <w:sz w:val="24"/>
          <w:szCs w:val="24"/>
          <w:rtl/>
        </w:rPr>
        <w:t>فرد فأكثر</w:t>
      </w:r>
      <w:r w:rsidRPr="00A416E6">
        <w:rPr>
          <w:rFonts w:ascii="Times New Roman" w:eastAsia="Times New Roman" w:hAnsi="Times New Roman" w:cs="Simplified Arabic"/>
          <w:sz w:val="24"/>
          <w:szCs w:val="24"/>
          <w:rtl/>
        </w:rPr>
        <w:t>/غرفة) في الضفة الغربية 22.8%</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بينما سجلت في قطاع غزة 38.8% من الأس</w:t>
      </w:r>
      <w:r w:rsidRPr="00A416E6">
        <w:rPr>
          <w:rFonts w:ascii="Times New Roman" w:eastAsia="Times New Roman" w:hAnsi="Times New Roman" w:cs="Simplified Arabic" w:hint="cs"/>
          <w:sz w:val="24"/>
          <w:szCs w:val="24"/>
          <w:rtl/>
        </w:rPr>
        <w:t>ر،</w:t>
      </w:r>
      <w:r w:rsidRPr="00A416E6">
        <w:rPr>
          <w:rFonts w:ascii="Times New Roman" w:eastAsia="Times New Roman" w:hAnsi="Times New Roman" w:cs="Simplified Arabic"/>
          <w:sz w:val="24"/>
          <w:szCs w:val="24"/>
          <w:rtl/>
        </w:rPr>
        <w:t xml:space="preserve"> إلا أن التجمعات الحضرية والريفية والمخيمات في قطاع غزة بشكل عام تعاني من درجة تزاحم أكبر من التجمعات المماثلة في الضفة الغربية تقري</w:t>
      </w:r>
      <w:r w:rsidR="00B5262C" w:rsidRPr="00A416E6">
        <w:rPr>
          <w:rFonts w:ascii="Times New Roman" w:eastAsia="Times New Roman" w:hAnsi="Times New Roman" w:cs="Simplified Arabic" w:hint="cs"/>
          <w:sz w:val="24"/>
          <w:szCs w:val="24"/>
          <w:rtl/>
        </w:rPr>
        <w:t>باً</w:t>
      </w:r>
      <w:r w:rsidRPr="00A416E6">
        <w:rPr>
          <w:rFonts w:ascii="Times New Roman" w:eastAsia="Times New Roman" w:hAnsi="Times New Roman" w:cs="Simplified Arabic"/>
          <w:sz w:val="24"/>
          <w:szCs w:val="24"/>
          <w:rtl/>
        </w:rPr>
        <w:t>، وإن كانت مخيمات اللاجئين أكثر معاناة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ويعزى ذلك إلى نقص عدد الغرف</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بسبب صغر مساحة المسكن، مقابل زيادة عدد السكان</w:t>
      </w:r>
      <w:r w:rsidRPr="00A416E6">
        <w:rPr>
          <w:rFonts w:ascii="Times New Roman" w:eastAsia="Times New Roman" w:hAnsi="Times New Roman" w:cs="Simplified Arabic" w:hint="cs"/>
          <w:sz w:val="24"/>
          <w:szCs w:val="24"/>
          <w:rtl/>
        </w:rPr>
        <w:t xml:space="preserve">، كما تختلف </w:t>
      </w:r>
      <w:r w:rsidR="00DC4C41" w:rsidRPr="00A416E6">
        <w:rPr>
          <w:rFonts w:ascii="Times New Roman" w:eastAsia="Times New Roman" w:hAnsi="Times New Roman" w:cs="Simplified Arabic" w:hint="cs"/>
          <w:sz w:val="24"/>
          <w:szCs w:val="24"/>
          <w:rtl/>
        </w:rPr>
        <w:t>كثافة السكن</w:t>
      </w:r>
      <w:r w:rsidRPr="00A416E6">
        <w:rPr>
          <w:rFonts w:ascii="Times New Roman" w:eastAsia="Times New Roman" w:hAnsi="Times New Roman" w:cs="Simplified Arabic" w:hint="cs"/>
          <w:sz w:val="24"/>
          <w:szCs w:val="24"/>
          <w:rtl/>
        </w:rPr>
        <w:t xml:space="preserve"> من محافظة إلى أخرى _كما هو واضح من الخريطة رقم (8)، والتي تظهر أن المحافظات في قطاع غزة أعلى درجة تزاحم من الضفة الغربية. </w:t>
      </w:r>
    </w:p>
    <w:p w:rsidR="006074B1" w:rsidRPr="00A416E6" w:rsidRDefault="006074B1" w:rsidP="006074B1">
      <w:pPr>
        <w:bidi/>
        <w:spacing w:after="0" w:line="240" w:lineRule="auto"/>
        <w:jc w:val="both"/>
        <w:rPr>
          <w:rFonts w:ascii="Times New Roman" w:eastAsia="Times New Roman" w:hAnsi="Times New Roman" w:cs="Simplified Arabic"/>
          <w:sz w:val="24"/>
          <w:szCs w:val="24"/>
          <w:rtl/>
        </w:rPr>
      </w:pPr>
    </w:p>
    <w:p w:rsidR="00627B42" w:rsidRPr="00A416E6" w:rsidRDefault="00627B42" w:rsidP="00EB2BF7">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أما عن السبب في ارتفاع </w:t>
      </w:r>
      <w:r w:rsidR="00DC4C41" w:rsidRPr="00A416E6">
        <w:rPr>
          <w:rFonts w:ascii="Times New Roman" w:eastAsia="Times New Roman" w:hAnsi="Times New Roman" w:cs="Simplified Arabic"/>
          <w:sz w:val="24"/>
          <w:szCs w:val="24"/>
          <w:rtl/>
        </w:rPr>
        <w:t>كثافة السكن</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في فلسطين</w:t>
      </w:r>
      <w:r w:rsidRPr="00A416E6">
        <w:rPr>
          <w:rFonts w:ascii="Times New Roman" w:eastAsia="Times New Roman" w:hAnsi="Times New Roman" w:cs="Simplified Arabic"/>
          <w:sz w:val="24"/>
          <w:szCs w:val="24"/>
          <w:rtl/>
        </w:rPr>
        <w:t xml:space="preserve"> فقد يرجع ذلك إلى المستوى الاقتصادي والظروف السياسية والحرب التي ألم</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ت بالشعب الفلسطيني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بالإضافة إلى ارتفاع أسعار الأراضي، وارتفاع تكلفة البناء، ناهيك عن صغر مساحة المسكن في العديد من المناطق</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ولا سيما مخيمات اللاجئين.</w:t>
      </w:r>
    </w:p>
    <w:p w:rsidR="003174FF" w:rsidRPr="00A416E6" w:rsidRDefault="003174FF" w:rsidP="00393D96">
      <w:pPr>
        <w:keepNext/>
        <w:bidi/>
        <w:spacing w:before="120" w:after="120" w:line="240" w:lineRule="auto"/>
        <w:jc w:val="center"/>
        <w:outlineLvl w:val="2"/>
        <w:rPr>
          <w:rFonts w:ascii="Times New Roman" w:eastAsia="Times New Roman" w:hAnsi="Times New Roman" w:cs="Simplified Arabic"/>
          <w:b/>
          <w:bCs/>
          <w:rtl/>
        </w:rPr>
      </w:pPr>
      <w:bookmarkStart w:id="136" w:name="_Toc33098124"/>
      <w:r w:rsidRPr="00A416E6">
        <w:rPr>
          <w:rFonts w:ascii="Times New Roman" w:eastAsia="Times New Roman" w:hAnsi="Times New Roman" w:cs="Simplified Arabic"/>
          <w:b/>
          <w:bCs/>
          <w:rtl/>
        </w:rPr>
        <w:t xml:space="preserve">خريطة </w:t>
      </w:r>
      <w:r w:rsidR="00053446" w:rsidRPr="00A416E6">
        <w:rPr>
          <w:rFonts w:ascii="Times New Roman" w:eastAsia="Times New Roman" w:hAnsi="Times New Roman" w:cs="Simplified Arabic"/>
          <w:b/>
          <w:bCs/>
          <w:rtl/>
        </w:rPr>
        <w:fldChar w:fldCharType="begin"/>
      </w:r>
      <w:r w:rsidRPr="00A416E6">
        <w:rPr>
          <w:rFonts w:ascii="Times New Roman" w:eastAsia="Times New Roman" w:hAnsi="Times New Roman" w:cs="Simplified Arabic"/>
          <w:b/>
          <w:bCs/>
          <w:rtl/>
        </w:rPr>
        <w:instrText xml:space="preserve"> </w:instrText>
      </w:r>
      <w:r w:rsidRPr="00A416E6">
        <w:rPr>
          <w:rFonts w:ascii="Times New Roman" w:eastAsia="Times New Roman" w:hAnsi="Times New Roman" w:cs="Simplified Arabic"/>
          <w:b/>
          <w:bCs/>
        </w:rPr>
        <w:instrText>SEQ</w:instrText>
      </w:r>
      <w:r w:rsidRPr="00A416E6">
        <w:rPr>
          <w:rFonts w:ascii="Times New Roman" w:eastAsia="Times New Roman" w:hAnsi="Times New Roman" w:cs="Simplified Arabic"/>
          <w:b/>
          <w:bCs/>
          <w:rtl/>
        </w:rPr>
        <w:instrText xml:space="preserve"> خريطة \* </w:instrText>
      </w:r>
      <w:r w:rsidRPr="00A416E6">
        <w:rPr>
          <w:rFonts w:ascii="Times New Roman" w:eastAsia="Times New Roman" w:hAnsi="Times New Roman" w:cs="Simplified Arabic"/>
          <w:b/>
          <w:bCs/>
        </w:rPr>
        <w:instrText>ARABIC</w:instrText>
      </w:r>
      <w:r w:rsidRPr="00A416E6">
        <w:rPr>
          <w:rFonts w:ascii="Times New Roman" w:eastAsia="Times New Roman" w:hAnsi="Times New Roman" w:cs="Simplified Arabic"/>
          <w:b/>
          <w:bCs/>
          <w:rtl/>
        </w:rPr>
        <w:instrText xml:space="preserve"> </w:instrText>
      </w:r>
      <w:r w:rsidR="00053446" w:rsidRPr="00A416E6">
        <w:rPr>
          <w:rFonts w:ascii="Times New Roman" w:eastAsia="Times New Roman" w:hAnsi="Times New Roman" w:cs="Simplified Arabic"/>
          <w:b/>
          <w:bCs/>
          <w:rtl/>
        </w:rPr>
        <w:fldChar w:fldCharType="separate"/>
      </w:r>
      <w:r w:rsidR="0038604B">
        <w:rPr>
          <w:rFonts w:ascii="Times New Roman" w:eastAsia="Times New Roman" w:hAnsi="Times New Roman" w:cs="Simplified Arabic"/>
          <w:b/>
          <w:bCs/>
          <w:noProof/>
          <w:rtl/>
        </w:rPr>
        <w:t>8</w:t>
      </w:r>
      <w:r w:rsidR="00053446" w:rsidRPr="00A416E6">
        <w:rPr>
          <w:rFonts w:ascii="Times New Roman" w:eastAsia="Times New Roman" w:hAnsi="Times New Roman" w:cs="Simplified Arabic"/>
          <w:b/>
          <w:bCs/>
          <w:rtl/>
        </w:rPr>
        <w:fldChar w:fldCharType="end"/>
      </w:r>
      <w:r w:rsidRPr="00A416E6">
        <w:rPr>
          <w:rFonts w:ascii="Times New Roman" w:eastAsia="Times New Roman" w:hAnsi="Times New Roman" w:cs="Simplified Arabic" w:hint="cs"/>
          <w:b/>
          <w:bCs/>
          <w:rtl/>
        </w:rPr>
        <w:t>:</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الأسر</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في</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فلسطين</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حسب</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المحافظة</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وكثافة</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السكن</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عدد</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الأفراد</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في</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الغرفة</w:t>
      </w:r>
      <w:r w:rsidRPr="00A416E6">
        <w:rPr>
          <w:rFonts w:ascii="Times New Roman" w:eastAsia="Times New Roman" w:hAnsi="Times New Roman" w:cs="Simplified Arabic"/>
          <w:b/>
          <w:bCs/>
          <w:noProof/>
          <w:rtl/>
        </w:rPr>
        <w:t>)</w:t>
      </w:r>
      <w:r w:rsidR="00393D96" w:rsidRPr="00A416E6">
        <w:rPr>
          <w:rFonts w:ascii="Times New Roman" w:eastAsia="Times New Roman" w:hAnsi="Times New Roman" w:cs="Simplified Arabic" w:hint="cs"/>
          <w:b/>
          <w:bCs/>
          <w:noProof/>
          <w:rtl/>
        </w:rPr>
        <w:t>،</w:t>
      </w:r>
      <w:r w:rsidRPr="00A416E6">
        <w:rPr>
          <w:rFonts w:ascii="Times New Roman" w:eastAsia="Times New Roman" w:hAnsi="Times New Roman" w:cs="Simplified Arabic"/>
          <w:b/>
          <w:bCs/>
          <w:noProof/>
          <w:rtl/>
        </w:rPr>
        <w:t xml:space="preserve"> 2017</w:t>
      </w:r>
      <w:bookmarkEnd w:id="136"/>
    </w:p>
    <w:tbl>
      <w:tblPr>
        <w:tblStyle w:val="TableGrid"/>
        <w:bidiVisual/>
        <w:tblW w:w="0" w:type="auto"/>
        <w:tblInd w:w="332"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739"/>
      </w:tblGrid>
      <w:tr w:rsidR="004C58E2" w:rsidRPr="00A416E6" w:rsidTr="004C58E2">
        <w:tc>
          <w:tcPr>
            <w:tcW w:w="9620" w:type="dxa"/>
          </w:tcPr>
          <w:p w:rsidR="004C58E2" w:rsidRPr="00A416E6" w:rsidRDefault="004C58E2" w:rsidP="00D311BC">
            <w:pPr>
              <w:bidi/>
              <w:rPr>
                <w:rFonts w:ascii="Times New Roman" w:eastAsia="Times New Roman" w:hAnsi="Times New Roman" w:cs="Simplified Arabic"/>
                <w:sz w:val="4"/>
                <w:szCs w:val="4"/>
                <w:rtl/>
              </w:rPr>
            </w:pPr>
            <w:r w:rsidRPr="00A416E6">
              <w:rPr>
                <w:rFonts w:ascii="Times New Roman" w:eastAsia="Times New Roman" w:hAnsi="Times New Roman" w:cs="Simplified Arabic"/>
                <w:noProof/>
                <w:sz w:val="4"/>
                <w:szCs w:val="4"/>
                <w:rtl/>
              </w:rPr>
              <w:drawing>
                <wp:anchor distT="0" distB="0" distL="114300" distR="114300" simplePos="0" relativeHeight="251683840" behindDoc="0" locked="0" layoutInCell="1" allowOverlap="1" wp14:anchorId="6C9260A6" wp14:editId="4692A71B">
                  <wp:simplePos x="0" y="0"/>
                  <wp:positionH relativeFrom="margin">
                    <wp:posOffset>536575</wp:posOffset>
                  </wp:positionH>
                  <wp:positionV relativeFrom="margin">
                    <wp:posOffset>4445</wp:posOffset>
                  </wp:positionV>
                  <wp:extent cx="4937125" cy="5441950"/>
                  <wp:effectExtent l="0" t="0" r="0" b="635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4273" t="14517" r="7985" b="17132"/>
                          <a:stretch/>
                        </pic:blipFill>
                        <pic:spPr bwMode="auto">
                          <a:xfrm>
                            <a:off x="0" y="0"/>
                            <a:ext cx="4937125" cy="54419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rsidR="003174FF" w:rsidRPr="00A416E6" w:rsidRDefault="003174FF" w:rsidP="006074B1">
      <w:pPr>
        <w:bidi/>
        <w:spacing w:after="0" w:line="240" w:lineRule="auto"/>
        <w:ind w:left="28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الخريطة من إعداد الباحثين:</w:t>
      </w:r>
      <w:r w:rsidRPr="00A416E6">
        <w:rPr>
          <w:rFonts w:ascii="Times New Roman" w:eastAsia="Times New Roman" w:hAnsi="Times New Roman" w:cs="Simplified Arabic" w:hint="cs"/>
          <w:sz w:val="18"/>
          <w:szCs w:val="18"/>
          <w:rtl/>
        </w:rPr>
        <w:t xml:space="preserve"> </w:t>
      </w:r>
      <w:r w:rsidRPr="00A416E6">
        <w:rPr>
          <w:rFonts w:ascii="Times New Roman" w:eastAsia="Times New Roman" w:hAnsi="Times New Roman" w:cs="Simplified Arabic"/>
          <w:sz w:val="18"/>
          <w:szCs w:val="18"/>
          <w:rtl/>
        </w:rPr>
        <w:t>مصدر خريطة الأساس: (الملفات المكانية المنتجة في الجهاز المركزي للإحصاء الفلسطيني، 2017)</w:t>
      </w:r>
    </w:p>
    <w:p w:rsidR="009C4562" w:rsidRDefault="003174FF" w:rsidP="006074B1">
      <w:pPr>
        <w:bidi/>
        <w:spacing w:after="0" w:line="240" w:lineRule="auto"/>
        <w:ind w:left="282"/>
        <w:rPr>
          <w:rFonts w:ascii="Times New Roman" w:eastAsia="Times New Roman" w:hAnsi="Times New Roman" w:cs="Simplified Arabic"/>
          <w:sz w:val="24"/>
          <w:szCs w:val="24"/>
          <w:rtl/>
        </w:rPr>
      </w:pPr>
      <w:r w:rsidRPr="00A416E6">
        <w:rPr>
          <w:rFonts w:ascii="Times New Roman" w:eastAsia="Times New Roman" w:hAnsi="Times New Roman" w:cs="Simplified Arabic"/>
          <w:sz w:val="18"/>
          <w:szCs w:val="18"/>
          <w:rtl/>
        </w:rPr>
        <w:t xml:space="preserve">مصدر البيانات: </w:t>
      </w:r>
      <w:bookmarkStart w:id="137" w:name="_Toc33098105"/>
      <w:r w:rsidR="009C4562" w:rsidRPr="00A416E6">
        <w:rPr>
          <w:rFonts w:ascii="Times New Roman" w:eastAsia="Times New Roman" w:hAnsi="Times New Roman" w:cs="Simplified Arabic" w:hint="cs"/>
          <w:sz w:val="18"/>
          <w:szCs w:val="18"/>
          <w:rtl/>
        </w:rPr>
        <w:t xml:space="preserve">مصدر البيانات: </w:t>
      </w:r>
      <w:r w:rsidR="009C4562" w:rsidRPr="00A416E6">
        <w:rPr>
          <w:rFonts w:ascii="Times New Roman" w:eastAsia="Times New Roman" w:hAnsi="Times New Roman" w:cs="Simplified Arabic"/>
          <w:sz w:val="18"/>
          <w:szCs w:val="18"/>
          <w:rtl/>
        </w:rPr>
        <w:t xml:space="preserve">الجهاز المركزي للإحصاء </w:t>
      </w:r>
      <w:r w:rsidR="009C4562" w:rsidRPr="00A416E6">
        <w:rPr>
          <w:rFonts w:ascii="Times New Roman" w:eastAsia="Times New Roman" w:hAnsi="Times New Roman" w:cs="Simplified Arabic" w:hint="cs"/>
          <w:sz w:val="18"/>
          <w:szCs w:val="18"/>
          <w:rtl/>
        </w:rPr>
        <w:t>الفلسطيني</w:t>
      </w:r>
      <w:r w:rsidR="009C4562" w:rsidRPr="00A416E6">
        <w:rPr>
          <w:rFonts w:ascii="Times New Roman" w:eastAsia="Times New Roman" w:hAnsi="Times New Roman" w:cs="Simplified Arabic"/>
          <w:sz w:val="18"/>
          <w:szCs w:val="18"/>
          <w:rtl/>
        </w:rPr>
        <w:t xml:space="preserve"> </w:t>
      </w:r>
      <w:r w:rsidR="009C4562" w:rsidRPr="00A416E6">
        <w:rPr>
          <w:rFonts w:ascii="Times New Roman" w:eastAsia="Times New Roman" w:hAnsi="Times New Roman" w:cs="Simplified Arabic" w:hint="cs"/>
          <w:sz w:val="18"/>
          <w:szCs w:val="18"/>
          <w:rtl/>
        </w:rPr>
        <w:t>(</w:t>
      </w:r>
      <w:r w:rsidR="009C4562" w:rsidRPr="00A416E6">
        <w:rPr>
          <w:rFonts w:ascii="Times New Roman" w:eastAsia="Times New Roman" w:hAnsi="Times New Roman" w:cs="Simplified Arabic"/>
          <w:sz w:val="18"/>
          <w:szCs w:val="18"/>
          <w:rtl/>
        </w:rPr>
        <w:t>2018</w:t>
      </w:r>
      <w:r w:rsidR="009C4562" w:rsidRPr="00A416E6">
        <w:rPr>
          <w:rFonts w:ascii="Times New Roman" w:eastAsia="Times New Roman" w:hAnsi="Times New Roman" w:cs="Simplified Arabic" w:hint="cs"/>
          <w:sz w:val="18"/>
          <w:szCs w:val="18"/>
          <w:rtl/>
        </w:rPr>
        <w:t>).</w:t>
      </w:r>
      <w:r w:rsidR="009C4562" w:rsidRPr="00A416E6">
        <w:rPr>
          <w:rFonts w:ascii="Times New Roman" w:eastAsia="Times New Roman" w:hAnsi="Times New Roman" w:cs="Simplified Arabic"/>
          <w:sz w:val="18"/>
          <w:szCs w:val="18"/>
          <w:rtl/>
        </w:rPr>
        <w:t xml:space="preserve"> </w:t>
      </w:r>
      <w:r w:rsidR="009C4562" w:rsidRPr="00A416E6">
        <w:rPr>
          <w:rFonts w:ascii="Times New Roman" w:eastAsia="Times New Roman" w:hAnsi="Times New Roman" w:cs="Simplified Arabic" w:hint="cs"/>
          <w:sz w:val="18"/>
          <w:szCs w:val="18"/>
          <w:rtl/>
        </w:rPr>
        <w:t>التعداد السكان</w:t>
      </w:r>
      <w:r w:rsidR="009C4562" w:rsidRPr="00A416E6">
        <w:rPr>
          <w:rFonts w:ascii="Times New Roman" w:eastAsia="Times New Roman" w:hAnsi="Times New Roman" w:cs="Simplified Arabic" w:hint="eastAsia"/>
          <w:sz w:val="18"/>
          <w:szCs w:val="18"/>
          <w:rtl/>
        </w:rPr>
        <w:t>ي</w:t>
      </w:r>
      <w:r w:rsidR="009C4562" w:rsidRPr="00A416E6">
        <w:rPr>
          <w:rFonts w:ascii="Times New Roman" w:eastAsia="Times New Roman" w:hAnsi="Times New Roman" w:cs="Simplified Arabic"/>
          <w:sz w:val="18"/>
          <w:szCs w:val="18"/>
          <w:rtl/>
        </w:rPr>
        <w:t xml:space="preserve"> – ملخص النتائج النهائية للتعداد – فلسطين، الرقم المرجعي</w:t>
      </w:r>
      <w:r w:rsidR="009C4562" w:rsidRPr="00A416E6">
        <w:rPr>
          <w:rFonts w:ascii="Times New Roman" w:eastAsia="Times New Roman" w:hAnsi="Times New Roman" w:cs="Simplified Arabic" w:hint="cs"/>
          <w:sz w:val="18"/>
          <w:szCs w:val="18"/>
          <w:rtl/>
        </w:rPr>
        <w:t xml:space="preserve">: </w:t>
      </w:r>
      <w:r w:rsidR="009C4562" w:rsidRPr="00A416E6">
        <w:rPr>
          <w:rFonts w:ascii="Times New Roman" w:eastAsia="Times New Roman" w:hAnsi="Times New Roman" w:cs="Simplified Arabic"/>
          <w:sz w:val="18"/>
          <w:szCs w:val="18"/>
          <w:rtl/>
        </w:rPr>
        <w:t>2383</w:t>
      </w:r>
      <w:r w:rsidR="005C5B71">
        <w:rPr>
          <w:rFonts w:ascii="Times New Roman" w:eastAsia="Times New Roman" w:hAnsi="Times New Roman" w:cs="Simplified Arabic" w:hint="cs"/>
          <w:sz w:val="18"/>
          <w:szCs w:val="18"/>
          <w:rtl/>
        </w:rPr>
        <w:t>.</w:t>
      </w:r>
      <w:r w:rsidR="009C4562" w:rsidRPr="00A416E6">
        <w:rPr>
          <w:rFonts w:ascii="Times New Roman" w:eastAsia="Times New Roman" w:hAnsi="Times New Roman" w:cs="Simplified Arabic" w:hint="cs"/>
          <w:sz w:val="18"/>
          <w:szCs w:val="18"/>
          <w:rtl/>
        </w:rPr>
        <w:t xml:space="preserve"> </w:t>
      </w:r>
      <w:r w:rsidR="009C4562" w:rsidRPr="00A416E6">
        <w:rPr>
          <w:rFonts w:ascii="Times New Roman" w:eastAsia="Times New Roman" w:hAnsi="Times New Roman" w:cs="Simplified Arabic"/>
          <w:sz w:val="18"/>
          <w:szCs w:val="18"/>
          <w:rtl/>
        </w:rPr>
        <w:t>رام الله – فلسطين.</w:t>
      </w:r>
    </w:p>
    <w:p w:rsidR="006074B1" w:rsidRPr="00A416E6" w:rsidRDefault="006074B1" w:rsidP="006074B1">
      <w:pPr>
        <w:bidi/>
        <w:spacing w:after="0" w:line="240" w:lineRule="auto"/>
        <w:ind w:left="757"/>
        <w:rPr>
          <w:rFonts w:ascii="Times New Roman" w:eastAsia="Times New Roman" w:hAnsi="Times New Roman" w:cs="Simplified Arabic"/>
          <w:sz w:val="24"/>
          <w:szCs w:val="24"/>
          <w:rtl/>
        </w:rPr>
      </w:pPr>
    </w:p>
    <w:p w:rsidR="003174FF" w:rsidRDefault="00665A4C" w:rsidP="00343471">
      <w:pPr>
        <w:bidi/>
        <w:spacing w:after="0" w:line="240" w:lineRule="auto"/>
        <w:ind w:left="332"/>
        <w:jc w:val="center"/>
        <w:rPr>
          <w:rFonts w:ascii="Times New Roman" w:eastAsia="Times New Roman" w:hAnsi="Times New Roman" w:cs="Simplified Arabic"/>
          <w:b/>
          <w:bCs/>
          <w:sz w:val="24"/>
          <w:szCs w:val="24"/>
          <w:rtl/>
        </w:rPr>
      </w:pPr>
      <w:r w:rsidRPr="00A416E6">
        <w:rPr>
          <w:rFonts w:ascii="Times New Roman" w:eastAsia="Times New Roman" w:hAnsi="Times New Roman" w:cs="Simplified Arabic"/>
          <w:b/>
          <w:bCs/>
          <w:rtl/>
        </w:rPr>
        <w:t>جدول</w:t>
      </w:r>
      <w:r w:rsidR="003174FF" w:rsidRPr="00A416E6">
        <w:rPr>
          <w:rFonts w:ascii="Times New Roman" w:eastAsia="Times New Roman" w:hAnsi="Times New Roman" w:cs="Simplified Arabic"/>
          <w:b/>
          <w:bCs/>
          <w:rtl/>
        </w:rPr>
        <w:t xml:space="preserve"> </w:t>
      </w:r>
      <w:r w:rsidR="00F85ED3" w:rsidRPr="00A416E6">
        <w:rPr>
          <w:rFonts w:ascii="Times New Roman" w:eastAsia="Times New Roman" w:hAnsi="Times New Roman" w:cs="Simplified Arabic" w:hint="cs"/>
          <w:b/>
          <w:bCs/>
          <w:rtl/>
        </w:rPr>
        <w:t>17</w:t>
      </w:r>
      <w:r w:rsidR="003174FF" w:rsidRPr="00A416E6">
        <w:rPr>
          <w:rFonts w:ascii="Times New Roman" w:eastAsia="Times New Roman" w:hAnsi="Times New Roman" w:cs="Simplified Arabic" w:hint="cs"/>
          <w:b/>
          <w:bCs/>
          <w:rtl/>
        </w:rPr>
        <w:t>:</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التوزيع</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النسبي</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للأسر</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في</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فلسطين</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حسب</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كثافة</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السكن</w:t>
      </w:r>
      <w:r w:rsidR="00393D96" w:rsidRPr="00A416E6">
        <w:rPr>
          <w:rFonts w:ascii="Times New Roman" w:eastAsia="Times New Roman" w:hAnsi="Times New Roman" w:cs="Simplified Arabic" w:hint="cs"/>
          <w:b/>
          <w:bCs/>
          <w:noProof/>
          <w:rtl/>
        </w:rPr>
        <w:t>،</w:t>
      </w:r>
      <w:r w:rsidR="003174FF" w:rsidRPr="00A416E6">
        <w:rPr>
          <w:rFonts w:ascii="Times New Roman" w:eastAsia="Times New Roman" w:hAnsi="Times New Roman" w:cs="Simplified Arabic"/>
          <w:b/>
          <w:bCs/>
          <w:noProof/>
          <w:rtl/>
        </w:rPr>
        <w:t xml:space="preserve"> 2000-</w:t>
      </w:r>
      <w:r w:rsidR="00493D4B" w:rsidRPr="00A416E6">
        <w:rPr>
          <w:rFonts w:ascii="Times New Roman" w:eastAsia="Times New Roman" w:hAnsi="Times New Roman" w:cs="Simplified Arabic" w:hint="cs"/>
          <w:b/>
          <w:bCs/>
          <w:noProof/>
          <w:rtl/>
        </w:rPr>
        <w:t xml:space="preserve"> </w:t>
      </w:r>
      <w:r w:rsidR="003174FF" w:rsidRPr="00A416E6">
        <w:rPr>
          <w:rFonts w:ascii="Times New Roman" w:eastAsia="Times New Roman" w:hAnsi="Times New Roman" w:cs="Simplified Arabic"/>
          <w:b/>
          <w:bCs/>
          <w:noProof/>
          <w:rtl/>
        </w:rPr>
        <w:t>2017</w:t>
      </w:r>
      <w:bookmarkEnd w:id="137"/>
    </w:p>
    <w:p w:rsidR="002E1101" w:rsidRPr="00317230" w:rsidRDefault="002E1101" w:rsidP="002E1101">
      <w:pPr>
        <w:bidi/>
        <w:spacing w:after="0" w:line="240" w:lineRule="auto"/>
        <w:ind w:left="332"/>
        <w:jc w:val="center"/>
        <w:rPr>
          <w:rFonts w:ascii="Simplified Arabic" w:eastAsia="Times New Roman" w:hAnsi="Simplified Arabic" w:cs="Simplified Arabic"/>
          <w:b/>
          <w:bCs/>
          <w:sz w:val="12"/>
          <w:szCs w:val="12"/>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62"/>
        <w:gridCol w:w="1029"/>
        <w:gridCol w:w="1029"/>
        <w:gridCol w:w="1030"/>
        <w:gridCol w:w="1031"/>
        <w:gridCol w:w="1030"/>
        <w:gridCol w:w="1030"/>
        <w:gridCol w:w="1031"/>
      </w:tblGrid>
      <w:tr w:rsidR="003174FF" w:rsidRPr="00A416E6" w:rsidTr="00493D4B">
        <w:trPr>
          <w:trHeight w:val="340"/>
          <w:jc w:val="center"/>
        </w:trPr>
        <w:tc>
          <w:tcPr>
            <w:tcW w:w="1795" w:type="dxa"/>
            <w:vMerge w:val="restart"/>
            <w:shd w:val="clear" w:color="auto" w:fill="FFFFFF" w:themeFill="background1"/>
            <w:vAlign w:val="center"/>
          </w:tcPr>
          <w:p w:rsidR="003174FF" w:rsidRPr="00A416E6" w:rsidRDefault="003174FF" w:rsidP="003174FF">
            <w:pPr>
              <w:bidi/>
              <w:spacing w:after="0" w:line="240" w:lineRule="auto"/>
              <w:jc w:val="center"/>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كثافة السكن</w:t>
            </w:r>
          </w:p>
          <w:p w:rsidR="003174FF" w:rsidRPr="00A416E6" w:rsidRDefault="003174FF" w:rsidP="003174FF">
            <w:pPr>
              <w:bidi/>
              <w:spacing w:after="0" w:line="240" w:lineRule="auto"/>
              <w:jc w:val="center"/>
              <w:outlineLvl w:val="2"/>
              <w:rPr>
                <w:rFonts w:ascii="Times New Roman" w:eastAsia="Times New Roman" w:hAnsi="Times New Roman" w:cs="Simplified Arabic"/>
                <w:b/>
                <w:bCs/>
                <w:sz w:val="18"/>
                <w:szCs w:val="18"/>
                <w:rtl/>
              </w:rPr>
            </w:pPr>
          </w:p>
        </w:tc>
        <w:tc>
          <w:tcPr>
            <w:tcW w:w="6946" w:type="dxa"/>
            <w:gridSpan w:val="7"/>
            <w:shd w:val="clear" w:color="auto" w:fill="FFFFFF" w:themeFill="background1"/>
            <w:vAlign w:val="center"/>
          </w:tcPr>
          <w:p w:rsidR="003174FF" w:rsidRPr="00A416E6" w:rsidRDefault="003174FF" w:rsidP="003174FF">
            <w:pPr>
              <w:bidi/>
              <w:spacing w:after="0" w:line="240" w:lineRule="auto"/>
              <w:jc w:val="center"/>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السنوات</w:t>
            </w:r>
          </w:p>
        </w:tc>
      </w:tr>
      <w:tr w:rsidR="003174FF" w:rsidRPr="00A416E6" w:rsidTr="00493D4B">
        <w:trPr>
          <w:trHeight w:val="340"/>
          <w:jc w:val="center"/>
        </w:trPr>
        <w:tc>
          <w:tcPr>
            <w:tcW w:w="1795" w:type="dxa"/>
            <w:vMerge/>
            <w:tcBorders>
              <w:bottom w:val="single" w:sz="4" w:space="0" w:color="auto"/>
            </w:tcBorders>
            <w:shd w:val="clear" w:color="auto" w:fill="FFFFFF" w:themeFill="background1"/>
            <w:vAlign w:val="center"/>
          </w:tcPr>
          <w:p w:rsidR="003174FF" w:rsidRPr="00A416E6" w:rsidRDefault="003174FF" w:rsidP="003174FF">
            <w:pPr>
              <w:bidi/>
              <w:spacing w:after="0" w:line="240" w:lineRule="auto"/>
              <w:jc w:val="center"/>
              <w:outlineLvl w:val="2"/>
              <w:rPr>
                <w:rFonts w:ascii="Times New Roman" w:eastAsia="Times New Roman" w:hAnsi="Times New Roman" w:cs="Simplified Arabic"/>
                <w:b/>
                <w:bCs/>
                <w:sz w:val="18"/>
                <w:szCs w:val="18"/>
                <w:rtl/>
              </w:rPr>
            </w:pPr>
          </w:p>
        </w:tc>
        <w:tc>
          <w:tcPr>
            <w:tcW w:w="992" w:type="dxa"/>
            <w:tcBorders>
              <w:bottom w:val="single" w:sz="4" w:space="0" w:color="auto"/>
            </w:tcBorders>
            <w:shd w:val="clear" w:color="auto" w:fill="FFFFFF" w:themeFill="background1"/>
            <w:vAlign w:val="center"/>
          </w:tcPr>
          <w:p w:rsidR="003174FF" w:rsidRPr="00F10C3B" w:rsidRDefault="003174FF" w:rsidP="003174FF">
            <w:pPr>
              <w:bidi/>
              <w:spacing w:after="0" w:line="240" w:lineRule="auto"/>
              <w:jc w:val="center"/>
              <w:outlineLvl w:val="2"/>
              <w:rPr>
                <w:rFonts w:ascii="Arial" w:eastAsia="Times New Roman" w:hAnsi="Arial" w:cs="Arial"/>
                <w:sz w:val="18"/>
                <w:szCs w:val="18"/>
                <w:rtl/>
              </w:rPr>
            </w:pPr>
            <w:r w:rsidRPr="00F10C3B">
              <w:rPr>
                <w:rFonts w:ascii="Arial" w:eastAsia="Times New Roman" w:hAnsi="Arial" w:cs="Arial"/>
                <w:sz w:val="18"/>
                <w:szCs w:val="18"/>
                <w:rtl/>
              </w:rPr>
              <w:t>2000</w:t>
            </w:r>
          </w:p>
        </w:tc>
        <w:tc>
          <w:tcPr>
            <w:tcW w:w="992" w:type="dxa"/>
            <w:tcBorders>
              <w:bottom w:val="single" w:sz="4" w:space="0" w:color="auto"/>
            </w:tcBorders>
            <w:shd w:val="clear" w:color="auto" w:fill="FFFFFF" w:themeFill="background1"/>
            <w:vAlign w:val="center"/>
          </w:tcPr>
          <w:p w:rsidR="003174FF" w:rsidRPr="00F10C3B" w:rsidRDefault="003174FF" w:rsidP="003174FF">
            <w:pPr>
              <w:bidi/>
              <w:spacing w:after="0" w:line="240" w:lineRule="auto"/>
              <w:jc w:val="center"/>
              <w:outlineLvl w:val="2"/>
              <w:rPr>
                <w:rFonts w:ascii="Arial" w:eastAsia="Times New Roman" w:hAnsi="Arial" w:cs="Arial"/>
                <w:sz w:val="18"/>
                <w:szCs w:val="18"/>
                <w:rtl/>
              </w:rPr>
            </w:pPr>
            <w:r w:rsidRPr="00F10C3B">
              <w:rPr>
                <w:rFonts w:ascii="Arial" w:eastAsia="Times New Roman" w:hAnsi="Arial" w:cs="Arial"/>
                <w:sz w:val="18"/>
                <w:szCs w:val="18"/>
                <w:rtl/>
              </w:rPr>
              <w:t>2003</w:t>
            </w:r>
          </w:p>
        </w:tc>
        <w:tc>
          <w:tcPr>
            <w:tcW w:w="992" w:type="dxa"/>
            <w:tcBorders>
              <w:bottom w:val="single" w:sz="4" w:space="0" w:color="auto"/>
            </w:tcBorders>
            <w:shd w:val="clear" w:color="auto" w:fill="FFFFFF" w:themeFill="background1"/>
            <w:vAlign w:val="center"/>
          </w:tcPr>
          <w:p w:rsidR="003174FF" w:rsidRPr="00F10C3B" w:rsidRDefault="003174FF" w:rsidP="003174FF">
            <w:pPr>
              <w:bidi/>
              <w:spacing w:after="0" w:line="240" w:lineRule="auto"/>
              <w:jc w:val="center"/>
              <w:outlineLvl w:val="2"/>
              <w:rPr>
                <w:rFonts w:ascii="Arial" w:eastAsia="Times New Roman" w:hAnsi="Arial" w:cs="Arial"/>
                <w:sz w:val="18"/>
                <w:szCs w:val="18"/>
                <w:rtl/>
              </w:rPr>
            </w:pPr>
            <w:r w:rsidRPr="00F10C3B">
              <w:rPr>
                <w:rFonts w:ascii="Arial" w:eastAsia="Times New Roman" w:hAnsi="Arial" w:cs="Arial"/>
                <w:sz w:val="18"/>
                <w:szCs w:val="18"/>
                <w:rtl/>
              </w:rPr>
              <w:t>2007</w:t>
            </w:r>
          </w:p>
        </w:tc>
        <w:tc>
          <w:tcPr>
            <w:tcW w:w="993" w:type="dxa"/>
            <w:tcBorders>
              <w:bottom w:val="single" w:sz="4" w:space="0" w:color="auto"/>
            </w:tcBorders>
            <w:shd w:val="clear" w:color="auto" w:fill="FFFFFF" w:themeFill="background1"/>
            <w:vAlign w:val="center"/>
          </w:tcPr>
          <w:p w:rsidR="003174FF" w:rsidRPr="00F10C3B" w:rsidRDefault="003174FF" w:rsidP="003174FF">
            <w:pPr>
              <w:bidi/>
              <w:spacing w:after="0" w:line="240" w:lineRule="auto"/>
              <w:jc w:val="center"/>
              <w:outlineLvl w:val="2"/>
              <w:rPr>
                <w:rFonts w:ascii="Arial" w:eastAsia="Times New Roman" w:hAnsi="Arial" w:cs="Arial"/>
                <w:sz w:val="18"/>
                <w:szCs w:val="18"/>
                <w:rtl/>
              </w:rPr>
            </w:pPr>
            <w:r w:rsidRPr="00F10C3B">
              <w:rPr>
                <w:rFonts w:ascii="Arial" w:eastAsia="Times New Roman" w:hAnsi="Arial" w:cs="Arial"/>
                <w:sz w:val="18"/>
                <w:szCs w:val="18"/>
                <w:rtl/>
              </w:rPr>
              <w:t>2010</w:t>
            </w:r>
          </w:p>
        </w:tc>
        <w:tc>
          <w:tcPr>
            <w:tcW w:w="992" w:type="dxa"/>
            <w:tcBorders>
              <w:bottom w:val="single" w:sz="4" w:space="0" w:color="auto"/>
            </w:tcBorders>
            <w:shd w:val="clear" w:color="auto" w:fill="FFFFFF" w:themeFill="background1"/>
            <w:vAlign w:val="center"/>
          </w:tcPr>
          <w:p w:rsidR="003174FF" w:rsidRPr="00F10C3B" w:rsidRDefault="003174FF" w:rsidP="003174FF">
            <w:pPr>
              <w:bidi/>
              <w:spacing w:after="0" w:line="240" w:lineRule="auto"/>
              <w:jc w:val="center"/>
              <w:outlineLvl w:val="2"/>
              <w:rPr>
                <w:rFonts w:ascii="Arial" w:eastAsia="Times New Roman" w:hAnsi="Arial" w:cs="Arial"/>
                <w:sz w:val="18"/>
                <w:szCs w:val="18"/>
                <w:rtl/>
              </w:rPr>
            </w:pPr>
            <w:r w:rsidRPr="00F10C3B">
              <w:rPr>
                <w:rFonts w:ascii="Arial" w:eastAsia="Times New Roman" w:hAnsi="Arial" w:cs="Arial"/>
                <w:sz w:val="18"/>
                <w:szCs w:val="18"/>
                <w:rtl/>
              </w:rPr>
              <w:t>2013</w:t>
            </w:r>
          </w:p>
        </w:tc>
        <w:tc>
          <w:tcPr>
            <w:tcW w:w="992" w:type="dxa"/>
            <w:tcBorders>
              <w:bottom w:val="single" w:sz="4" w:space="0" w:color="auto"/>
            </w:tcBorders>
            <w:shd w:val="clear" w:color="auto" w:fill="FFFFFF" w:themeFill="background1"/>
            <w:vAlign w:val="center"/>
          </w:tcPr>
          <w:p w:rsidR="003174FF" w:rsidRPr="00F10C3B" w:rsidRDefault="003174FF" w:rsidP="003174FF">
            <w:pPr>
              <w:bidi/>
              <w:spacing w:after="0" w:line="240" w:lineRule="auto"/>
              <w:jc w:val="center"/>
              <w:outlineLvl w:val="2"/>
              <w:rPr>
                <w:rFonts w:ascii="Arial" w:eastAsia="Times New Roman" w:hAnsi="Arial" w:cs="Arial"/>
                <w:sz w:val="18"/>
                <w:szCs w:val="18"/>
                <w:rtl/>
              </w:rPr>
            </w:pPr>
            <w:r w:rsidRPr="00F10C3B">
              <w:rPr>
                <w:rFonts w:ascii="Arial" w:eastAsia="Times New Roman" w:hAnsi="Arial" w:cs="Arial"/>
                <w:sz w:val="18"/>
                <w:szCs w:val="18"/>
                <w:rtl/>
              </w:rPr>
              <w:t>2015</w:t>
            </w:r>
          </w:p>
        </w:tc>
        <w:tc>
          <w:tcPr>
            <w:tcW w:w="993" w:type="dxa"/>
            <w:tcBorders>
              <w:bottom w:val="single" w:sz="4" w:space="0" w:color="auto"/>
            </w:tcBorders>
            <w:shd w:val="clear" w:color="auto" w:fill="FFFFFF" w:themeFill="background1"/>
            <w:vAlign w:val="center"/>
          </w:tcPr>
          <w:p w:rsidR="003174FF" w:rsidRPr="00F10C3B" w:rsidRDefault="003174FF" w:rsidP="003174FF">
            <w:pPr>
              <w:bidi/>
              <w:spacing w:after="0" w:line="240" w:lineRule="auto"/>
              <w:jc w:val="center"/>
              <w:outlineLvl w:val="2"/>
              <w:rPr>
                <w:rFonts w:ascii="Arial" w:eastAsia="Times New Roman" w:hAnsi="Arial" w:cs="Arial"/>
                <w:sz w:val="18"/>
                <w:szCs w:val="18"/>
                <w:rtl/>
              </w:rPr>
            </w:pPr>
            <w:r w:rsidRPr="00F10C3B">
              <w:rPr>
                <w:rFonts w:ascii="Arial" w:eastAsia="Times New Roman" w:hAnsi="Arial" w:cs="Arial"/>
                <w:sz w:val="18"/>
                <w:szCs w:val="18"/>
                <w:rtl/>
              </w:rPr>
              <w:t>2017</w:t>
            </w:r>
          </w:p>
        </w:tc>
      </w:tr>
      <w:tr w:rsidR="003174FF" w:rsidRPr="00A416E6" w:rsidTr="008872E0">
        <w:trPr>
          <w:trHeight w:val="340"/>
          <w:jc w:val="center"/>
        </w:trPr>
        <w:tc>
          <w:tcPr>
            <w:tcW w:w="1795" w:type="dxa"/>
            <w:tcBorders>
              <w:bottom w:val="nil"/>
              <w:right w:val="single" w:sz="4" w:space="0" w:color="auto"/>
            </w:tcBorders>
            <w:vAlign w:val="center"/>
          </w:tcPr>
          <w:p w:rsidR="003174FF" w:rsidRPr="00A416E6" w:rsidRDefault="003174FF" w:rsidP="00F10C3B">
            <w:pPr>
              <w:bidi/>
              <w:spacing w:after="0" w:line="240" w:lineRule="auto"/>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أقل من 1</w:t>
            </w:r>
            <w:r w:rsidRPr="00A416E6">
              <w:rPr>
                <w:rFonts w:ascii="Times New Roman" w:eastAsia="Times New Roman" w:hAnsi="Times New Roman" w:cs="Simplified Arabic" w:hint="cs"/>
                <w:sz w:val="18"/>
                <w:szCs w:val="18"/>
                <w:rtl/>
              </w:rPr>
              <w:t xml:space="preserve"> </w:t>
            </w:r>
          </w:p>
        </w:tc>
        <w:tc>
          <w:tcPr>
            <w:tcW w:w="992" w:type="dxa"/>
            <w:tcBorders>
              <w:left w:val="single" w:sz="4" w:space="0" w:color="auto"/>
              <w:bottom w:val="nil"/>
              <w:right w:val="nil"/>
            </w:tcBorders>
            <w:vAlign w:val="center"/>
          </w:tcPr>
          <w:p w:rsidR="003174FF" w:rsidRPr="00F10C3B" w:rsidRDefault="003174FF" w:rsidP="00EC196B">
            <w:pPr>
              <w:bidi/>
              <w:spacing w:after="0" w:line="240" w:lineRule="auto"/>
              <w:outlineLvl w:val="2"/>
              <w:rPr>
                <w:rFonts w:ascii="Arial" w:eastAsia="Times New Roman" w:hAnsi="Arial" w:cs="Arial"/>
                <w:sz w:val="18"/>
                <w:szCs w:val="18"/>
                <w:rtl/>
              </w:rPr>
            </w:pPr>
            <w:r w:rsidRPr="00F10C3B">
              <w:rPr>
                <w:rFonts w:ascii="Arial" w:eastAsia="Times New Roman" w:hAnsi="Arial" w:cs="Arial"/>
                <w:sz w:val="18"/>
                <w:szCs w:val="18"/>
                <w:rtl/>
              </w:rPr>
              <w:t>9.4</w:t>
            </w:r>
          </w:p>
        </w:tc>
        <w:tc>
          <w:tcPr>
            <w:tcW w:w="992" w:type="dxa"/>
            <w:tcBorders>
              <w:left w:val="nil"/>
              <w:bottom w:val="nil"/>
              <w:right w:val="nil"/>
            </w:tcBorders>
            <w:vAlign w:val="center"/>
          </w:tcPr>
          <w:p w:rsidR="003174FF" w:rsidRPr="00F10C3B" w:rsidRDefault="003174FF" w:rsidP="00EC196B">
            <w:pPr>
              <w:bidi/>
              <w:spacing w:after="0" w:line="240" w:lineRule="auto"/>
              <w:outlineLvl w:val="2"/>
              <w:rPr>
                <w:rFonts w:ascii="Arial" w:eastAsia="Times New Roman" w:hAnsi="Arial" w:cs="Arial"/>
                <w:sz w:val="18"/>
                <w:szCs w:val="18"/>
                <w:rtl/>
              </w:rPr>
            </w:pPr>
            <w:r w:rsidRPr="00F10C3B">
              <w:rPr>
                <w:rFonts w:ascii="Arial" w:eastAsia="Times New Roman" w:hAnsi="Arial" w:cs="Arial"/>
                <w:sz w:val="18"/>
                <w:szCs w:val="18"/>
                <w:rtl/>
              </w:rPr>
              <w:t>9.5</w:t>
            </w:r>
          </w:p>
        </w:tc>
        <w:tc>
          <w:tcPr>
            <w:tcW w:w="992" w:type="dxa"/>
            <w:tcBorders>
              <w:left w:val="nil"/>
              <w:bottom w:val="nil"/>
              <w:right w:val="nil"/>
            </w:tcBorders>
            <w:vAlign w:val="center"/>
          </w:tcPr>
          <w:p w:rsidR="003174FF" w:rsidRPr="00F10C3B" w:rsidRDefault="003174FF" w:rsidP="00EC196B">
            <w:pPr>
              <w:bidi/>
              <w:spacing w:after="0" w:line="240" w:lineRule="auto"/>
              <w:outlineLvl w:val="2"/>
              <w:rPr>
                <w:rFonts w:ascii="Arial" w:eastAsia="Times New Roman" w:hAnsi="Arial" w:cs="Arial"/>
                <w:sz w:val="18"/>
                <w:szCs w:val="18"/>
                <w:rtl/>
              </w:rPr>
            </w:pPr>
            <w:r w:rsidRPr="00F10C3B">
              <w:rPr>
                <w:rFonts w:ascii="Arial" w:eastAsia="Times New Roman" w:hAnsi="Arial" w:cs="Arial"/>
                <w:sz w:val="18"/>
                <w:szCs w:val="18"/>
                <w:rtl/>
              </w:rPr>
              <w:t>16.8</w:t>
            </w:r>
          </w:p>
        </w:tc>
        <w:tc>
          <w:tcPr>
            <w:tcW w:w="993" w:type="dxa"/>
            <w:tcBorders>
              <w:left w:val="nil"/>
              <w:bottom w:val="nil"/>
              <w:right w:val="nil"/>
            </w:tcBorders>
            <w:vAlign w:val="center"/>
          </w:tcPr>
          <w:p w:rsidR="003174FF" w:rsidRPr="00F10C3B" w:rsidRDefault="003174FF" w:rsidP="00EC196B">
            <w:pPr>
              <w:bidi/>
              <w:spacing w:after="0" w:line="240" w:lineRule="auto"/>
              <w:outlineLvl w:val="2"/>
              <w:rPr>
                <w:rFonts w:ascii="Arial" w:eastAsia="Times New Roman" w:hAnsi="Arial" w:cs="Arial"/>
                <w:sz w:val="18"/>
                <w:szCs w:val="18"/>
                <w:rtl/>
              </w:rPr>
            </w:pPr>
            <w:r w:rsidRPr="00F10C3B">
              <w:rPr>
                <w:rFonts w:ascii="Arial" w:eastAsia="Times New Roman" w:hAnsi="Arial" w:cs="Arial"/>
                <w:sz w:val="18"/>
                <w:szCs w:val="18"/>
                <w:rtl/>
              </w:rPr>
              <w:t>13.7</w:t>
            </w:r>
          </w:p>
        </w:tc>
        <w:tc>
          <w:tcPr>
            <w:tcW w:w="992" w:type="dxa"/>
            <w:tcBorders>
              <w:left w:val="nil"/>
              <w:bottom w:val="nil"/>
              <w:right w:val="nil"/>
            </w:tcBorders>
            <w:vAlign w:val="center"/>
          </w:tcPr>
          <w:p w:rsidR="003174FF" w:rsidRPr="00F10C3B" w:rsidRDefault="003174FF" w:rsidP="00EC196B">
            <w:pPr>
              <w:bidi/>
              <w:spacing w:after="0" w:line="240" w:lineRule="auto"/>
              <w:outlineLvl w:val="2"/>
              <w:rPr>
                <w:rFonts w:ascii="Arial" w:eastAsia="Times New Roman" w:hAnsi="Arial" w:cs="Arial"/>
                <w:sz w:val="18"/>
                <w:szCs w:val="18"/>
                <w:rtl/>
              </w:rPr>
            </w:pPr>
            <w:r w:rsidRPr="00F10C3B">
              <w:rPr>
                <w:rFonts w:ascii="Arial" w:eastAsia="Times New Roman" w:hAnsi="Arial" w:cs="Arial"/>
                <w:sz w:val="18"/>
                <w:szCs w:val="18"/>
                <w:rtl/>
              </w:rPr>
              <w:t>14.5</w:t>
            </w:r>
          </w:p>
        </w:tc>
        <w:tc>
          <w:tcPr>
            <w:tcW w:w="992" w:type="dxa"/>
            <w:tcBorders>
              <w:left w:val="nil"/>
              <w:bottom w:val="nil"/>
              <w:right w:val="nil"/>
            </w:tcBorders>
            <w:vAlign w:val="center"/>
          </w:tcPr>
          <w:p w:rsidR="003174FF" w:rsidRPr="00F10C3B" w:rsidRDefault="003174FF" w:rsidP="00EC196B">
            <w:pPr>
              <w:bidi/>
              <w:spacing w:after="0" w:line="240" w:lineRule="auto"/>
              <w:outlineLvl w:val="2"/>
              <w:rPr>
                <w:rFonts w:ascii="Arial" w:eastAsia="Times New Roman" w:hAnsi="Arial" w:cs="Arial"/>
                <w:sz w:val="18"/>
                <w:szCs w:val="18"/>
                <w:rtl/>
              </w:rPr>
            </w:pPr>
            <w:r w:rsidRPr="00F10C3B">
              <w:rPr>
                <w:rFonts w:ascii="Arial" w:eastAsia="Times New Roman" w:hAnsi="Arial" w:cs="Arial"/>
                <w:sz w:val="18"/>
                <w:szCs w:val="18"/>
                <w:rtl/>
              </w:rPr>
              <w:t>12.5</w:t>
            </w:r>
          </w:p>
        </w:tc>
        <w:tc>
          <w:tcPr>
            <w:tcW w:w="993" w:type="dxa"/>
            <w:tcBorders>
              <w:left w:val="nil"/>
              <w:bottom w:val="nil"/>
            </w:tcBorders>
            <w:vAlign w:val="center"/>
          </w:tcPr>
          <w:p w:rsidR="003174FF" w:rsidRPr="00F10C3B" w:rsidRDefault="003174FF" w:rsidP="00EC196B">
            <w:pPr>
              <w:bidi/>
              <w:spacing w:after="0" w:line="240" w:lineRule="auto"/>
              <w:outlineLvl w:val="2"/>
              <w:rPr>
                <w:rFonts w:ascii="Arial" w:eastAsia="Times New Roman" w:hAnsi="Arial" w:cs="Arial"/>
                <w:sz w:val="18"/>
                <w:szCs w:val="18"/>
                <w:rtl/>
              </w:rPr>
            </w:pPr>
            <w:r w:rsidRPr="00F10C3B">
              <w:rPr>
                <w:rFonts w:ascii="Arial" w:eastAsia="Times New Roman" w:hAnsi="Arial" w:cs="Arial"/>
                <w:sz w:val="18"/>
                <w:szCs w:val="18"/>
                <w:rtl/>
              </w:rPr>
              <w:t>20.5</w:t>
            </w:r>
          </w:p>
        </w:tc>
      </w:tr>
      <w:tr w:rsidR="003174FF" w:rsidRPr="00A416E6" w:rsidTr="008872E0">
        <w:trPr>
          <w:trHeight w:val="340"/>
          <w:jc w:val="center"/>
        </w:trPr>
        <w:tc>
          <w:tcPr>
            <w:tcW w:w="1795" w:type="dxa"/>
            <w:tcBorders>
              <w:top w:val="nil"/>
              <w:bottom w:val="nil"/>
              <w:right w:val="single" w:sz="4" w:space="0" w:color="auto"/>
            </w:tcBorders>
            <w:vAlign w:val="center"/>
          </w:tcPr>
          <w:p w:rsidR="003174FF" w:rsidRPr="00A416E6" w:rsidRDefault="003174FF" w:rsidP="00F10C3B">
            <w:pPr>
              <w:bidi/>
              <w:spacing w:after="0" w:line="240" w:lineRule="auto"/>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1.00- 1.99</w:t>
            </w:r>
            <w:r w:rsidRPr="00A416E6">
              <w:rPr>
                <w:rFonts w:ascii="Times New Roman" w:eastAsia="Times New Roman" w:hAnsi="Times New Roman" w:cs="Simplified Arabic" w:hint="cs"/>
                <w:sz w:val="18"/>
                <w:szCs w:val="18"/>
                <w:rtl/>
              </w:rPr>
              <w:t xml:space="preserve"> </w:t>
            </w:r>
          </w:p>
        </w:tc>
        <w:tc>
          <w:tcPr>
            <w:tcW w:w="992" w:type="dxa"/>
            <w:tcBorders>
              <w:top w:val="nil"/>
              <w:left w:val="single" w:sz="4" w:space="0" w:color="auto"/>
              <w:bottom w:val="nil"/>
              <w:right w:val="nil"/>
            </w:tcBorders>
            <w:vAlign w:val="center"/>
          </w:tcPr>
          <w:p w:rsidR="003174FF" w:rsidRPr="00F10C3B" w:rsidRDefault="003174FF" w:rsidP="00EC196B">
            <w:pPr>
              <w:bidi/>
              <w:spacing w:after="0" w:line="240" w:lineRule="auto"/>
              <w:outlineLvl w:val="2"/>
              <w:rPr>
                <w:rFonts w:ascii="Arial" w:eastAsia="Times New Roman" w:hAnsi="Arial" w:cs="Arial"/>
                <w:sz w:val="18"/>
                <w:szCs w:val="18"/>
                <w:rtl/>
              </w:rPr>
            </w:pPr>
            <w:r w:rsidRPr="00F10C3B">
              <w:rPr>
                <w:rFonts w:ascii="Arial" w:eastAsia="Times New Roman" w:hAnsi="Arial" w:cs="Arial"/>
                <w:sz w:val="18"/>
                <w:szCs w:val="18"/>
                <w:rtl/>
              </w:rPr>
              <w:t>39.2</w:t>
            </w:r>
          </w:p>
        </w:tc>
        <w:tc>
          <w:tcPr>
            <w:tcW w:w="992" w:type="dxa"/>
            <w:tcBorders>
              <w:top w:val="nil"/>
              <w:left w:val="nil"/>
              <w:bottom w:val="nil"/>
              <w:right w:val="nil"/>
            </w:tcBorders>
            <w:vAlign w:val="center"/>
          </w:tcPr>
          <w:p w:rsidR="003174FF" w:rsidRPr="00F10C3B" w:rsidRDefault="003174FF" w:rsidP="00EC196B">
            <w:pPr>
              <w:bidi/>
              <w:spacing w:after="0" w:line="240" w:lineRule="auto"/>
              <w:outlineLvl w:val="2"/>
              <w:rPr>
                <w:rFonts w:ascii="Arial" w:eastAsia="Times New Roman" w:hAnsi="Arial" w:cs="Arial"/>
                <w:sz w:val="18"/>
                <w:szCs w:val="18"/>
                <w:rtl/>
              </w:rPr>
            </w:pPr>
            <w:r w:rsidRPr="00F10C3B">
              <w:rPr>
                <w:rFonts w:ascii="Arial" w:eastAsia="Times New Roman" w:hAnsi="Arial" w:cs="Arial"/>
                <w:sz w:val="18"/>
                <w:szCs w:val="18"/>
                <w:rtl/>
              </w:rPr>
              <w:t>38.4</w:t>
            </w:r>
          </w:p>
        </w:tc>
        <w:tc>
          <w:tcPr>
            <w:tcW w:w="992" w:type="dxa"/>
            <w:tcBorders>
              <w:top w:val="nil"/>
              <w:left w:val="nil"/>
              <w:bottom w:val="nil"/>
              <w:right w:val="nil"/>
            </w:tcBorders>
            <w:vAlign w:val="center"/>
          </w:tcPr>
          <w:p w:rsidR="003174FF" w:rsidRPr="00F10C3B" w:rsidRDefault="003174FF" w:rsidP="00EC196B">
            <w:pPr>
              <w:bidi/>
              <w:spacing w:after="0" w:line="240" w:lineRule="auto"/>
              <w:outlineLvl w:val="2"/>
              <w:rPr>
                <w:rFonts w:ascii="Arial" w:eastAsia="Times New Roman" w:hAnsi="Arial" w:cs="Arial"/>
                <w:sz w:val="18"/>
                <w:szCs w:val="18"/>
                <w:rtl/>
              </w:rPr>
            </w:pPr>
            <w:r w:rsidRPr="00F10C3B">
              <w:rPr>
                <w:rFonts w:ascii="Arial" w:eastAsia="Times New Roman" w:hAnsi="Arial" w:cs="Arial"/>
                <w:sz w:val="18"/>
                <w:szCs w:val="18"/>
                <w:rtl/>
              </w:rPr>
              <w:t>44.0</w:t>
            </w:r>
          </w:p>
        </w:tc>
        <w:tc>
          <w:tcPr>
            <w:tcW w:w="993" w:type="dxa"/>
            <w:tcBorders>
              <w:top w:val="nil"/>
              <w:left w:val="nil"/>
              <w:bottom w:val="nil"/>
              <w:right w:val="nil"/>
            </w:tcBorders>
            <w:vAlign w:val="center"/>
          </w:tcPr>
          <w:p w:rsidR="003174FF" w:rsidRPr="00F10C3B" w:rsidRDefault="00FB5D1B" w:rsidP="00EC196B">
            <w:pPr>
              <w:bidi/>
              <w:spacing w:after="0" w:line="240" w:lineRule="auto"/>
              <w:outlineLvl w:val="2"/>
              <w:rPr>
                <w:rFonts w:ascii="Arial" w:eastAsia="Times New Roman" w:hAnsi="Arial" w:cs="Arial"/>
                <w:sz w:val="18"/>
                <w:szCs w:val="18"/>
                <w:rtl/>
              </w:rPr>
            </w:pPr>
            <w:r w:rsidRPr="00F10C3B">
              <w:rPr>
                <w:rFonts w:ascii="Arial" w:eastAsia="Times New Roman" w:hAnsi="Arial" w:cs="Arial"/>
                <w:sz w:val="18"/>
                <w:szCs w:val="18"/>
                <w:rtl/>
              </w:rPr>
              <w:t>48.7</w:t>
            </w:r>
          </w:p>
        </w:tc>
        <w:tc>
          <w:tcPr>
            <w:tcW w:w="992" w:type="dxa"/>
            <w:tcBorders>
              <w:top w:val="nil"/>
              <w:left w:val="nil"/>
              <w:bottom w:val="nil"/>
              <w:right w:val="nil"/>
            </w:tcBorders>
            <w:vAlign w:val="center"/>
          </w:tcPr>
          <w:p w:rsidR="003174FF" w:rsidRPr="00F10C3B" w:rsidRDefault="003174FF" w:rsidP="00EC196B">
            <w:pPr>
              <w:bidi/>
              <w:spacing w:after="0" w:line="240" w:lineRule="auto"/>
              <w:outlineLvl w:val="2"/>
              <w:rPr>
                <w:rFonts w:ascii="Arial" w:eastAsia="Times New Roman" w:hAnsi="Arial" w:cs="Arial"/>
                <w:sz w:val="18"/>
                <w:szCs w:val="18"/>
                <w:rtl/>
              </w:rPr>
            </w:pPr>
            <w:r w:rsidRPr="00F10C3B">
              <w:rPr>
                <w:rFonts w:ascii="Arial" w:eastAsia="Times New Roman" w:hAnsi="Arial" w:cs="Arial"/>
                <w:sz w:val="18"/>
                <w:szCs w:val="18"/>
                <w:rtl/>
              </w:rPr>
              <w:t>46.9</w:t>
            </w:r>
          </w:p>
        </w:tc>
        <w:tc>
          <w:tcPr>
            <w:tcW w:w="992" w:type="dxa"/>
            <w:tcBorders>
              <w:top w:val="nil"/>
              <w:left w:val="nil"/>
              <w:bottom w:val="nil"/>
              <w:right w:val="nil"/>
            </w:tcBorders>
            <w:vAlign w:val="center"/>
          </w:tcPr>
          <w:p w:rsidR="003174FF" w:rsidRPr="00F10C3B" w:rsidRDefault="003174FF" w:rsidP="00EC196B">
            <w:pPr>
              <w:bidi/>
              <w:spacing w:after="0" w:line="240" w:lineRule="auto"/>
              <w:outlineLvl w:val="2"/>
              <w:rPr>
                <w:rFonts w:ascii="Arial" w:eastAsia="Times New Roman" w:hAnsi="Arial" w:cs="Arial"/>
                <w:sz w:val="18"/>
                <w:szCs w:val="18"/>
                <w:rtl/>
              </w:rPr>
            </w:pPr>
            <w:r w:rsidRPr="00F10C3B">
              <w:rPr>
                <w:rFonts w:ascii="Arial" w:eastAsia="Times New Roman" w:hAnsi="Arial" w:cs="Arial"/>
                <w:sz w:val="18"/>
                <w:szCs w:val="18"/>
                <w:rtl/>
              </w:rPr>
              <w:t>46.0</w:t>
            </w:r>
          </w:p>
        </w:tc>
        <w:tc>
          <w:tcPr>
            <w:tcW w:w="993" w:type="dxa"/>
            <w:tcBorders>
              <w:top w:val="nil"/>
              <w:left w:val="nil"/>
              <w:bottom w:val="nil"/>
            </w:tcBorders>
            <w:vAlign w:val="center"/>
          </w:tcPr>
          <w:p w:rsidR="003174FF" w:rsidRPr="00F10C3B" w:rsidRDefault="003174FF" w:rsidP="00EC196B">
            <w:pPr>
              <w:bidi/>
              <w:spacing w:after="0" w:line="240" w:lineRule="auto"/>
              <w:outlineLvl w:val="2"/>
              <w:rPr>
                <w:rFonts w:ascii="Arial" w:eastAsia="Times New Roman" w:hAnsi="Arial" w:cs="Arial"/>
                <w:sz w:val="18"/>
                <w:szCs w:val="18"/>
                <w:rtl/>
              </w:rPr>
            </w:pPr>
            <w:r w:rsidRPr="00F10C3B">
              <w:rPr>
                <w:rFonts w:ascii="Arial" w:eastAsia="Times New Roman" w:hAnsi="Arial" w:cs="Arial"/>
                <w:sz w:val="18"/>
                <w:szCs w:val="18"/>
                <w:rtl/>
              </w:rPr>
              <w:t>50.</w:t>
            </w:r>
            <w:r w:rsidR="005F62CD" w:rsidRPr="00F10C3B">
              <w:rPr>
                <w:rFonts w:ascii="Arial" w:eastAsia="Times New Roman" w:hAnsi="Arial" w:cs="Arial"/>
                <w:sz w:val="18"/>
                <w:szCs w:val="18"/>
                <w:rtl/>
              </w:rPr>
              <w:t>8</w:t>
            </w:r>
          </w:p>
        </w:tc>
      </w:tr>
      <w:tr w:rsidR="003174FF" w:rsidRPr="00A416E6" w:rsidTr="008872E0">
        <w:trPr>
          <w:trHeight w:val="340"/>
          <w:jc w:val="center"/>
        </w:trPr>
        <w:tc>
          <w:tcPr>
            <w:tcW w:w="1795" w:type="dxa"/>
            <w:tcBorders>
              <w:top w:val="nil"/>
              <w:bottom w:val="nil"/>
              <w:right w:val="single" w:sz="4" w:space="0" w:color="auto"/>
            </w:tcBorders>
            <w:vAlign w:val="center"/>
          </w:tcPr>
          <w:p w:rsidR="003174FF" w:rsidRPr="00A416E6" w:rsidRDefault="003174FF" w:rsidP="00F10C3B">
            <w:pPr>
              <w:bidi/>
              <w:spacing w:after="0" w:line="240" w:lineRule="auto"/>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2.00-2.99</w:t>
            </w:r>
            <w:r w:rsidRPr="00A416E6">
              <w:rPr>
                <w:rFonts w:ascii="Times New Roman" w:eastAsia="Times New Roman" w:hAnsi="Times New Roman" w:cs="Simplified Arabic" w:hint="cs"/>
                <w:sz w:val="18"/>
                <w:szCs w:val="18"/>
                <w:rtl/>
              </w:rPr>
              <w:t xml:space="preserve"> </w:t>
            </w:r>
          </w:p>
        </w:tc>
        <w:tc>
          <w:tcPr>
            <w:tcW w:w="992" w:type="dxa"/>
            <w:tcBorders>
              <w:top w:val="nil"/>
              <w:left w:val="single" w:sz="4" w:space="0" w:color="auto"/>
              <w:bottom w:val="nil"/>
              <w:right w:val="nil"/>
            </w:tcBorders>
            <w:vAlign w:val="center"/>
          </w:tcPr>
          <w:p w:rsidR="003174FF" w:rsidRPr="00F10C3B" w:rsidRDefault="003174FF" w:rsidP="00EC196B">
            <w:pPr>
              <w:bidi/>
              <w:spacing w:after="0" w:line="240" w:lineRule="auto"/>
              <w:outlineLvl w:val="2"/>
              <w:rPr>
                <w:rFonts w:ascii="Arial" w:eastAsia="Times New Roman" w:hAnsi="Arial" w:cs="Arial"/>
                <w:sz w:val="18"/>
                <w:szCs w:val="18"/>
                <w:rtl/>
              </w:rPr>
            </w:pPr>
            <w:r w:rsidRPr="00F10C3B">
              <w:rPr>
                <w:rFonts w:ascii="Arial" w:eastAsia="Times New Roman" w:hAnsi="Arial" w:cs="Arial"/>
                <w:sz w:val="18"/>
                <w:szCs w:val="18"/>
                <w:rtl/>
              </w:rPr>
              <w:t>30.8</w:t>
            </w:r>
          </w:p>
        </w:tc>
        <w:tc>
          <w:tcPr>
            <w:tcW w:w="992" w:type="dxa"/>
            <w:tcBorders>
              <w:top w:val="nil"/>
              <w:left w:val="nil"/>
              <w:bottom w:val="nil"/>
              <w:right w:val="nil"/>
            </w:tcBorders>
            <w:vAlign w:val="center"/>
          </w:tcPr>
          <w:p w:rsidR="003174FF" w:rsidRPr="00F10C3B" w:rsidRDefault="003174FF" w:rsidP="00EC196B">
            <w:pPr>
              <w:bidi/>
              <w:spacing w:after="0" w:line="240" w:lineRule="auto"/>
              <w:outlineLvl w:val="2"/>
              <w:rPr>
                <w:rFonts w:ascii="Arial" w:eastAsia="Times New Roman" w:hAnsi="Arial" w:cs="Arial"/>
                <w:sz w:val="18"/>
                <w:szCs w:val="18"/>
                <w:rtl/>
              </w:rPr>
            </w:pPr>
            <w:r w:rsidRPr="00F10C3B">
              <w:rPr>
                <w:rFonts w:ascii="Arial" w:eastAsia="Times New Roman" w:hAnsi="Arial" w:cs="Arial"/>
                <w:sz w:val="18"/>
                <w:szCs w:val="18"/>
                <w:rtl/>
              </w:rPr>
              <w:t>32.9</w:t>
            </w:r>
          </w:p>
        </w:tc>
        <w:tc>
          <w:tcPr>
            <w:tcW w:w="992" w:type="dxa"/>
            <w:tcBorders>
              <w:top w:val="nil"/>
              <w:left w:val="nil"/>
              <w:bottom w:val="nil"/>
              <w:right w:val="nil"/>
            </w:tcBorders>
            <w:vAlign w:val="center"/>
          </w:tcPr>
          <w:p w:rsidR="003174FF" w:rsidRPr="00F10C3B" w:rsidRDefault="003174FF" w:rsidP="00EC196B">
            <w:pPr>
              <w:bidi/>
              <w:spacing w:after="0" w:line="240" w:lineRule="auto"/>
              <w:outlineLvl w:val="2"/>
              <w:rPr>
                <w:rFonts w:ascii="Arial" w:eastAsia="Times New Roman" w:hAnsi="Arial" w:cs="Arial"/>
                <w:sz w:val="18"/>
                <w:szCs w:val="18"/>
                <w:rtl/>
              </w:rPr>
            </w:pPr>
            <w:r w:rsidRPr="00F10C3B">
              <w:rPr>
                <w:rFonts w:ascii="Arial" w:eastAsia="Times New Roman" w:hAnsi="Arial" w:cs="Arial"/>
                <w:sz w:val="18"/>
                <w:szCs w:val="18"/>
                <w:rtl/>
              </w:rPr>
              <w:t>26.4</w:t>
            </w:r>
          </w:p>
        </w:tc>
        <w:tc>
          <w:tcPr>
            <w:tcW w:w="993" w:type="dxa"/>
            <w:tcBorders>
              <w:top w:val="nil"/>
              <w:left w:val="nil"/>
              <w:bottom w:val="nil"/>
              <w:right w:val="nil"/>
            </w:tcBorders>
            <w:vAlign w:val="center"/>
          </w:tcPr>
          <w:p w:rsidR="003174FF" w:rsidRPr="00F10C3B" w:rsidRDefault="003174FF" w:rsidP="00EC196B">
            <w:pPr>
              <w:bidi/>
              <w:spacing w:after="0" w:line="240" w:lineRule="auto"/>
              <w:outlineLvl w:val="2"/>
              <w:rPr>
                <w:rFonts w:ascii="Arial" w:eastAsia="Times New Roman" w:hAnsi="Arial" w:cs="Arial"/>
                <w:sz w:val="18"/>
                <w:szCs w:val="18"/>
                <w:rtl/>
              </w:rPr>
            </w:pPr>
            <w:r w:rsidRPr="00F10C3B">
              <w:rPr>
                <w:rFonts w:ascii="Arial" w:eastAsia="Times New Roman" w:hAnsi="Arial" w:cs="Arial"/>
                <w:sz w:val="18"/>
                <w:szCs w:val="18"/>
                <w:rtl/>
              </w:rPr>
              <w:t>28.1</w:t>
            </w:r>
          </w:p>
        </w:tc>
        <w:tc>
          <w:tcPr>
            <w:tcW w:w="992" w:type="dxa"/>
            <w:tcBorders>
              <w:top w:val="nil"/>
              <w:left w:val="nil"/>
              <w:bottom w:val="nil"/>
              <w:right w:val="nil"/>
            </w:tcBorders>
            <w:vAlign w:val="center"/>
          </w:tcPr>
          <w:p w:rsidR="003174FF" w:rsidRPr="00F10C3B" w:rsidRDefault="003174FF" w:rsidP="00EC196B">
            <w:pPr>
              <w:bidi/>
              <w:spacing w:after="0" w:line="240" w:lineRule="auto"/>
              <w:outlineLvl w:val="2"/>
              <w:rPr>
                <w:rFonts w:ascii="Arial" w:eastAsia="Times New Roman" w:hAnsi="Arial" w:cs="Arial"/>
                <w:sz w:val="18"/>
                <w:szCs w:val="18"/>
                <w:rtl/>
              </w:rPr>
            </w:pPr>
            <w:r w:rsidRPr="00F10C3B">
              <w:rPr>
                <w:rFonts w:ascii="Arial" w:eastAsia="Times New Roman" w:hAnsi="Arial" w:cs="Arial"/>
                <w:sz w:val="18"/>
                <w:szCs w:val="18"/>
                <w:rtl/>
              </w:rPr>
              <w:t>27.6</w:t>
            </w:r>
          </w:p>
        </w:tc>
        <w:tc>
          <w:tcPr>
            <w:tcW w:w="992" w:type="dxa"/>
            <w:tcBorders>
              <w:top w:val="nil"/>
              <w:left w:val="nil"/>
              <w:bottom w:val="nil"/>
              <w:right w:val="nil"/>
            </w:tcBorders>
            <w:vAlign w:val="center"/>
          </w:tcPr>
          <w:p w:rsidR="003174FF" w:rsidRPr="00F10C3B" w:rsidRDefault="008D0644" w:rsidP="00EC196B">
            <w:pPr>
              <w:bidi/>
              <w:spacing w:after="0" w:line="240" w:lineRule="auto"/>
              <w:outlineLvl w:val="2"/>
              <w:rPr>
                <w:rFonts w:ascii="Arial" w:eastAsia="Times New Roman" w:hAnsi="Arial" w:cs="Arial"/>
                <w:sz w:val="18"/>
                <w:szCs w:val="18"/>
                <w:rtl/>
              </w:rPr>
            </w:pPr>
            <w:r w:rsidRPr="00F10C3B">
              <w:rPr>
                <w:rFonts w:ascii="Arial" w:eastAsia="Times New Roman" w:hAnsi="Arial" w:cs="Arial"/>
                <w:sz w:val="18"/>
                <w:szCs w:val="18"/>
                <w:rtl/>
              </w:rPr>
              <w:t>28.3</w:t>
            </w:r>
          </w:p>
        </w:tc>
        <w:tc>
          <w:tcPr>
            <w:tcW w:w="993" w:type="dxa"/>
            <w:tcBorders>
              <w:top w:val="nil"/>
              <w:left w:val="nil"/>
              <w:bottom w:val="nil"/>
            </w:tcBorders>
            <w:vAlign w:val="center"/>
          </w:tcPr>
          <w:p w:rsidR="003174FF" w:rsidRPr="00F10C3B" w:rsidRDefault="003174FF" w:rsidP="00EC196B">
            <w:pPr>
              <w:bidi/>
              <w:spacing w:after="0" w:line="240" w:lineRule="auto"/>
              <w:outlineLvl w:val="2"/>
              <w:rPr>
                <w:rFonts w:ascii="Arial" w:eastAsia="Times New Roman" w:hAnsi="Arial" w:cs="Arial"/>
                <w:sz w:val="18"/>
                <w:szCs w:val="18"/>
                <w:rtl/>
              </w:rPr>
            </w:pPr>
            <w:r w:rsidRPr="00F10C3B">
              <w:rPr>
                <w:rFonts w:ascii="Arial" w:eastAsia="Times New Roman" w:hAnsi="Arial" w:cs="Arial"/>
                <w:sz w:val="18"/>
                <w:szCs w:val="18"/>
                <w:rtl/>
              </w:rPr>
              <w:t>21.3</w:t>
            </w:r>
          </w:p>
        </w:tc>
      </w:tr>
      <w:tr w:rsidR="003174FF" w:rsidRPr="00A416E6" w:rsidTr="008872E0">
        <w:trPr>
          <w:trHeight w:val="340"/>
          <w:jc w:val="center"/>
        </w:trPr>
        <w:tc>
          <w:tcPr>
            <w:tcW w:w="1795" w:type="dxa"/>
            <w:tcBorders>
              <w:top w:val="nil"/>
              <w:bottom w:val="nil"/>
              <w:right w:val="single" w:sz="4" w:space="0" w:color="auto"/>
            </w:tcBorders>
            <w:vAlign w:val="center"/>
          </w:tcPr>
          <w:p w:rsidR="003174FF" w:rsidRPr="00A416E6" w:rsidRDefault="003174FF" w:rsidP="00F10C3B">
            <w:pPr>
              <w:bidi/>
              <w:spacing w:after="0" w:line="240" w:lineRule="auto"/>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3</w:t>
            </w:r>
            <w:r w:rsidRPr="00A416E6">
              <w:rPr>
                <w:rFonts w:ascii="Times New Roman" w:eastAsia="Times New Roman" w:hAnsi="Times New Roman" w:cs="Simplified Arabic" w:hint="cs"/>
                <w:sz w:val="18"/>
                <w:szCs w:val="18"/>
                <w:rtl/>
              </w:rPr>
              <w:t xml:space="preserve"> </w:t>
            </w:r>
            <w:r w:rsidR="00D90C36" w:rsidRPr="00A416E6">
              <w:rPr>
                <w:rFonts w:ascii="Times New Roman" w:eastAsia="Times New Roman" w:hAnsi="Times New Roman" w:cs="Simplified Arabic" w:hint="cs"/>
                <w:sz w:val="18"/>
                <w:szCs w:val="18"/>
                <w:rtl/>
              </w:rPr>
              <w:t>أفراد</w:t>
            </w:r>
            <w:r w:rsidRPr="00A416E6">
              <w:rPr>
                <w:rFonts w:ascii="Times New Roman" w:eastAsia="Times New Roman" w:hAnsi="Times New Roman" w:cs="Simplified Arabic" w:hint="cs"/>
                <w:sz w:val="18"/>
                <w:szCs w:val="18"/>
                <w:rtl/>
              </w:rPr>
              <w:t xml:space="preserve"> فأكثر</w:t>
            </w:r>
          </w:p>
        </w:tc>
        <w:tc>
          <w:tcPr>
            <w:tcW w:w="992" w:type="dxa"/>
            <w:tcBorders>
              <w:top w:val="nil"/>
              <w:left w:val="single" w:sz="4" w:space="0" w:color="auto"/>
              <w:bottom w:val="nil"/>
              <w:right w:val="nil"/>
            </w:tcBorders>
            <w:vAlign w:val="center"/>
          </w:tcPr>
          <w:p w:rsidR="003174FF" w:rsidRPr="00F10C3B" w:rsidRDefault="003174FF" w:rsidP="00EC196B">
            <w:pPr>
              <w:bidi/>
              <w:spacing w:after="0" w:line="240" w:lineRule="auto"/>
              <w:outlineLvl w:val="2"/>
              <w:rPr>
                <w:rFonts w:ascii="Arial" w:eastAsia="Times New Roman" w:hAnsi="Arial" w:cs="Arial"/>
                <w:sz w:val="18"/>
                <w:szCs w:val="18"/>
                <w:rtl/>
              </w:rPr>
            </w:pPr>
            <w:r w:rsidRPr="00F10C3B">
              <w:rPr>
                <w:rFonts w:ascii="Arial" w:eastAsia="Times New Roman" w:hAnsi="Arial" w:cs="Arial"/>
                <w:sz w:val="18"/>
                <w:szCs w:val="18"/>
                <w:rtl/>
              </w:rPr>
              <w:t>20.6</w:t>
            </w:r>
          </w:p>
        </w:tc>
        <w:tc>
          <w:tcPr>
            <w:tcW w:w="992" w:type="dxa"/>
            <w:tcBorders>
              <w:top w:val="nil"/>
              <w:left w:val="nil"/>
              <w:bottom w:val="nil"/>
              <w:right w:val="nil"/>
            </w:tcBorders>
            <w:vAlign w:val="center"/>
          </w:tcPr>
          <w:p w:rsidR="003174FF" w:rsidRPr="00F10C3B" w:rsidRDefault="003174FF" w:rsidP="00EC196B">
            <w:pPr>
              <w:bidi/>
              <w:spacing w:after="0" w:line="240" w:lineRule="auto"/>
              <w:outlineLvl w:val="2"/>
              <w:rPr>
                <w:rFonts w:ascii="Arial" w:eastAsia="Times New Roman" w:hAnsi="Arial" w:cs="Arial"/>
                <w:sz w:val="18"/>
                <w:szCs w:val="18"/>
                <w:rtl/>
              </w:rPr>
            </w:pPr>
            <w:r w:rsidRPr="00F10C3B">
              <w:rPr>
                <w:rFonts w:ascii="Arial" w:eastAsia="Times New Roman" w:hAnsi="Arial" w:cs="Arial"/>
                <w:sz w:val="18"/>
                <w:szCs w:val="18"/>
                <w:rtl/>
              </w:rPr>
              <w:t>19.2</w:t>
            </w:r>
          </w:p>
        </w:tc>
        <w:tc>
          <w:tcPr>
            <w:tcW w:w="992" w:type="dxa"/>
            <w:tcBorders>
              <w:top w:val="nil"/>
              <w:left w:val="nil"/>
              <w:bottom w:val="nil"/>
              <w:right w:val="nil"/>
            </w:tcBorders>
            <w:vAlign w:val="center"/>
          </w:tcPr>
          <w:p w:rsidR="003174FF" w:rsidRPr="00F10C3B" w:rsidRDefault="003174FF" w:rsidP="00EC196B">
            <w:pPr>
              <w:bidi/>
              <w:spacing w:after="0" w:line="240" w:lineRule="auto"/>
              <w:outlineLvl w:val="2"/>
              <w:rPr>
                <w:rFonts w:ascii="Arial" w:eastAsia="Times New Roman" w:hAnsi="Arial" w:cs="Arial"/>
                <w:sz w:val="18"/>
                <w:szCs w:val="18"/>
                <w:rtl/>
              </w:rPr>
            </w:pPr>
            <w:r w:rsidRPr="00F10C3B">
              <w:rPr>
                <w:rFonts w:ascii="Arial" w:eastAsia="Times New Roman" w:hAnsi="Arial" w:cs="Arial"/>
                <w:sz w:val="18"/>
                <w:szCs w:val="18"/>
                <w:rtl/>
              </w:rPr>
              <w:t>12.8</w:t>
            </w:r>
          </w:p>
        </w:tc>
        <w:tc>
          <w:tcPr>
            <w:tcW w:w="993" w:type="dxa"/>
            <w:tcBorders>
              <w:top w:val="nil"/>
              <w:left w:val="nil"/>
              <w:bottom w:val="nil"/>
              <w:right w:val="nil"/>
            </w:tcBorders>
            <w:vAlign w:val="center"/>
          </w:tcPr>
          <w:p w:rsidR="003174FF" w:rsidRPr="00F10C3B" w:rsidRDefault="003174FF" w:rsidP="00EC196B">
            <w:pPr>
              <w:bidi/>
              <w:spacing w:after="0" w:line="240" w:lineRule="auto"/>
              <w:outlineLvl w:val="2"/>
              <w:rPr>
                <w:rFonts w:ascii="Arial" w:eastAsia="Times New Roman" w:hAnsi="Arial" w:cs="Arial"/>
                <w:sz w:val="18"/>
                <w:szCs w:val="18"/>
                <w:rtl/>
              </w:rPr>
            </w:pPr>
            <w:r w:rsidRPr="00F10C3B">
              <w:rPr>
                <w:rFonts w:ascii="Arial" w:eastAsia="Times New Roman" w:hAnsi="Arial" w:cs="Arial"/>
                <w:sz w:val="18"/>
                <w:szCs w:val="18"/>
                <w:rtl/>
              </w:rPr>
              <w:t>9.5</w:t>
            </w:r>
          </w:p>
        </w:tc>
        <w:tc>
          <w:tcPr>
            <w:tcW w:w="992" w:type="dxa"/>
            <w:tcBorders>
              <w:top w:val="nil"/>
              <w:left w:val="nil"/>
              <w:bottom w:val="nil"/>
              <w:right w:val="nil"/>
            </w:tcBorders>
            <w:vAlign w:val="center"/>
          </w:tcPr>
          <w:p w:rsidR="003174FF" w:rsidRPr="00F10C3B" w:rsidRDefault="003174FF" w:rsidP="00EC196B">
            <w:pPr>
              <w:bidi/>
              <w:spacing w:after="0" w:line="240" w:lineRule="auto"/>
              <w:outlineLvl w:val="2"/>
              <w:rPr>
                <w:rFonts w:ascii="Arial" w:eastAsia="Times New Roman" w:hAnsi="Arial" w:cs="Arial"/>
                <w:sz w:val="18"/>
                <w:szCs w:val="18"/>
                <w:rtl/>
              </w:rPr>
            </w:pPr>
            <w:r w:rsidRPr="00F10C3B">
              <w:rPr>
                <w:rFonts w:ascii="Arial" w:eastAsia="Times New Roman" w:hAnsi="Arial" w:cs="Arial"/>
                <w:sz w:val="18"/>
                <w:szCs w:val="18"/>
                <w:rtl/>
              </w:rPr>
              <w:t>11.0</w:t>
            </w:r>
          </w:p>
        </w:tc>
        <w:tc>
          <w:tcPr>
            <w:tcW w:w="992" w:type="dxa"/>
            <w:tcBorders>
              <w:top w:val="nil"/>
              <w:left w:val="nil"/>
              <w:bottom w:val="nil"/>
              <w:right w:val="nil"/>
            </w:tcBorders>
            <w:vAlign w:val="center"/>
          </w:tcPr>
          <w:p w:rsidR="003174FF" w:rsidRPr="00F10C3B" w:rsidRDefault="003174FF" w:rsidP="00EC196B">
            <w:pPr>
              <w:bidi/>
              <w:spacing w:after="0" w:line="240" w:lineRule="auto"/>
              <w:outlineLvl w:val="2"/>
              <w:rPr>
                <w:rFonts w:ascii="Arial" w:eastAsia="Times New Roman" w:hAnsi="Arial" w:cs="Arial"/>
                <w:sz w:val="18"/>
                <w:szCs w:val="18"/>
                <w:rtl/>
              </w:rPr>
            </w:pPr>
            <w:r w:rsidRPr="00F10C3B">
              <w:rPr>
                <w:rFonts w:ascii="Arial" w:eastAsia="Times New Roman" w:hAnsi="Arial" w:cs="Arial"/>
                <w:sz w:val="18"/>
                <w:szCs w:val="18"/>
                <w:rtl/>
              </w:rPr>
              <w:t>13.2</w:t>
            </w:r>
          </w:p>
        </w:tc>
        <w:tc>
          <w:tcPr>
            <w:tcW w:w="993" w:type="dxa"/>
            <w:tcBorders>
              <w:top w:val="nil"/>
              <w:left w:val="nil"/>
              <w:bottom w:val="nil"/>
            </w:tcBorders>
            <w:vAlign w:val="center"/>
          </w:tcPr>
          <w:p w:rsidR="003174FF" w:rsidRPr="00F10C3B" w:rsidRDefault="003174FF" w:rsidP="00EC196B">
            <w:pPr>
              <w:bidi/>
              <w:spacing w:after="0" w:line="240" w:lineRule="auto"/>
              <w:outlineLvl w:val="2"/>
              <w:rPr>
                <w:rFonts w:ascii="Arial" w:eastAsia="Times New Roman" w:hAnsi="Arial" w:cs="Arial"/>
                <w:sz w:val="18"/>
                <w:szCs w:val="18"/>
                <w:rtl/>
              </w:rPr>
            </w:pPr>
            <w:r w:rsidRPr="00F10C3B">
              <w:rPr>
                <w:rFonts w:ascii="Arial" w:eastAsia="Times New Roman" w:hAnsi="Arial" w:cs="Arial"/>
                <w:sz w:val="18"/>
                <w:szCs w:val="18"/>
                <w:rtl/>
              </w:rPr>
              <w:t>7.4</w:t>
            </w:r>
          </w:p>
        </w:tc>
      </w:tr>
      <w:tr w:rsidR="003174FF" w:rsidRPr="00A416E6" w:rsidTr="008872E0">
        <w:trPr>
          <w:trHeight w:val="340"/>
          <w:jc w:val="center"/>
        </w:trPr>
        <w:tc>
          <w:tcPr>
            <w:tcW w:w="1795" w:type="dxa"/>
            <w:tcBorders>
              <w:top w:val="nil"/>
              <w:bottom w:val="nil"/>
              <w:right w:val="single" w:sz="4" w:space="0" w:color="auto"/>
            </w:tcBorders>
            <w:vAlign w:val="center"/>
          </w:tcPr>
          <w:p w:rsidR="003174FF" w:rsidRPr="00A416E6" w:rsidRDefault="003174FF" w:rsidP="00F10C3B">
            <w:pPr>
              <w:bidi/>
              <w:spacing w:after="0" w:line="240" w:lineRule="auto"/>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المجموع</w:t>
            </w:r>
          </w:p>
        </w:tc>
        <w:tc>
          <w:tcPr>
            <w:tcW w:w="992" w:type="dxa"/>
            <w:tcBorders>
              <w:top w:val="nil"/>
              <w:left w:val="single" w:sz="4" w:space="0" w:color="auto"/>
              <w:bottom w:val="nil"/>
              <w:right w:val="nil"/>
            </w:tcBorders>
            <w:vAlign w:val="center"/>
          </w:tcPr>
          <w:p w:rsidR="003174FF" w:rsidRPr="00F10C3B" w:rsidRDefault="003174FF" w:rsidP="00EC196B">
            <w:pPr>
              <w:bidi/>
              <w:spacing w:after="0" w:line="240" w:lineRule="auto"/>
              <w:outlineLvl w:val="2"/>
              <w:rPr>
                <w:rFonts w:ascii="Arial" w:eastAsia="Times New Roman" w:hAnsi="Arial" w:cs="Arial"/>
                <w:b/>
                <w:bCs/>
                <w:sz w:val="18"/>
                <w:szCs w:val="18"/>
                <w:rtl/>
              </w:rPr>
            </w:pPr>
            <w:r w:rsidRPr="00F10C3B">
              <w:rPr>
                <w:rFonts w:ascii="Arial" w:eastAsia="Times New Roman" w:hAnsi="Arial" w:cs="Arial"/>
                <w:b/>
                <w:bCs/>
                <w:sz w:val="18"/>
                <w:szCs w:val="18"/>
                <w:rtl/>
              </w:rPr>
              <w:t>100</w:t>
            </w:r>
          </w:p>
        </w:tc>
        <w:tc>
          <w:tcPr>
            <w:tcW w:w="992" w:type="dxa"/>
            <w:tcBorders>
              <w:top w:val="nil"/>
              <w:left w:val="nil"/>
              <w:bottom w:val="nil"/>
              <w:right w:val="nil"/>
            </w:tcBorders>
            <w:vAlign w:val="center"/>
          </w:tcPr>
          <w:p w:rsidR="003174FF" w:rsidRPr="00F10C3B" w:rsidRDefault="003174FF" w:rsidP="00EC196B">
            <w:pPr>
              <w:bidi/>
              <w:spacing w:after="0" w:line="240" w:lineRule="auto"/>
              <w:outlineLvl w:val="2"/>
              <w:rPr>
                <w:rFonts w:ascii="Arial" w:eastAsia="Times New Roman" w:hAnsi="Arial" w:cs="Arial"/>
                <w:b/>
                <w:bCs/>
                <w:sz w:val="18"/>
                <w:szCs w:val="18"/>
                <w:rtl/>
              </w:rPr>
            </w:pPr>
            <w:r w:rsidRPr="00F10C3B">
              <w:rPr>
                <w:rFonts w:ascii="Arial" w:eastAsia="Times New Roman" w:hAnsi="Arial" w:cs="Arial"/>
                <w:b/>
                <w:bCs/>
                <w:sz w:val="18"/>
                <w:szCs w:val="18"/>
                <w:rtl/>
              </w:rPr>
              <w:t>100</w:t>
            </w:r>
          </w:p>
        </w:tc>
        <w:tc>
          <w:tcPr>
            <w:tcW w:w="992" w:type="dxa"/>
            <w:tcBorders>
              <w:top w:val="nil"/>
              <w:left w:val="nil"/>
              <w:bottom w:val="nil"/>
              <w:right w:val="nil"/>
            </w:tcBorders>
            <w:vAlign w:val="center"/>
          </w:tcPr>
          <w:p w:rsidR="003174FF" w:rsidRPr="00F10C3B" w:rsidRDefault="003174FF" w:rsidP="00EC196B">
            <w:pPr>
              <w:bidi/>
              <w:spacing w:after="0" w:line="240" w:lineRule="auto"/>
              <w:outlineLvl w:val="2"/>
              <w:rPr>
                <w:rFonts w:ascii="Arial" w:eastAsia="Times New Roman" w:hAnsi="Arial" w:cs="Arial"/>
                <w:b/>
                <w:bCs/>
                <w:sz w:val="18"/>
                <w:szCs w:val="18"/>
                <w:rtl/>
              </w:rPr>
            </w:pPr>
            <w:r w:rsidRPr="00F10C3B">
              <w:rPr>
                <w:rFonts w:ascii="Arial" w:eastAsia="Times New Roman" w:hAnsi="Arial" w:cs="Arial"/>
                <w:b/>
                <w:bCs/>
                <w:sz w:val="18"/>
                <w:szCs w:val="18"/>
                <w:rtl/>
              </w:rPr>
              <w:t>100</w:t>
            </w:r>
          </w:p>
        </w:tc>
        <w:tc>
          <w:tcPr>
            <w:tcW w:w="993" w:type="dxa"/>
            <w:tcBorders>
              <w:top w:val="nil"/>
              <w:left w:val="nil"/>
              <w:bottom w:val="nil"/>
              <w:right w:val="nil"/>
            </w:tcBorders>
            <w:vAlign w:val="center"/>
          </w:tcPr>
          <w:p w:rsidR="003174FF" w:rsidRPr="00F10C3B" w:rsidRDefault="003174FF" w:rsidP="00EC196B">
            <w:pPr>
              <w:bidi/>
              <w:spacing w:after="0" w:line="240" w:lineRule="auto"/>
              <w:outlineLvl w:val="2"/>
              <w:rPr>
                <w:rFonts w:ascii="Arial" w:eastAsia="Times New Roman" w:hAnsi="Arial" w:cs="Arial"/>
                <w:b/>
                <w:bCs/>
                <w:sz w:val="18"/>
                <w:szCs w:val="18"/>
                <w:rtl/>
              </w:rPr>
            </w:pPr>
            <w:r w:rsidRPr="00F10C3B">
              <w:rPr>
                <w:rFonts w:ascii="Arial" w:eastAsia="Times New Roman" w:hAnsi="Arial" w:cs="Arial"/>
                <w:b/>
                <w:bCs/>
                <w:sz w:val="18"/>
                <w:szCs w:val="18"/>
                <w:rtl/>
              </w:rPr>
              <w:t>100</w:t>
            </w:r>
          </w:p>
        </w:tc>
        <w:tc>
          <w:tcPr>
            <w:tcW w:w="992" w:type="dxa"/>
            <w:tcBorders>
              <w:top w:val="nil"/>
              <w:left w:val="nil"/>
              <w:bottom w:val="nil"/>
              <w:right w:val="nil"/>
            </w:tcBorders>
            <w:vAlign w:val="center"/>
          </w:tcPr>
          <w:p w:rsidR="003174FF" w:rsidRPr="00F10C3B" w:rsidRDefault="003174FF" w:rsidP="00EC196B">
            <w:pPr>
              <w:bidi/>
              <w:spacing w:after="0" w:line="240" w:lineRule="auto"/>
              <w:outlineLvl w:val="2"/>
              <w:rPr>
                <w:rFonts w:ascii="Arial" w:eastAsia="Times New Roman" w:hAnsi="Arial" w:cs="Arial"/>
                <w:b/>
                <w:bCs/>
                <w:sz w:val="18"/>
                <w:szCs w:val="18"/>
                <w:rtl/>
              </w:rPr>
            </w:pPr>
            <w:r w:rsidRPr="00F10C3B">
              <w:rPr>
                <w:rFonts w:ascii="Arial" w:eastAsia="Times New Roman" w:hAnsi="Arial" w:cs="Arial"/>
                <w:b/>
                <w:bCs/>
                <w:sz w:val="18"/>
                <w:szCs w:val="18"/>
                <w:rtl/>
              </w:rPr>
              <w:t>100</w:t>
            </w:r>
          </w:p>
        </w:tc>
        <w:tc>
          <w:tcPr>
            <w:tcW w:w="992" w:type="dxa"/>
            <w:tcBorders>
              <w:top w:val="nil"/>
              <w:left w:val="nil"/>
              <w:bottom w:val="nil"/>
              <w:right w:val="nil"/>
            </w:tcBorders>
            <w:vAlign w:val="center"/>
          </w:tcPr>
          <w:p w:rsidR="003174FF" w:rsidRPr="00F10C3B" w:rsidRDefault="003174FF" w:rsidP="00EC196B">
            <w:pPr>
              <w:bidi/>
              <w:spacing w:after="0" w:line="240" w:lineRule="auto"/>
              <w:outlineLvl w:val="2"/>
              <w:rPr>
                <w:rFonts w:ascii="Arial" w:eastAsia="Times New Roman" w:hAnsi="Arial" w:cs="Arial"/>
                <w:b/>
                <w:bCs/>
                <w:sz w:val="18"/>
                <w:szCs w:val="18"/>
                <w:rtl/>
              </w:rPr>
            </w:pPr>
            <w:r w:rsidRPr="00F10C3B">
              <w:rPr>
                <w:rFonts w:ascii="Arial" w:eastAsia="Times New Roman" w:hAnsi="Arial" w:cs="Arial"/>
                <w:b/>
                <w:bCs/>
                <w:sz w:val="18"/>
                <w:szCs w:val="18"/>
                <w:rtl/>
              </w:rPr>
              <w:t>100</w:t>
            </w:r>
          </w:p>
        </w:tc>
        <w:tc>
          <w:tcPr>
            <w:tcW w:w="993" w:type="dxa"/>
            <w:tcBorders>
              <w:top w:val="nil"/>
              <w:left w:val="nil"/>
              <w:bottom w:val="nil"/>
            </w:tcBorders>
            <w:vAlign w:val="center"/>
          </w:tcPr>
          <w:p w:rsidR="003174FF" w:rsidRPr="00F10C3B" w:rsidRDefault="003174FF" w:rsidP="00EC196B">
            <w:pPr>
              <w:bidi/>
              <w:spacing w:after="0" w:line="240" w:lineRule="auto"/>
              <w:outlineLvl w:val="2"/>
              <w:rPr>
                <w:rFonts w:ascii="Arial" w:eastAsia="Times New Roman" w:hAnsi="Arial" w:cs="Arial"/>
                <w:b/>
                <w:bCs/>
                <w:sz w:val="18"/>
                <w:szCs w:val="18"/>
                <w:rtl/>
              </w:rPr>
            </w:pPr>
            <w:r w:rsidRPr="00F10C3B">
              <w:rPr>
                <w:rFonts w:ascii="Arial" w:eastAsia="Times New Roman" w:hAnsi="Arial" w:cs="Arial"/>
                <w:b/>
                <w:bCs/>
                <w:sz w:val="18"/>
                <w:szCs w:val="18"/>
                <w:rtl/>
              </w:rPr>
              <w:t>100</w:t>
            </w:r>
          </w:p>
        </w:tc>
      </w:tr>
      <w:tr w:rsidR="003174FF" w:rsidRPr="00A416E6" w:rsidTr="008872E0">
        <w:trPr>
          <w:trHeight w:val="340"/>
          <w:jc w:val="center"/>
        </w:trPr>
        <w:tc>
          <w:tcPr>
            <w:tcW w:w="1795" w:type="dxa"/>
            <w:tcBorders>
              <w:top w:val="nil"/>
              <w:right w:val="single" w:sz="4" w:space="0" w:color="auto"/>
            </w:tcBorders>
            <w:vAlign w:val="center"/>
          </w:tcPr>
          <w:p w:rsidR="003174FF" w:rsidRPr="00A416E6" w:rsidRDefault="003174FF" w:rsidP="00F10C3B">
            <w:pPr>
              <w:bidi/>
              <w:spacing w:after="0" w:line="240" w:lineRule="auto"/>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متوسط كثافة المسكن</w:t>
            </w:r>
          </w:p>
        </w:tc>
        <w:tc>
          <w:tcPr>
            <w:tcW w:w="992" w:type="dxa"/>
            <w:tcBorders>
              <w:top w:val="nil"/>
              <w:left w:val="single" w:sz="4" w:space="0" w:color="auto"/>
              <w:right w:val="nil"/>
            </w:tcBorders>
            <w:vAlign w:val="center"/>
          </w:tcPr>
          <w:p w:rsidR="003174FF" w:rsidRPr="00F10C3B" w:rsidRDefault="003174FF" w:rsidP="00EC196B">
            <w:pPr>
              <w:bidi/>
              <w:spacing w:after="0" w:line="240" w:lineRule="auto"/>
              <w:outlineLvl w:val="2"/>
              <w:rPr>
                <w:rFonts w:ascii="Arial" w:eastAsia="Times New Roman" w:hAnsi="Arial" w:cs="Arial"/>
                <w:b/>
                <w:bCs/>
                <w:sz w:val="18"/>
                <w:szCs w:val="18"/>
                <w:rtl/>
              </w:rPr>
            </w:pPr>
            <w:r w:rsidRPr="00F10C3B">
              <w:rPr>
                <w:rFonts w:ascii="Arial" w:eastAsia="Times New Roman" w:hAnsi="Arial" w:cs="Arial"/>
                <w:b/>
                <w:bCs/>
                <w:sz w:val="18"/>
                <w:szCs w:val="18"/>
                <w:rtl/>
              </w:rPr>
              <w:t>1.9</w:t>
            </w:r>
          </w:p>
        </w:tc>
        <w:tc>
          <w:tcPr>
            <w:tcW w:w="992" w:type="dxa"/>
            <w:tcBorders>
              <w:top w:val="nil"/>
              <w:left w:val="nil"/>
              <w:right w:val="nil"/>
            </w:tcBorders>
            <w:vAlign w:val="center"/>
          </w:tcPr>
          <w:p w:rsidR="003174FF" w:rsidRPr="00F10C3B" w:rsidRDefault="003174FF" w:rsidP="00EC196B">
            <w:pPr>
              <w:bidi/>
              <w:spacing w:after="0" w:line="240" w:lineRule="auto"/>
              <w:outlineLvl w:val="2"/>
              <w:rPr>
                <w:rFonts w:ascii="Arial" w:eastAsia="Times New Roman" w:hAnsi="Arial" w:cs="Arial"/>
                <w:b/>
                <w:bCs/>
                <w:sz w:val="18"/>
                <w:szCs w:val="18"/>
                <w:rtl/>
              </w:rPr>
            </w:pPr>
            <w:r w:rsidRPr="00F10C3B">
              <w:rPr>
                <w:rFonts w:ascii="Arial" w:eastAsia="Times New Roman" w:hAnsi="Arial" w:cs="Arial"/>
                <w:b/>
                <w:bCs/>
                <w:sz w:val="18"/>
                <w:szCs w:val="18"/>
                <w:rtl/>
              </w:rPr>
              <w:t>1.9</w:t>
            </w:r>
          </w:p>
        </w:tc>
        <w:tc>
          <w:tcPr>
            <w:tcW w:w="992" w:type="dxa"/>
            <w:tcBorders>
              <w:top w:val="nil"/>
              <w:left w:val="nil"/>
              <w:right w:val="nil"/>
            </w:tcBorders>
            <w:vAlign w:val="center"/>
          </w:tcPr>
          <w:p w:rsidR="003174FF" w:rsidRPr="00F10C3B" w:rsidRDefault="003174FF" w:rsidP="00EC196B">
            <w:pPr>
              <w:bidi/>
              <w:spacing w:after="0" w:line="240" w:lineRule="auto"/>
              <w:outlineLvl w:val="2"/>
              <w:rPr>
                <w:rFonts w:ascii="Arial" w:eastAsia="Times New Roman" w:hAnsi="Arial" w:cs="Arial"/>
                <w:b/>
                <w:bCs/>
                <w:sz w:val="18"/>
                <w:szCs w:val="18"/>
                <w:rtl/>
              </w:rPr>
            </w:pPr>
            <w:r w:rsidRPr="00F10C3B">
              <w:rPr>
                <w:rFonts w:ascii="Arial" w:eastAsia="Times New Roman" w:hAnsi="Arial" w:cs="Arial"/>
                <w:b/>
                <w:bCs/>
                <w:sz w:val="18"/>
                <w:szCs w:val="18"/>
                <w:rtl/>
              </w:rPr>
              <w:t>1.6</w:t>
            </w:r>
          </w:p>
        </w:tc>
        <w:tc>
          <w:tcPr>
            <w:tcW w:w="993" w:type="dxa"/>
            <w:tcBorders>
              <w:top w:val="nil"/>
              <w:left w:val="nil"/>
              <w:right w:val="nil"/>
            </w:tcBorders>
            <w:vAlign w:val="center"/>
          </w:tcPr>
          <w:p w:rsidR="003174FF" w:rsidRPr="00F10C3B" w:rsidRDefault="003174FF" w:rsidP="00EC196B">
            <w:pPr>
              <w:bidi/>
              <w:spacing w:after="0" w:line="240" w:lineRule="auto"/>
              <w:outlineLvl w:val="2"/>
              <w:rPr>
                <w:rFonts w:ascii="Arial" w:eastAsia="Times New Roman" w:hAnsi="Arial" w:cs="Arial"/>
                <w:b/>
                <w:bCs/>
                <w:sz w:val="18"/>
                <w:szCs w:val="18"/>
                <w:rtl/>
              </w:rPr>
            </w:pPr>
            <w:r w:rsidRPr="00F10C3B">
              <w:rPr>
                <w:rFonts w:ascii="Arial" w:eastAsia="Times New Roman" w:hAnsi="Arial" w:cs="Arial"/>
                <w:b/>
                <w:bCs/>
                <w:sz w:val="18"/>
                <w:szCs w:val="18"/>
                <w:rtl/>
              </w:rPr>
              <w:t>1.6</w:t>
            </w:r>
          </w:p>
        </w:tc>
        <w:tc>
          <w:tcPr>
            <w:tcW w:w="992" w:type="dxa"/>
            <w:tcBorders>
              <w:top w:val="nil"/>
              <w:left w:val="nil"/>
              <w:right w:val="nil"/>
            </w:tcBorders>
            <w:vAlign w:val="center"/>
          </w:tcPr>
          <w:p w:rsidR="003174FF" w:rsidRPr="00F10C3B" w:rsidRDefault="003174FF" w:rsidP="00EC196B">
            <w:pPr>
              <w:bidi/>
              <w:spacing w:after="0" w:line="240" w:lineRule="auto"/>
              <w:outlineLvl w:val="2"/>
              <w:rPr>
                <w:rFonts w:ascii="Arial" w:eastAsia="Times New Roman" w:hAnsi="Arial" w:cs="Arial"/>
                <w:b/>
                <w:bCs/>
                <w:sz w:val="18"/>
                <w:szCs w:val="18"/>
                <w:rtl/>
              </w:rPr>
            </w:pPr>
            <w:r w:rsidRPr="00F10C3B">
              <w:rPr>
                <w:rFonts w:ascii="Arial" w:eastAsia="Times New Roman" w:hAnsi="Arial" w:cs="Arial"/>
                <w:b/>
                <w:bCs/>
                <w:sz w:val="18"/>
                <w:szCs w:val="18"/>
                <w:rtl/>
              </w:rPr>
              <w:t>1.6</w:t>
            </w:r>
          </w:p>
        </w:tc>
        <w:tc>
          <w:tcPr>
            <w:tcW w:w="992" w:type="dxa"/>
            <w:tcBorders>
              <w:top w:val="nil"/>
              <w:left w:val="nil"/>
              <w:right w:val="nil"/>
            </w:tcBorders>
            <w:vAlign w:val="center"/>
          </w:tcPr>
          <w:p w:rsidR="003174FF" w:rsidRPr="00F10C3B" w:rsidRDefault="003174FF" w:rsidP="00EC196B">
            <w:pPr>
              <w:bidi/>
              <w:spacing w:after="0" w:line="240" w:lineRule="auto"/>
              <w:outlineLvl w:val="2"/>
              <w:rPr>
                <w:rFonts w:ascii="Arial" w:eastAsia="Times New Roman" w:hAnsi="Arial" w:cs="Arial"/>
                <w:b/>
                <w:bCs/>
                <w:sz w:val="18"/>
                <w:szCs w:val="18"/>
                <w:rtl/>
              </w:rPr>
            </w:pPr>
            <w:r w:rsidRPr="00F10C3B">
              <w:rPr>
                <w:rFonts w:ascii="Arial" w:eastAsia="Times New Roman" w:hAnsi="Arial" w:cs="Arial"/>
                <w:b/>
                <w:bCs/>
                <w:sz w:val="18"/>
                <w:szCs w:val="18"/>
                <w:rtl/>
              </w:rPr>
              <w:t>1.7</w:t>
            </w:r>
          </w:p>
        </w:tc>
        <w:tc>
          <w:tcPr>
            <w:tcW w:w="993" w:type="dxa"/>
            <w:tcBorders>
              <w:top w:val="nil"/>
              <w:left w:val="nil"/>
            </w:tcBorders>
            <w:vAlign w:val="center"/>
          </w:tcPr>
          <w:p w:rsidR="003174FF" w:rsidRPr="00F10C3B" w:rsidRDefault="003174FF" w:rsidP="00EC196B">
            <w:pPr>
              <w:bidi/>
              <w:spacing w:after="0" w:line="240" w:lineRule="auto"/>
              <w:outlineLvl w:val="2"/>
              <w:rPr>
                <w:rFonts w:ascii="Arial" w:eastAsia="Times New Roman" w:hAnsi="Arial" w:cs="Arial"/>
                <w:b/>
                <w:bCs/>
                <w:sz w:val="18"/>
                <w:szCs w:val="18"/>
                <w:rtl/>
              </w:rPr>
            </w:pPr>
            <w:r w:rsidRPr="00F10C3B">
              <w:rPr>
                <w:rFonts w:ascii="Arial" w:eastAsia="Times New Roman" w:hAnsi="Arial" w:cs="Arial"/>
                <w:b/>
                <w:bCs/>
                <w:sz w:val="18"/>
                <w:szCs w:val="18"/>
                <w:rtl/>
              </w:rPr>
              <w:t>1.4</w:t>
            </w:r>
          </w:p>
        </w:tc>
      </w:tr>
    </w:tbl>
    <w:p w:rsidR="003174FF" w:rsidRPr="00A416E6" w:rsidRDefault="00476044" w:rsidP="00A1753F">
      <w:pPr>
        <w:bidi/>
        <w:spacing w:after="0" w:line="240" w:lineRule="auto"/>
        <w:ind w:left="190"/>
        <w:jc w:val="both"/>
        <w:rPr>
          <w:rFonts w:ascii="Times New Roman" w:eastAsia="Times New Roman" w:hAnsi="Times New Roman" w:cs="Simplified Arabic"/>
          <w:sz w:val="18"/>
          <w:szCs w:val="18"/>
          <w:rtl/>
        </w:rPr>
      </w:pPr>
      <w:r>
        <w:rPr>
          <w:rFonts w:ascii="Times New Roman" w:eastAsia="Times New Roman" w:hAnsi="Times New Roman" w:cs="Simplified Arabic" w:hint="cs"/>
          <w:sz w:val="18"/>
          <w:szCs w:val="18"/>
          <w:rtl/>
        </w:rPr>
        <w:t xml:space="preserve">المصدر: </w:t>
      </w:r>
      <w:r w:rsidR="003174FF" w:rsidRPr="00A416E6">
        <w:rPr>
          <w:rFonts w:ascii="Times New Roman" w:eastAsia="Times New Roman" w:hAnsi="Times New Roman" w:cs="Simplified Arabic"/>
          <w:sz w:val="18"/>
          <w:szCs w:val="18"/>
          <w:rtl/>
        </w:rPr>
        <w:t>الجهاز المركزي للإحصاء الفلسطيني</w:t>
      </w:r>
      <w:r w:rsidR="003174FF" w:rsidRPr="00A416E6">
        <w:rPr>
          <w:rFonts w:ascii="Times New Roman" w:eastAsia="Times New Roman" w:hAnsi="Times New Roman" w:cs="Simplified Arabic" w:hint="cs"/>
          <w:sz w:val="18"/>
          <w:szCs w:val="18"/>
          <w:rtl/>
        </w:rPr>
        <w:t>، 2019</w:t>
      </w:r>
      <w:r>
        <w:rPr>
          <w:rFonts w:ascii="Times New Roman" w:eastAsia="Times New Roman" w:hAnsi="Times New Roman" w:cs="Simplified Arabic" w:hint="cs"/>
          <w:sz w:val="18"/>
          <w:szCs w:val="18"/>
          <w:rtl/>
        </w:rPr>
        <w:t>.</w:t>
      </w:r>
      <w:r w:rsidR="003174FF" w:rsidRPr="00A416E6">
        <w:rPr>
          <w:rFonts w:ascii="Times New Roman" w:eastAsia="Times New Roman" w:hAnsi="Times New Roman" w:cs="Simplified Arabic" w:hint="cs"/>
          <w:sz w:val="18"/>
          <w:szCs w:val="18"/>
          <w:rtl/>
        </w:rPr>
        <w:t xml:space="preserve"> المساكن في فلسطين، التقرير السنوي 2017</w:t>
      </w:r>
      <w:r>
        <w:rPr>
          <w:rFonts w:ascii="Times New Roman" w:eastAsia="Times New Roman" w:hAnsi="Times New Roman" w:cs="Simplified Arabic" w:hint="cs"/>
          <w:sz w:val="18"/>
          <w:szCs w:val="18"/>
          <w:rtl/>
        </w:rPr>
        <w:t xml:space="preserve">. رام الله </w:t>
      </w:r>
      <w:r>
        <w:rPr>
          <w:rFonts w:ascii="Times New Roman" w:eastAsia="Times New Roman" w:hAnsi="Times New Roman" w:cs="Simplified Arabic"/>
          <w:sz w:val="18"/>
          <w:szCs w:val="18"/>
          <w:rtl/>
        </w:rPr>
        <w:t>–</w:t>
      </w:r>
      <w:r>
        <w:rPr>
          <w:rFonts w:ascii="Times New Roman" w:eastAsia="Times New Roman" w:hAnsi="Times New Roman" w:cs="Simplified Arabic" w:hint="cs"/>
          <w:sz w:val="18"/>
          <w:szCs w:val="18"/>
          <w:rtl/>
        </w:rPr>
        <w:t xml:space="preserve"> فلسطين.</w:t>
      </w:r>
    </w:p>
    <w:p w:rsidR="003174FF" w:rsidRPr="00A416E6" w:rsidRDefault="003174FF" w:rsidP="00B5262C">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على</w:t>
      </w:r>
      <w:r w:rsidRPr="00A416E6">
        <w:rPr>
          <w:rFonts w:ascii="Times New Roman" w:eastAsia="Times New Roman" w:hAnsi="Times New Roman" w:cs="Simplified Arabic"/>
          <w:sz w:val="24"/>
          <w:szCs w:val="24"/>
          <w:rtl/>
        </w:rPr>
        <w:t xml:space="preserve"> ضوء ما ورد في الجدول رقم (</w:t>
      </w:r>
      <w:r w:rsidRPr="00A416E6">
        <w:rPr>
          <w:rFonts w:ascii="Times New Roman" w:eastAsia="Times New Roman" w:hAnsi="Times New Roman" w:cs="Simplified Arabic" w:hint="cs"/>
          <w:sz w:val="24"/>
          <w:szCs w:val="24"/>
          <w:rtl/>
        </w:rPr>
        <w:t>17</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نجد أن ال</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تجاه العام في فلسطين </w:t>
      </w:r>
      <w:r w:rsidRPr="00A416E6">
        <w:rPr>
          <w:rFonts w:ascii="Times New Roman" w:eastAsia="Times New Roman" w:hAnsi="Times New Roman" w:cs="Simplified Arabic" w:hint="cs"/>
          <w:sz w:val="24"/>
          <w:szCs w:val="24"/>
          <w:rtl/>
        </w:rPr>
        <w:t>يسير</w:t>
      </w:r>
      <w:r w:rsidRPr="00A416E6">
        <w:rPr>
          <w:rFonts w:ascii="Times New Roman" w:eastAsia="Times New Roman" w:hAnsi="Times New Roman" w:cs="Simplified Arabic"/>
          <w:sz w:val="24"/>
          <w:szCs w:val="24"/>
          <w:rtl/>
        </w:rPr>
        <w:t xml:space="preserve"> نحو </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نخفاض </w:t>
      </w:r>
      <w:r w:rsidR="00930DCE" w:rsidRPr="00A416E6">
        <w:rPr>
          <w:rFonts w:ascii="Times New Roman" w:eastAsia="Times New Roman" w:hAnsi="Times New Roman" w:cs="Simplified Arabic"/>
          <w:sz w:val="24"/>
          <w:szCs w:val="24"/>
          <w:rtl/>
        </w:rPr>
        <w:t>كثافة السكن</w:t>
      </w:r>
      <w:r w:rsidR="00930DCE"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في السنوات الأخيرة، خلال الفترة من (2000-2017)، فبعد أن كانت كثافة السكن</w:t>
      </w:r>
      <w:r w:rsidR="00930DCE"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1.9 فرد</w:t>
      </w:r>
      <w:r w:rsidR="00FB5D1B"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غرفة سنة 2000، </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نخفضت إلى 1.4 فرد/غرفة</w:t>
      </w:r>
      <w:r w:rsidRPr="00A416E6">
        <w:rPr>
          <w:rFonts w:ascii="Times New Roman" w:eastAsia="Times New Roman" w:hAnsi="Times New Roman" w:cs="Simplified Arabic" w:hint="cs"/>
          <w:sz w:val="24"/>
          <w:szCs w:val="24"/>
          <w:rtl/>
        </w:rPr>
        <w:t xml:space="preserve"> سنة 2017</w:t>
      </w:r>
      <w:r w:rsidRPr="00A416E6">
        <w:rPr>
          <w:rFonts w:ascii="Times New Roman" w:eastAsia="Times New Roman" w:hAnsi="Times New Roman" w:cs="Simplified Arabic"/>
          <w:sz w:val="24"/>
          <w:szCs w:val="24"/>
          <w:rtl/>
        </w:rPr>
        <w:t>. ويتضح من الجدول أيض</w:t>
      </w:r>
      <w:r w:rsidR="00B5262C"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أ</w:t>
      </w:r>
      <w:r w:rsidRPr="00A416E6">
        <w:rPr>
          <w:rFonts w:ascii="Times New Roman" w:eastAsia="Times New Roman" w:hAnsi="Times New Roman" w:cs="Simplified Arabic"/>
          <w:sz w:val="24"/>
          <w:szCs w:val="24"/>
          <w:rtl/>
        </w:rPr>
        <w:t xml:space="preserve">ن هناك زيادة في نسبة الأسر التي تقل لديها </w:t>
      </w:r>
      <w:r w:rsidR="00930DCE" w:rsidRPr="00A416E6">
        <w:rPr>
          <w:rFonts w:ascii="Times New Roman" w:eastAsia="Times New Roman" w:hAnsi="Times New Roman" w:cs="Simplified Arabic"/>
          <w:sz w:val="24"/>
          <w:szCs w:val="24"/>
          <w:rtl/>
        </w:rPr>
        <w:t>كثافة السكن</w:t>
      </w:r>
      <w:r w:rsidR="00930DCE"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(أقل من 2 فرد/غرفة)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مقابل </w:t>
      </w:r>
      <w:r w:rsidRPr="00A416E6">
        <w:rPr>
          <w:rFonts w:ascii="Times New Roman" w:eastAsia="Times New Roman" w:hAnsi="Times New Roman" w:cs="Simplified Arabic" w:hint="cs"/>
          <w:sz w:val="24"/>
          <w:szCs w:val="24"/>
          <w:rtl/>
        </w:rPr>
        <w:t>نقص</w:t>
      </w:r>
      <w:r w:rsidRPr="00A416E6">
        <w:rPr>
          <w:rFonts w:ascii="Times New Roman" w:eastAsia="Times New Roman" w:hAnsi="Times New Roman" w:cs="Simplified Arabic"/>
          <w:sz w:val="24"/>
          <w:szCs w:val="24"/>
          <w:rtl/>
        </w:rPr>
        <w:t xml:space="preserve"> لنسبة الأسر التي تزيد لديها </w:t>
      </w:r>
      <w:r w:rsidR="00930DCE" w:rsidRPr="00A416E6">
        <w:rPr>
          <w:rFonts w:ascii="Times New Roman" w:eastAsia="Times New Roman" w:hAnsi="Times New Roman" w:cs="Simplified Arabic"/>
          <w:sz w:val="24"/>
          <w:szCs w:val="24"/>
          <w:rtl/>
        </w:rPr>
        <w:t>كثافة السكن</w:t>
      </w:r>
      <w:r w:rsidR="00930DCE"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hint="cs"/>
          <w:sz w:val="24"/>
          <w:szCs w:val="24"/>
          <w:rtl/>
        </w:rPr>
        <w:t>عن (</w:t>
      </w:r>
      <w:r w:rsidRPr="00A416E6">
        <w:rPr>
          <w:rFonts w:ascii="Times New Roman" w:eastAsia="Times New Roman" w:hAnsi="Times New Roman" w:cs="Simplified Arabic"/>
          <w:sz w:val="24"/>
          <w:szCs w:val="24"/>
          <w:rtl/>
        </w:rPr>
        <w:t>2 فرد</w:t>
      </w:r>
      <w:r w:rsidR="00FB5D1B" w:rsidRPr="00A416E6">
        <w:rPr>
          <w:rFonts w:ascii="Times New Roman" w:eastAsia="Times New Roman" w:hAnsi="Times New Roman" w:cs="Simplified Arabic" w:hint="cs"/>
          <w:sz w:val="24"/>
          <w:szCs w:val="24"/>
          <w:rtl/>
        </w:rPr>
        <w:t xml:space="preserve"> فأكثر</w:t>
      </w:r>
      <w:r w:rsidRPr="00A416E6">
        <w:rPr>
          <w:rFonts w:ascii="Times New Roman" w:eastAsia="Times New Roman" w:hAnsi="Times New Roman" w:cs="Simplified Arabic"/>
          <w:sz w:val="24"/>
          <w:szCs w:val="24"/>
          <w:rtl/>
        </w:rPr>
        <w:t>/غرفة)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ويعزى ذلك إلى تطور قطاع الإسكان بإقامة العديد من مشاريع الإسكان المتنوعة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مما وفر مساحات أكبر من المساكن وعدد أكبر من الغرف</w:t>
      </w:r>
      <w:r w:rsidR="00930DCE" w:rsidRPr="00A416E6">
        <w:rPr>
          <w:rFonts w:ascii="Times New Roman" w:eastAsia="Times New Roman" w:hAnsi="Times New Roman" w:cs="Simplified Arabic" w:hint="cs"/>
          <w:sz w:val="24"/>
          <w:szCs w:val="24"/>
          <w:rtl/>
        </w:rPr>
        <w:t xml:space="preserve"> وانخفاض في حجم الاسرة</w:t>
      </w:r>
      <w:r w:rsidRPr="00A416E6">
        <w:rPr>
          <w:rFonts w:ascii="Times New Roman" w:eastAsia="Times New Roman" w:hAnsi="Times New Roman" w:cs="Simplified Arabic"/>
          <w:sz w:val="24"/>
          <w:szCs w:val="24"/>
          <w:rtl/>
        </w:rPr>
        <w:t>.</w:t>
      </w:r>
    </w:p>
    <w:p w:rsidR="003174FF" w:rsidRPr="00A416E6" w:rsidRDefault="003174FF" w:rsidP="003174FF">
      <w:pPr>
        <w:bidi/>
        <w:spacing w:after="0" w:line="240" w:lineRule="auto"/>
        <w:jc w:val="both"/>
        <w:rPr>
          <w:rFonts w:ascii="Times New Roman" w:eastAsia="Times New Roman" w:hAnsi="Times New Roman" w:cs="Simplified Arabic"/>
          <w:sz w:val="24"/>
          <w:szCs w:val="24"/>
          <w:rtl/>
        </w:rPr>
      </w:pPr>
    </w:p>
    <w:p w:rsidR="003174FF" w:rsidRPr="00A416E6" w:rsidRDefault="00FB5D1B" w:rsidP="000B7199">
      <w:pPr>
        <w:keepNext/>
        <w:keepLines/>
        <w:numPr>
          <w:ilvl w:val="2"/>
          <w:numId w:val="0"/>
        </w:numPr>
        <w:bidi/>
        <w:spacing w:after="0" w:line="240" w:lineRule="auto"/>
        <w:ind w:left="880" w:hanging="880"/>
        <w:jc w:val="both"/>
        <w:outlineLvl w:val="2"/>
        <w:rPr>
          <w:rFonts w:ascii="Times New Roman" w:eastAsia="Times New Roman" w:hAnsi="Times New Roman" w:cs="Simplified Arabic"/>
          <w:b/>
          <w:bCs/>
          <w:sz w:val="24"/>
          <w:szCs w:val="24"/>
          <w:rtl/>
        </w:rPr>
      </w:pPr>
      <w:bookmarkStart w:id="138" w:name="_Toc33086971"/>
      <w:bookmarkEnd w:id="120"/>
      <w:r w:rsidRPr="00A416E6">
        <w:rPr>
          <w:rFonts w:ascii="Times New Roman" w:eastAsia="Times New Roman" w:hAnsi="Times New Roman" w:cs="Simplified Arabic" w:hint="cs"/>
          <w:b/>
          <w:bCs/>
          <w:sz w:val="24"/>
          <w:szCs w:val="24"/>
          <w:rtl/>
        </w:rPr>
        <w:t>10</w:t>
      </w:r>
      <w:r w:rsidR="00D311BC" w:rsidRPr="00A416E6">
        <w:rPr>
          <w:rFonts w:ascii="Times New Roman" w:eastAsia="Times New Roman" w:hAnsi="Times New Roman" w:cs="Simplified Arabic" w:hint="cs"/>
          <w:b/>
          <w:bCs/>
          <w:sz w:val="24"/>
          <w:szCs w:val="24"/>
          <w:rtl/>
        </w:rPr>
        <w:t xml:space="preserve">.2.3 </w:t>
      </w:r>
      <w:r w:rsidR="003174FF" w:rsidRPr="00A416E6">
        <w:rPr>
          <w:rFonts w:ascii="Times New Roman" w:eastAsia="Times New Roman" w:hAnsi="Times New Roman" w:cs="Simplified Arabic"/>
          <w:b/>
          <w:bCs/>
          <w:sz w:val="24"/>
          <w:szCs w:val="24"/>
          <w:rtl/>
        </w:rPr>
        <w:t>مساحة المسكن</w:t>
      </w:r>
      <w:bookmarkEnd w:id="138"/>
    </w:p>
    <w:p w:rsidR="003174FF" w:rsidRPr="00A416E6" w:rsidRDefault="003174FF" w:rsidP="00B5262C">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مساحة </w:t>
      </w:r>
      <w:r w:rsidR="002E1101">
        <w:rPr>
          <w:rFonts w:ascii="Times New Roman" w:eastAsia="Times New Roman" w:hAnsi="Times New Roman" w:cs="Simplified Arabic" w:hint="cs"/>
          <w:sz w:val="24"/>
          <w:szCs w:val="24"/>
          <w:rtl/>
        </w:rPr>
        <w:t>م</w:t>
      </w:r>
      <w:r w:rsidRPr="00A416E6">
        <w:rPr>
          <w:rFonts w:ascii="Times New Roman" w:eastAsia="Times New Roman" w:hAnsi="Times New Roman" w:cs="Simplified Arabic"/>
          <w:sz w:val="24"/>
          <w:szCs w:val="24"/>
          <w:rtl/>
        </w:rPr>
        <w:t xml:space="preserve">سطح المسكن هي: مساحة </w:t>
      </w:r>
      <w:r w:rsidR="002E1101">
        <w:rPr>
          <w:rFonts w:ascii="Times New Roman" w:eastAsia="Times New Roman" w:hAnsi="Times New Roman" w:cs="Simplified Arabic" w:hint="cs"/>
          <w:sz w:val="24"/>
          <w:szCs w:val="24"/>
          <w:rtl/>
        </w:rPr>
        <w:t>م</w:t>
      </w:r>
      <w:r w:rsidRPr="00A416E6">
        <w:rPr>
          <w:rFonts w:ascii="Times New Roman" w:eastAsia="Times New Roman" w:hAnsi="Times New Roman" w:cs="Simplified Arabic"/>
          <w:sz w:val="24"/>
          <w:szCs w:val="24"/>
          <w:rtl/>
        </w:rPr>
        <w:t>سطح المسكن الذي تعيش فيه الأسرة سواء أكان المسكن مست</w:t>
      </w:r>
      <w:r w:rsidR="00B5262C" w:rsidRPr="00A416E6">
        <w:rPr>
          <w:rFonts w:ascii="Times New Roman" w:eastAsia="Times New Roman" w:hAnsi="Times New Roman" w:cs="Simplified Arabic" w:hint="cs"/>
          <w:sz w:val="24"/>
          <w:szCs w:val="24"/>
          <w:rtl/>
        </w:rPr>
        <w:t>قلاً</w:t>
      </w:r>
      <w:r w:rsidRPr="00A416E6">
        <w:rPr>
          <w:rFonts w:ascii="Times New Roman" w:eastAsia="Times New Roman" w:hAnsi="Times New Roman" w:cs="Simplified Arabic"/>
          <w:sz w:val="24"/>
          <w:szCs w:val="24"/>
          <w:rtl/>
        </w:rPr>
        <w:t xml:space="preserve"> أم جزء</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من مبنى (بالمتر المربع)، وتختلف المعايير الإسكانية من دولة إلى أخرى، ومن مركز عمراني حضري إلى مركز عمراني ريفي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ومن طبقة اجتماعية إلى أخرى، ومن نمط سكني إلى آخر</w:t>
      </w:r>
      <w:r w:rsidRPr="00A416E6">
        <w:rPr>
          <w:rFonts w:ascii="Times New Roman" w:eastAsia="Times New Roman" w:hAnsi="Times New Roman" w:cs="Simplified Arabic" w:hint="cs"/>
          <w:sz w:val="24"/>
          <w:szCs w:val="24"/>
          <w:rtl/>
        </w:rPr>
        <w:t>.</w:t>
      </w:r>
    </w:p>
    <w:p w:rsidR="007217E9" w:rsidRPr="00A416E6" w:rsidRDefault="007217E9" w:rsidP="007217E9">
      <w:pPr>
        <w:bidi/>
        <w:spacing w:after="0" w:line="240" w:lineRule="auto"/>
        <w:jc w:val="both"/>
        <w:rPr>
          <w:rFonts w:ascii="Times New Roman" w:eastAsia="Times New Roman" w:hAnsi="Times New Roman" w:cs="Simplified Arabic"/>
          <w:sz w:val="24"/>
          <w:szCs w:val="24"/>
          <w:rtl/>
        </w:rPr>
      </w:pPr>
    </w:p>
    <w:p w:rsidR="003174FF" w:rsidRDefault="003174FF" w:rsidP="003174F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 ولذلك </w:t>
      </w:r>
      <w:r w:rsidRPr="00A416E6">
        <w:rPr>
          <w:rFonts w:ascii="Times New Roman" w:eastAsia="Times New Roman" w:hAnsi="Times New Roman" w:cs="Simplified Arabic" w:hint="cs"/>
          <w:sz w:val="24"/>
          <w:szCs w:val="24"/>
          <w:rtl/>
        </w:rPr>
        <w:t>فإن مؤشر مساحة المسكن له</w:t>
      </w:r>
      <w:r w:rsidRPr="00A416E6">
        <w:rPr>
          <w:rFonts w:ascii="Times New Roman" w:eastAsia="Times New Roman" w:hAnsi="Times New Roman" w:cs="Simplified Arabic"/>
          <w:sz w:val="24"/>
          <w:szCs w:val="24"/>
          <w:rtl/>
        </w:rPr>
        <w:t xml:space="preserve"> العديد من الاعتبارات التي يجب الأخذ بها عند وضع السياسات الإسكانية، بما يتناسب مع الظروف الاقتصادية،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والاجتماعية، والديمغرافية، والتكنولوجية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والإمكانات المتوفرة، ومساحة الأرض، وغيرها من الاعتبارات.</w:t>
      </w:r>
    </w:p>
    <w:p w:rsidR="00AA0369" w:rsidRDefault="00AA0369" w:rsidP="00AA0369">
      <w:pPr>
        <w:bidi/>
        <w:spacing w:after="0" w:line="240" w:lineRule="auto"/>
        <w:jc w:val="both"/>
        <w:rPr>
          <w:rFonts w:ascii="Times New Roman" w:eastAsia="Times New Roman" w:hAnsi="Times New Roman" w:cs="Simplified Arabic"/>
          <w:sz w:val="24"/>
          <w:szCs w:val="24"/>
          <w:rtl/>
        </w:rPr>
      </w:pPr>
    </w:p>
    <w:p w:rsidR="00AA0369" w:rsidRPr="00A416E6" w:rsidRDefault="00AA0369" w:rsidP="00AA0369">
      <w:pPr>
        <w:bidi/>
        <w:spacing w:after="0" w:line="240" w:lineRule="auto"/>
        <w:jc w:val="both"/>
        <w:rPr>
          <w:rFonts w:ascii="Times New Roman" w:eastAsia="Times New Roman" w:hAnsi="Times New Roman" w:cs="Simplified Arabic"/>
          <w:sz w:val="24"/>
          <w:szCs w:val="24"/>
          <w:rtl/>
        </w:rPr>
      </w:pPr>
    </w:p>
    <w:p w:rsidR="003174FF" w:rsidRDefault="003174FF" w:rsidP="007217E9">
      <w:pPr>
        <w:keepNext/>
        <w:bidi/>
        <w:spacing w:before="120" w:after="120" w:line="240" w:lineRule="auto"/>
        <w:jc w:val="center"/>
        <w:outlineLvl w:val="2"/>
        <w:rPr>
          <w:rFonts w:ascii="Times New Roman" w:eastAsia="Times New Roman" w:hAnsi="Times New Roman" w:cs="Simplified Arabic"/>
          <w:b/>
          <w:bCs/>
          <w:rtl/>
        </w:rPr>
      </w:pPr>
      <w:bookmarkStart w:id="139" w:name="_Toc33098125"/>
      <w:r w:rsidRPr="00A416E6">
        <w:rPr>
          <w:rFonts w:ascii="Times New Roman" w:eastAsia="Times New Roman" w:hAnsi="Times New Roman" w:cs="Simplified Arabic"/>
          <w:b/>
          <w:bCs/>
          <w:rtl/>
        </w:rPr>
        <w:t xml:space="preserve">خريطة </w:t>
      </w:r>
      <w:r w:rsidR="00053446" w:rsidRPr="00A416E6">
        <w:rPr>
          <w:rFonts w:ascii="Times New Roman" w:eastAsia="Times New Roman" w:hAnsi="Times New Roman" w:cs="Simplified Arabic"/>
          <w:b/>
          <w:bCs/>
          <w:rtl/>
        </w:rPr>
        <w:fldChar w:fldCharType="begin"/>
      </w:r>
      <w:r w:rsidRPr="00A416E6">
        <w:rPr>
          <w:rFonts w:ascii="Times New Roman" w:eastAsia="Times New Roman" w:hAnsi="Times New Roman" w:cs="Simplified Arabic"/>
          <w:b/>
          <w:bCs/>
          <w:rtl/>
        </w:rPr>
        <w:instrText xml:space="preserve"> </w:instrText>
      </w:r>
      <w:r w:rsidRPr="00A416E6">
        <w:rPr>
          <w:rFonts w:ascii="Times New Roman" w:eastAsia="Times New Roman" w:hAnsi="Times New Roman" w:cs="Simplified Arabic"/>
          <w:b/>
          <w:bCs/>
        </w:rPr>
        <w:instrText>SEQ</w:instrText>
      </w:r>
      <w:r w:rsidRPr="00A416E6">
        <w:rPr>
          <w:rFonts w:ascii="Times New Roman" w:eastAsia="Times New Roman" w:hAnsi="Times New Roman" w:cs="Simplified Arabic"/>
          <w:b/>
          <w:bCs/>
          <w:rtl/>
        </w:rPr>
        <w:instrText xml:space="preserve"> خريطة \* </w:instrText>
      </w:r>
      <w:r w:rsidRPr="00A416E6">
        <w:rPr>
          <w:rFonts w:ascii="Times New Roman" w:eastAsia="Times New Roman" w:hAnsi="Times New Roman" w:cs="Simplified Arabic"/>
          <w:b/>
          <w:bCs/>
        </w:rPr>
        <w:instrText>ARABIC</w:instrText>
      </w:r>
      <w:r w:rsidRPr="00A416E6">
        <w:rPr>
          <w:rFonts w:ascii="Times New Roman" w:eastAsia="Times New Roman" w:hAnsi="Times New Roman" w:cs="Simplified Arabic"/>
          <w:b/>
          <w:bCs/>
          <w:rtl/>
        </w:rPr>
        <w:instrText xml:space="preserve"> </w:instrText>
      </w:r>
      <w:r w:rsidR="00053446" w:rsidRPr="00A416E6">
        <w:rPr>
          <w:rFonts w:ascii="Times New Roman" w:eastAsia="Times New Roman" w:hAnsi="Times New Roman" w:cs="Simplified Arabic"/>
          <w:b/>
          <w:bCs/>
          <w:rtl/>
        </w:rPr>
        <w:fldChar w:fldCharType="separate"/>
      </w:r>
      <w:r w:rsidR="0038604B">
        <w:rPr>
          <w:rFonts w:ascii="Times New Roman" w:eastAsia="Times New Roman" w:hAnsi="Times New Roman" w:cs="Simplified Arabic"/>
          <w:b/>
          <w:bCs/>
          <w:noProof/>
          <w:rtl/>
        </w:rPr>
        <w:t>9</w:t>
      </w:r>
      <w:r w:rsidR="00053446" w:rsidRPr="00A416E6">
        <w:rPr>
          <w:rFonts w:ascii="Times New Roman" w:eastAsia="Times New Roman" w:hAnsi="Times New Roman" w:cs="Simplified Arabic"/>
          <w:b/>
          <w:bCs/>
          <w:rtl/>
        </w:rPr>
        <w:fldChar w:fldCharType="end"/>
      </w:r>
      <w:r w:rsidRPr="00A416E6">
        <w:rPr>
          <w:rFonts w:ascii="Times New Roman" w:eastAsia="Times New Roman" w:hAnsi="Times New Roman" w:cs="Simplified Arabic" w:hint="cs"/>
          <w:b/>
          <w:bCs/>
          <w:rtl/>
        </w:rPr>
        <w:t>:</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المساكن</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المأهولة</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في</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فلسطين</w:t>
      </w:r>
      <w:r w:rsidR="00A6000F" w:rsidRPr="00A416E6">
        <w:rPr>
          <w:rFonts w:ascii="Times New Roman" w:eastAsia="Times New Roman" w:hAnsi="Times New Roman" w:cs="Simplified Arabic" w:hint="cs"/>
          <w:b/>
          <w:bCs/>
          <w:noProof/>
          <w:rtl/>
        </w:rPr>
        <w:t>*</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حسب</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المحافظة</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ومساحة</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مسطح</w:t>
      </w:r>
      <w:r w:rsidRPr="00A416E6">
        <w:rPr>
          <w:rFonts w:ascii="Times New Roman" w:eastAsia="Times New Roman" w:hAnsi="Times New Roman" w:cs="Simplified Arabic"/>
          <w:b/>
          <w:bCs/>
          <w:noProof/>
          <w:rtl/>
        </w:rPr>
        <w:t xml:space="preserve"> </w:t>
      </w:r>
      <w:r w:rsidR="007217E9" w:rsidRPr="00A416E6">
        <w:rPr>
          <w:rFonts w:ascii="Times New Roman" w:eastAsia="Times New Roman" w:hAnsi="Times New Roman" w:cs="Simplified Arabic" w:hint="cs"/>
          <w:b/>
          <w:bCs/>
          <w:noProof/>
          <w:rtl/>
        </w:rPr>
        <w:t>،</w:t>
      </w:r>
      <w:r w:rsidRPr="00A416E6">
        <w:rPr>
          <w:rFonts w:ascii="Times New Roman" w:eastAsia="Times New Roman" w:hAnsi="Times New Roman" w:cs="Simplified Arabic"/>
          <w:b/>
          <w:bCs/>
          <w:noProof/>
          <w:rtl/>
        </w:rPr>
        <w:t xml:space="preserve"> 2017</w:t>
      </w:r>
      <w:bookmarkEnd w:id="139"/>
    </w:p>
    <w:tbl>
      <w:tblPr>
        <w:tblStyle w:val="TableGrid"/>
        <w:bidiVisual/>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071"/>
      </w:tblGrid>
      <w:tr w:rsidR="00894A6F" w:rsidTr="00894A6F">
        <w:tc>
          <w:tcPr>
            <w:tcW w:w="9620" w:type="dxa"/>
          </w:tcPr>
          <w:p w:rsidR="00894A6F" w:rsidRDefault="00894A6F" w:rsidP="00894A6F">
            <w:pPr>
              <w:keepNext/>
              <w:bidi/>
              <w:spacing w:before="120" w:after="120"/>
              <w:jc w:val="center"/>
              <w:outlineLvl w:val="2"/>
              <w:rPr>
                <w:rFonts w:ascii="Times New Roman" w:eastAsia="Times New Roman" w:hAnsi="Times New Roman" w:cs="Simplified Arabic"/>
                <w:b/>
                <w:bCs/>
                <w:rtl/>
              </w:rPr>
            </w:pPr>
            <w:r w:rsidRPr="00894A6F">
              <w:rPr>
                <w:noProof/>
                <w:rtl/>
              </w:rPr>
              <w:drawing>
                <wp:anchor distT="0" distB="0" distL="114300" distR="114300" simplePos="0" relativeHeight="251691008" behindDoc="0" locked="0" layoutInCell="1" allowOverlap="1" wp14:anchorId="032198BE" wp14:editId="3AED7403">
                  <wp:simplePos x="0" y="0"/>
                  <wp:positionH relativeFrom="margin">
                    <wp:align>center</wp:align>
                  </wp:positionH>
                  <wp:positionV relativeFrom="margin">
                    <wp:align>top</wp:align>
                  </wp:positionV>
                  <wp:extent cx="4552950" cy="5009566"/>
                  <wp:effectExtent l="19050" t="0" r="0" b="0"/>
                  <wp:wrapSquare wrapText="bothSides"/>
                  <wp:docPr id="2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3713" t="14108" r="7754" b="17009"/>
                          <a:stretch/>
                        </pic:blipFill>
                        <pic:spPr bwMode="auto">
                          <a:xfrm>
                            <a:off x="0" y="0"/>
                            <a:ext cx="4552950" cy="5008729"/>
                          </a:xfrm>
                          <a:prstGeom prst="rect">
                            <a:avLst/>
                          </a:prstGeom>
                          <a:noFill/>
                          <a:ln>
                            <a:noFill/>
                          </a:ln>
                          <a:extLst>
                            <a:ext uri="{53640926-AAD7-44D8-BBD7-CCE9431645EC}">
                              <a14:shadowObscured xmlns:a14="http://schemas.microsoft.com/office/drawing/2010/main"/>
                            </a:ext>
                          </a:extLst>
                        </pic:spPr>
                      </pic:pic>
                    </a:graphicData>
                  </a:graphic>
                </wp:anchor>
              </w:drawing>
            </w:r>
          </w:p>
        </w:tc>
      </w:tr>
    </w:tbl>
    <w:p w:rsidR="00FB5D1B" w:rsidRPr="00A416E6" w:rsidRDefault="00FB5D1B" w:rsidP="00FB5D1B">
      <w:pPr>
        <w:bidi/>
        <w:spacing w:after="0" w:line="240" w:lineRule="auto"/>
        <w:ind w:left="899"/>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 البيانات لا تشمل ذلك الجزء من محافظة القدس والذي ضمه الاحتلال الإسرائيلي إليه عنوة بعيد احتلاله للضفة الغربية عام 1967</w:t>
      </w:r>
      <w:r w:rsidRPr="00A416E6">
        <w:rPr>
          <w:rFonts w:ascii="Times New Roman" w:eastAsia="Times New Roman" w:hAnsi="Times New Roman" w:cs="Simplified Arabic" w:hint="cs"/>
          <w:sz w:val="18"/>
          <w:szCs w:val="18"/>
          <w:rtl/>
        </w:rPr>
        <w:t xml:space="preserve">. </w:t>
      </w:r>
    </w:p>
    <w:p w:rsidR="003174FF" w:rsidRPr="00A416E6" w:rsidRDefault="003174FF" w:rsidP="00FB5D1B">
      <w:pPr>
        <w:bidi/>
        <w:spacing w:after="0" w:line="240" w:lineRule="auto"/>
        <w:ind w:left="899"/>
        <w:rPr>
          <w:rFonts w:ascii="Times New Roman" w:eastAsia="Times New Roman" w:hAnsi="Times New Roman" w:cs="Simplified Arabic"/>
          <w:sz w:val="18"/>
          <w:szCs w:val="18"/>
          <w:rtl/>
        </w:rPr>
      </w:pPr>
      <w:r w:rsidRPr="00A416E6">
        <w:rPr>
          <w:rFonts w:ascii="Times New Roman" w:eastAsia="Times New Roman" w:hAnsi="Times New Roman" w:cs="Simplified Arabic" w:hint="cs"/>
          <w:sz w:val="18"/>
          <w:szCs w:val="18"/>
          <w:rtl/>
        </w:rPr>
        <w:t>الخريطة من إعداد الباحثين: مصدر خريطة الأساس: (الملفات المكانية المنتجة في الجهاز المركزي للإحصاء الفلسطيني، 2017)</w:t>
      </w:r>
    </w:p>
    <w:p w:rsidR="00541C01" w:rsidRPr="00A416E6" w:rsidRDefault="003174FF" w:rsidP="00894A6F">
      <w:pPr>
        <w:bidi/>
        <w:spacing w:after="0" w:line="240" w:lineRule="auto"/>
        <w:ind w:left="899" w:right="993"/>
        <w:contextualSpacing/>
        <w:jc w:val="both"/>
        <w:outlineLvl w:val="2"/>
        <w:rPr>
          <w:rFonts w:ascii="Times New Roman" w:eastAsia="Times New Roman" w:hAnsi="Times New Roman" w:cs="Simplified Arabic"/>
          <w:sz w:val="18"/>
          <w:szCs w:val="18"/>
        </w:rPr>
      </w:pPr>
      <w:r w:rsidRPr="00A416E6">
        <w:rPr>
          <w:rFonts w:ascii="Times New Roman" w:eastAsia="Times New Roman" w:hAnsi="Times New Roman" w:cs="Simplified Arabic" w:hint="cs"/>
          <w:sz w:val="18"/>
          <w:szCs w:val="18"/>
          <w:rtl/>
        </w:rPr>
        <w:t xml:space="preserve">مصدر البيانات: </w:t>
      </w:r>
      <w:r w:rsidR="00541C01" w:rsidRPr="00A416E6">
        <w:rPr>
          <w:rFonts w:ascii="Times New Roman" w:eastAsia="Times New Roman" w:hAnsi="Times New Roman" w:cs="Simplified Arabic"/>
          <w:sz w:val="18"/>
          <w:szCs w:val="18"/>
          <w:rtl/>
        </w:rPr>
        <w:t xml:space="preserve">الجهاز المركزي للإحصاء الفلسطيني </w:t>
      </w:r>
      <w:r w:rsidR="00541C01" w:rsidRPr="00A416E6">
        <w:rPr>
          <w:rFonts w:ascii="Times New Roman" w:eastAsia="Times New Roman" w:hAnsi="Times New Roman" w:cs="Simplified Arabic" w:hint="cs"/>
          <w:sz w:val="18"/>
          <w:szCs w:val="18"/>
          <w:rtl/>
        </w:rPr>
        <w:t>(2019).</w:t>
      </w:r>
      <w:r w:rsidR="00541C01" w:rsidRPr="00A416E6">
        <w:rPr>
          <w:rFonts w:ascii="Times New Roman" w:eastAsia="Times New Roman" w:hAnsi="Times New Roman" w:cs="Simplified Arabic"/>
          <w:sz w:val="18"/>
          <w:szCs w:val="18"/>
          <w:rtl/>
        </w:rPr>
        <w:t xml:space="preserve"> الرقم المرجعي: 2444</w:t>
      </w:r>
      <w:r w:rsidR="00894A6F">
        <w:rPr>
          <w:rFonts w:ascii="Times New Roman" w:eastAsia="Times New Roman" w:hAnsi="Times New Roman" w:cs="Simplified Arabic" w:hint="cs"/>
          <w:sz w:val="18"/>
          <w:szCs w:val="18"/>
          <w:rtl/>
        </w:rPr>
        <w:t>.</w:t>
      </w:r>
      <w:r w:rsidR="00541C01" w:rsidRPr="00A416E6">
        <w:rPr>
          <w:rFonts w:ascii="Times New Roman" w:eastAsia="Times New Roman" w:hAnsi="Times New Roman" w:cs="Simplified Arabic"/>
          <w:sz w:val="18"/>
          <w:szCs w:val="18"/>
          <w:rtl/>
        </w:rPr>
        <w:t xml:space="preserve"> </w:t>
      </w:r>
    </w:p>
    <w:p w:rsidR="00D311BC" w:rsidRDefault="00D311BC" w:rsidP="00D311BC">
      <w:pPr>
        <w:bidi/>
        <w:spacing w:after="0" w:line="240" w:lineRule="auto"/>
        <w:ind w:left="899"/>
        <w:rPr>
          <w:rFonts w:ascii="Times New Roman" w:eastAsia="Times New Roman" w:hAnsi="Times New Roman" w:cs="Simplified Arabic"/>
          <w:sz w:val="16"/>
          <w:szCs w:val="16"/>
          <w:rtl/>
        </w:rPr>
      </w:pPr>
    </w:p>
    <w:p w:rsidR="002A7F07" w:rsidRPr="00A416E6" w:rsidRDefault="002A7F07" w:rsidP="002A7F07">
      <w:pPr>
        <w:bidi/>
        <w:spacing w:after="0" w:line="240" w:lineRule="auto"/>
        <w:ind w:left="899"/>
        <w:rPr>
          <w:rFonts w:ascii="Times New Roman" w:eastAsia="Times New Roman" w:hAnsi="Times New Roman" w:cs="Simplified Arabic"/>
          <w:sz w:val="16"/>
          <w:szCs w:val="16"/>
        </w:rPr>
      </w:pPr>
    </w:p>
    <w:p w:rsidR="003174FF" w:rsidRDefault="00665A4C" w:rsidP="00042693">
      <w:pPr>
        <w:keepNext/>
        <w:bidi/>
        <w:spacing w:after="0" w:line="240" w:lineRule="auto"/>
        <w:jc w:val="center"/>
        <w:outlineLvl w:val="2"/>
        <w:rPr>
          <w:rFonts w:ascii="Times New Roman" w:eastAsia="Times New Roman" w:hAnsi="Times New Roman" w:cs="Simplified Arabic"/>
          <w:b/>
          <w:bCs/>
          <w:sz w:val="24"/>
          <w:szCs w:val="24"/>
          <w:rtl/>
        </w:rPr>
      </w:pPr>
      <w:bookmarkStart w:id="140" w:name="_Toc33098106"/>
      <w:r w:rsidRPr="00A416E6">
        <w:rPr>
          <w:rFonts w:ascii="Times New Roman" w:eastAsia="Times New Roman" w:hAnsi="Times New Roman" w:cs="Simplified Arabic"/>
          <w:b/>
          <w:bCs/>
          <w:rtl/>
        </w:rPr>
        <w:t>جدول</w:t>
      </w:r>
      <w:r w:rsidR="003174FF" w:rsidRPr="00A416E6">
        <w:rPr>
          <w:rFonts w:ascii="Times New Roman" w:eastAsia="Times New Roman" w:hAnsi="Times New Roman" w:cs="Simplified Arabic"/>
          <w:b/>
          <w:bCs/>
          <w:rtl/>
        </w:rPr>
        <w:t xml:space="preserve"> </w:t>
      </w:r>
      <w:r w:rsidR="00952B12" w:rsidRPr="00A416E6">
        <w:rPr>
          <w:rFonts w:ascii="Times New Roman" w:eastAsia="Times New Roman" w:hAnsi="Times New Roman" w:cs="Simplified Arabic" w:hint="cs"/>
          <w:b/>
          <w:bCs/>
          <w:rtl/>
        </w:rPr>
        <w:t>18</w:t>
      </w:r>
      <w:r w:rsidR="003174FF" w:rsidRPr="00A416E6">
        <w:rPr>
          <w:rFonts w:ascii="Times New Roman" w:eastAsia="Times New Roman" w:hAnsi="Times New Roman" w:cs="Simplified Arabic" w:hint="cs"/>
          <w:b/>
          <w:bCs/>
          <w:rtl/>
        </w:rPr>
        <w:t>:</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المساكن</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المأهولة</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والأفراد</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في</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فلسطين</w:t>
      </w:r>
      <w:r w:rsidR="00A6000F" w:rsidRPr="00A416E6">
        <w:rPr>
          <w:rFonts w:ascii="Times New Roman" w:eastAsia="Times New Roman" w:hAnsi="Times New Roman" w:cs="Simplified Arabic" w:hint="cs"/>
          <w:b/>
          <w:bCs/>
          <w:noProof/>
          <w:rtl/>
        </w:rPr>
        <w:t>*</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حسب</w:t>
      </w:r>
      <w:r w:rsidR="003174FF" w:rsidRPr="00A416E6">
        <w:rPr>
          <w:rFonts w:ascii="Times New Roman" w:eastAsia="Times New Roman" w:hAnsi="Times New Roman" w:cs="Simplified Arabic"/>
          <w:b/>
          <w:bCs/>
          <w:noProof/>
          <w:rtl/>
        </w:rPr>
        <w:t xml:space="preserve"> </w:t>
      </w:r>
      <w:r w:rsidR="00935FEA" w:rsidRPr="00A416E6">
        <w:rPr>
          <w:rFonts w:ascii="Times New Roman" w:eastAsia="Times New Roman" w:hAnsi="Times New Roman" w:cs="Simplified Arabic" w:hint="cs"/>
          <w:b/>
          <w:bCs/>
          <w:noProof/>
          <w:rtl/>
        </w:rPr>
        <w:t>المنطقة</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ومساحة</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مسطح</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المسكن</w:t>
      </w:r>
      <w:r w:rsidR="00935FEA" w:rsidRPr="00A416E6">
        <w:rPr>
          <w:rFonts w:ascii="Times New Roman" w:eastAsia="Times New Roman" w:hAnsi="Times New Roman" w:cs="Simplified Arabic" w:hint="cs"/>
          <w:b/>
          <w:bCs/>
          <w:noProof/>
          <w:rtl/>
        </w:rPr>
        <w:t>،</w:t>
      </w:r>
      <w:r w:rsidR="003174FF" w:rsidRPr="00A416E6">
        <w:rPr>
          <w:rFonts w:ascii="Times New Roman" w:eastAsia="Times New Roman" w:hAnsi="Times New Roman" w:cs="Simplified Arabic"/>
          <w:b/>
          <w:bCs/>
          <w:noProof/>
          <w:rtl/>
        </w:rPr>
        <w:t xml:space="preserve"> 2017</w:t>
      </w:r>
      <w:bookmarkEnd w:id="140"/>
    </w:p>
    <w:p w:rsidR="00042693" w:rsidRPr="00317230" w:rsidRDefault="00042693" w:rsidP="00042693">
      <w:pPr>
        <w:keepNext/>
        <w:bidi/>
        <w:spacing w:after="0" w:line="240" w:lineRule="auto"/>
        <w:jc w:val="center"/>
        <w:outlineLvl w:val="2"/>
        <w:rPr>
          <w:rFonts w:ascii="Simplified Arabic" w:eastAsia="Times New Roman" w:hAnsi="Simplified Arabic" w:cs="Simplified Arabic"/>
          <w:b/>
          <w:bCs/>
          <w:sz w:val="12"/>
          <w:szCs w:val="12"/>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80"/>
        <w:gridCol w:w="722"/>
        <w:gridCol w:w="797"/>
        <w:gridCol w:w="802"/>
        <w:gridCol w:w="771"/>
        <w:gridCol w:w="693"/>
        <w:gridCol w:w="670"/>
        <w:gridCol w:w="800"/>
        <w:gridCol w:w="936"/>
        <w:gridCol w:w="798"/>
        <w:gridCol w:w="1203"/>
      </w:tblGrid>
      <w:tr w:rsidR="00A6000F" w:rsidRPr="00A416E6" w:rsidTr="007F63C1">
        <w:trPr>
          <w:trHeight w:hRule="exact" w:val="340"/>
          <w:tblHeader/>
          <w:jc w:val="center"/>
        </w:trPr>
        <w:tc>
          <w:tcPr>
            <w:tcW w:w="485" w:type="pct"/>
            <w:vMerge w:val="restart"/>
            <w:shd w:val="clear" w:color="auto" w:fill="FFFFFF" w:themeFill="background1"/>
            <w:vAlign w:val="center"/>
            <w:hideMark/>
          </w:tcPr>
          <w:p w:rsidR="003174FF" w:rsidRPr="00A416E6" w:rsidRDefault="00935FEA" w:rsidP="003174FF">
            <w:pPr>
              <w:bidi/>
              <w:spacing w:after="0" w:line="240" w:lineRule="auto"/>
              <w:jc w:val="center"/>
              <w:outlineLvl w:val="2"/>
              <w:rPr>
                <w:rFonts w:ascii="Times New Roman" w:eastAsia="Times New Roman" w:hAnsi="Times New Roman" w:cs="Simplified Arabic"/>
                <w:b/>
                <w:bCs/>
                <w:sz w:val="18"/>
                <w:szCs w:val="18"/>
              </w:rPr>
            </w:pPr>
            <w:r w:rsidRPr="00A416E6">
              <w:rPr>
                <w:rFonts w:ascii="Times New Roman" w:eastAsia="Times New Roman" w:hAnsi="Times New Roman" w:cs="Simplified Arabic" w:hint="cs"/>
                <w:b/>
                <w:bCs/>
                <w:sz w:val="18"/>
                <w:szCs w:val="18"/>
                <w:rtl/>
              </w:rPr>
              <w:t>المنطقة</w:t>
            </w:r>
          </w:p>
        </w:tc>
        <w:tc>
          <w:tcPr>
            <w:tcW w:w="2455" w:type="pct"/>
            <w:gridSpan w:val="6"/>
            <w:shd w:val="clear" w:color="auto" w:fill="FFFFFF" w:themeFill="background1"/>
            <w:noWrap/>
            <w:vAlign w:val="center"/>
            <w:hideMark/>
          </w:tcPr>
          <w:p w:rsidR="003174FF" w:rsidRPr="00A416E6" w:rsidRDefault="003174FF" w:rsidP="003174FF">
            <w:pPr>
              <w:bidi/>
              <w:spacing w:after="0" w:line="240" w:lineRule="auto"/>
              <w:jc w:val="center"/>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مساحة مسطح المسكن (م</w:t>
            </w:r>
            <w:r w:rsidRPr="00A416E6">
              <w:rPr>
                <w:rFonts w:ascii="Times New Roman" w:eastAsia="Times New Roman" w:hAnsi="Times New Roman" w:cs="Simplified Arabic"/>
                <w:b/>
                <w:bCs/>
                <w:sz w:val="18"/>
                <w:szCs w:val="18"/>
                <w:vertAlign w:val="superscript"/>
                <w:rtl/>
              </w:rPr>
              <w:t>2</w:t>
            </w:r>
            <w:r w:rsidRPr="00A416E6">
              <w:rPr>
                <w:rFonts w:ascii="Times New Roman" w:eastAsia="Times New Roman" w:hAnsi="Times New Roman" w:cs="Simplified Arabic"/>
                <w:b/>
                <w:bCs/>
                <w:sz w:val="18"/>
                <w:szCs w:val="18"/>
                <w:rtl/>
              </w:rPr>
              <w:t>)</w:t>
            </w:r>
          </w:p>
        </w:tc>
        <w:tc>
          <w:tcPr>
            <w:tcW w:w="441" w:type="pct"/>
            <w:vMerge w:val="restart"/>
            <w:shd w:val="clear" w:color="auto" w:fill="FFFFFF" w:themeFill="background1"/>
            <w:noWrap/>
            <w:vAlign w:val="center"/>
          </w:tcPr>
          <w:p w:rsidR="003174FF" w:rsidRPr="00A416E6" w:rsidRDefault="003174FF" w:rsidP="003174FF">
            <w:pPr>
              <w:bidi/>
              <w:spacing w:after="0" w:line="240" w:lineRule="auto"/>
              <w:jc w:val="center"/>
              <w:outlineLvl w:val="2"/>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 xml:space="preserve">المساكن </w:t>
            </w:r>
            <w:r w:rsidRPr="00A416E6">
              <w:rPr>
                <w:rFonts w:ascii="Times New Roman" w:eastAsia="Times New Roman" w:hAnsi="Times New Roman" w:cs="Simplified Arabic"/>
                <w:b/>
                <w:bCs/>
                <w:sz w:val="18"/>
                <w:szCs w:val="18"/>
                <w:rtl/>
              </w:rPr>
              <w:br/>
              <w:t>المأهولة</w:t>
            </w:r>
          </w:p>
        </w:tc>
        <w:tc>
          <w:tcPr>
            <w:tcW w:w="516" w:type="pct"/>
            <w:vMerge w:val="restart"/>
            <w:shd w:val="clear" w:color="auto" w:fill="FFFFFF" w:themeFill="background1"/>
            <w:vAlign w:val="center"/>
          </w:tcPr>
          <w:p w:rsidR="003174FF" w:rsidRPr="00A416E6" w:rsidRDefault="003174FF" w:rsidP="003174FF">
            <w:pPr>
              <w:bidi/>
              <w:spacing w:after="0" w:line="240" w:lineRule="auto"/>
              <w:jc w:val="center"/>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عدد الأفراد</w:t>
            </w:r>
          </w:p>
        </w:tc>
        <w:tc>
          <w:tcPr>
            <w:tcW w:w="440" w:type="pct"/>
            <w:vMerge w:val="restart"/>
            <w:shd w:val="clear" w:color="auto" w:fill="FFFFFF" w:themeFill="background1"/>
            <w:vAlign w:val="center"/>
          </w:tcPr>
          <w:p w:rsidR="003174FF" w:rsidRPr="00A416E6" w:rsidRDefault="003174FF" w:rsidP="003174FF">
            <w:pPr>
              <w:bidi/>
              <w:spacing w:after="0" w:line="240" w:lineRule="auto"/>
              <w:jc w:val="center"/>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متوسط حجم الأسرة</w:t>
            </w:r>
          </w:p>
        </w:tc>
        <w:tc>
          <w:tcPr>
            <w:tcW w:w="663" w:type="pct"/>
            <w:vMerge w:val="restart"/>
            <w:shd w:val="clear" w:color="auto" w:fill="FFFFFF" w:themeFill="background1"/>
            <w:vAlign w:val="center"/>
            <w:hideMark/>
          </w:tcPr>
          <w:p w:rsidR="003174FF" w:rsidRPr="00A416E6" w:rsidRDefault="003174FF" w:rsidP="003174FF">
            <w:pPr>
              <w:bidi/>
              <w:spacing w:after="0" w:line="240" w:lineRule="auto"/>
              <w:jc w:val="center"/>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متوسط</w:t>
            </w:r>
          </w:p>
          <w:p w:rsidR="003174FF" w:rsidRPr="00A416E6" w:rsidRDefault="00A6000F" w:rsidP="003174FF">
            <w:pPr>
              <w:bidi/>
              <w:spacing w:after="0" w:line="240" w:lineRule="auto"/>
              <w:jc w:val="center"/>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مساحة المسكن</w:t>
            </w:r>
            <w:r w:rsidRPr="00A416E6">
              <w:rPr>
                <w:rFonts w:ascii="Times New Roman" w:eastAsia="Times New Roman" w:hAnsi="Times New Roman" w:cs="Simplified Arabic" w:hint="cs"/>
                <w:b/>
                <w:bCs/>
                <w:sz w:val="18"/>
                <w:szCs w:val="18"/>
                <w:rtl/>
              </w:rPr>
              <w:t xml:space="preserve"> </w:t>
            </w:r>
            <w:r w:rsidR="003174FF" w:rsidRPr="00A416E6">
              <w:rPr>
                <w:rFonts w:ascii="Times New Roman" w:eastAsia="Times New Roman" w:hAnsi="Times New Roman" w:cs="Simplified Arabic"/>
                <w:b/>
                <w:bCs/>
                <w:sz w:val="18"/>
                <w:szCs w:val="18"/>
                <w:rtl/>
              </w:rPr>
              <w:t>(م)</w:t>
            </w:r>
            <w:r w:rsidR="003174FF" w:rsidRPr="00A416E6">
              <w:rPr>
                <w:rFonts w:ascii="Times New Roman" w:eastAsia="Times New Roman" w:hAnsi="Times New Roman" w:cs="Simplified Arabic"/>
                <w:b/>
                <w:bCs/>
                <w:sz w:val="18"/>
                <w:szCs w:val="18"/>
                <w:vertAlign w:val="superscript"/>
                <w:rtl/>
              </w:rPr>
              <w:t>2</w:t>
            </w:r>
          </w:p>
        </w:tc>
      </w:tr>
      <w:tr w:rsidR="00A6000F" w:rsidRPr="00A416E6" w:rsidTr="007F63C1">
        <w:trPr>
          <w:trHeight w:hRule="exact" w:val="340"/>
          <w:tblHeader/>
          <w:jc w:val="center"/>
        </w:trPr>
        <w:tc>
          <w:tcPr>
            <w:tcW w:w="485" w:type="pct"/>
            <w:vMerge/>
            <w:tcBorders>
              <w:bottom w:val="single" w:sz="4" w:space="0" w:color="auto"/>
            </w:tcBorders>
            <w:shd w:val="clear" w:color="auto" w:fill="F2F2F2"/>
            <w:vAlign w:val="center"/>
            <w:hideMark/>
          </w:tcPr>
          <w:p w:rsidR="003174FF" w:rsidRPr="00A416E6" w:rsidRDefault="003174FF" w:rsidP="003174FF">
            <w:pPr>
              <w:bidi/>
              <w:spacing w:after="0" w:line="240" w:lineRule="auto"/>
              <w:jc w:val="center"/>
              <w:outlineLvl w:val="2"/>
              <w:rPr>
                <w:rFonts w:ascii="Times New Roman" w:eastAsia="Times New Roman" w:hAnsi="Times New Roman" w:cs="Simplified Arabic"/>
                <w:b/>
                <w:bCs/>
                <w:sz w:val="18"/>
                <w:szCs w:val="18"/>
              </w:rPr>
            </w:pPr>
          </w:p>
        </w:tc>
        <w:tc>
          <w:tcPr>
            <w:tcW w:w="398" w:type="pct"/>
            <w:tcBorders>
              <w:bottom w:val="single" w:sz="4" w:space="0" w:color="auto"/>
            </w:tcBorders>
            <w:shd w:val="clear" w:color="auto" w:fill="FFFFFF" w:themeFill="background1"/>
            <w:noWrap/>
            <w:vAlign w:val="center"/>
            <w:hideMark/>
          </w:tcPr>
          <w:p w:rsidR="003174FF" w:rsidRPr="00042693" w:rsidRDefault="003174FF" w:rsidP="003174FF">
            <w:pPr>
              <w:bidi/>
              <w:spacing w:after="0" w:line="240" w:lineRule="auto"/>
              <w:jc w:val="center"/>
              <w:outlineLvl w:val="2"/>
              <w:rPr>
                <w:rFonts w:ascii="Simplified Arabic" w:eastAsia="Times New Roman" w:hAnsi="Simplified Arabic" w:cs="Simplified Arabic"/>
                <w:sz w:val="18"/>
                <w:szCs w:val="18"/>
              </w:rPr>
            </w:pPr>
            <w:r w:rsidRPr="00042693">
              <w:rPr>
                <w:rFonts w:ascii="Simplified Arabic" w:eastAsia="Times New Roman" w:hAnsi="Simplified Arabic" w:cs="Simplified Arabic"/>
                <w:sz w:val="18"/>
                <w:szCs w:val="18"/>
                <w:rtl/>
              </w:rPr>
              <w:t>80 فأقل</w:t>
            </w:r>
          </w:p>
        </w:tc>
        <w:tc>
          <w:tcPr>
            <w:tcW w:w="439" w:type="pct"/>
            <w:tcBorders>
              <w:bottom w:val="single" w:sz="4" w:space="0" w:color="auto"/>
            </w:tcBorders>
            <w:shd w:val="clear" w:color="auto" w:fill="FFFFFF" w:themeFill="background1"/>
            <w:noWrap/>
            <w:vAlign w:val="center"/>
            <w:hideMark/>
          </w:tcPr>
          <w:p w:rsidR="003174FF" w:rsidRPr="00042693" w:rsidRDefault="003174FF" w:rsidP="003174FF">
            <w:pPr>
              <w:bidi/>
              <w:spacing w:after="0" w:line="240" w:lineRule="auto"/>
              <w:jc w:val="center"/>
              <w:outlineLvl w:val="2"/>
              <w:rPr>
                <w:rFonts w:ascii="Simplified Arabic" w:eastAsia="Times New Roman" w:hAnsi="Simplified Arabic" w:cs="Simplified Arabic"/>
                <w:sz w:val="18"/>
                <w:szCs w:val="18"/>
                <w:rtl/>
              </w:rPr>
            </w:pPr>
            <w:r w:rsidRPr="00042693">
              <w:rPr>
                <w:rFonts w:ascii="Simplified Arabic" w:eastAsia="Times New Roman" w:hAnsi="Simplified Arabic" w:cs="Simplified Arabic"/>
                <w:sz w:val="18"/>
                <w:szCs w:val="18"/>
              </w:rPr>
              <w:t>119-81</w:t>
            </w:r>
          </w:p>
        </w:tc>
        <w:tc>
          <w:tcPr>
            <w:tcW w:w="442" w:type="pct"/>
            <w:tcBorders>
              <w:bottom w:val="single" w:sz="4" w:space="0" w:color="auto"/>
            </w:tcBorders>
            <w:shd w:val="clear" w:color="auto" w:fill="FFFFFF" w:themeFill="background1"/>
            <w:noWrap/>
            <w:vAlign w:val="center"/>
            <w:hideMark/>
          </w:tcPr>
          <w:p w:rsidR="003174FF" w:rsidRPr="00042693" w:rsidRDefault="003174FF" w:rsidP="003174FF">
            <w:pPr>
              <w:bidi/>
              <w:spacing w:after="0" w:line="240" w:lineRule="auto"/>
              <w:jc w:val="center"/>
              <w:outlineLvl w:val="2"/>
              <w:rPr>
                <w:rFonts w:ascii="Simplified Arabic" w:eastAsia="Times New Roman" w:hAnsi="Simplified Arabic" w:cs="Simplified Arabic"/>
                <w:sz w:val="18"/>
                <w:szCs w:val="18"/>
                <w:rtl/>
              </w:rPr>
            </w:pPr>
            <w:r w:rsidRPr="00042693">
              <w:rPr>
                <w:rFonts w:ascii="Simplified Arabic" w:eastAsia="Times New Roman" w:hAnsi="Simplified Arabic" w:cs="Simplified Arabic"/>
                <w:sz w:val="18"/>
                <w:szCs w:val="18"/>
              </w:rPr>
              <w:t>159-120</w:t>
            </w:r>
          </w:p>
        </w:tc>
        <w:tc>
          <w:tcPr>
            <w:tcW w:w="425" w:type="pct"/>
            <w:tcBorders>
              <w:bottom w:val="single" w:sz="4" w:space="0" w:color="auto"/>
            </w:tcBorders>
            <w:shd w:val="clear" w:color="auto" w:fill="FFFFFF" w:themeFill="background1"/>
            <w:noWrap/>
            <w:vAlign w:val="center"/>
            <w:hideMark/>
          </w:tcPr>
          <w:p w:rsidR="003174FF" w:rsidRPr="00042693" w:rsidRDefault="003174FF" w:rsidP="003174FF">
            <w:pPr>
              <w:bidi/>
              <w:spacing w:after="0" w:line="240" w:lineRule="auto"/>
              <w:jc w:val="center"/>
              <w:outlineLvl w:val="2"/>
              <w:rPr>
                <w:rFonts w:ascii="Simplified Arabic" w:eastAsia="Times New Roman" w:hAnsi="Simplified Arabic" w:cs="Simplified Arabic"/>
                <w:sz w:val="18"/>
                <w:szCs w:val="18"/>
              </w:rPr>
            </w:pPr>
            <w:r w:rsidRPr="00042693">
              <w:rPr>
                <w:rFonts w:ascii="Simplified Arabic" w:eastAsia="Times New Roman" w:hAnsi="Simplified Arabic" w:cs="Simplified Arabic"/>
                <w:sz w:val="18"/>
                <w:szCs w:val="18"/>
              </w:rPr>
              <w:t>199-160</w:t>
            </w:r>
          </w:p>
        </w:tc>
        <w:tc>
          <w:tcPr>
            <w:tcW w:w="382" w:type="pct"/>
            <w:tcBorders>
              <w:bottom w:val="single" w:sz="4" w:space="0" w:color="auto"/>
            </w:tcBorders>
            <w:shd w:val="clear" w:color="auto" w:fill="FFFFFF" w:themeFill="background1"/>
            <w:noWrap/>
            <w:vAlign w:val="center"/>
            <w:hideMark/>
          </w:tcPr>
          <w:p w:rsidR="003174FF" w:rsidRPr="00042693" w:rsidRDefault="003174FF" w:rsidP="003174FF">
            <w:pPr>
              <w:bidi/>
              <w:spacing w:after="0" w:line="240" w:lineRule="auto"/>
              <w:jc w:val="center"/>
              <w:outlineLvl w:val="2"/>
              <w:rPr>
                <w:rFonts w:ascii="Simplified Arabic" w:eastAsia="Times New Roman" w:hAnsi="Simplified Arabic" w:cs="Simplified Arabic"/>
                <w:sz w:val="18"/>
                <w:szCs w:val="18"/>
              </w:rPr>
            </w:pPr>
            <w:r w:rsidRPr="00042693">
              <w:rPr>
                <w:rFonts w:ascii="Simplified Arabic" w:eastAsia="Times New Roman" w:hAnsi="Simplified Arabic" w:cs="Simplified Arabic"/>
                <w:sz w:val="18"/>
                <w:szCs w:val="18"/>
                <w:rtl/>
              </w:rPr>
              <w:t>200+</w:t>
            </w:r>
          </w:p>
        </w:tc>
        <w:tc>
          <w:tcPr>
            <w:tcW w:w="369" w:type="pct"/>
            <w:tcBorders>
              <w:bottom w:val="single" w:sz="4" w:space="0" w:color="auto"/>
            </w:tcBorders>
            <w:shd w:val="clear" w:color="auto" w:fill="FFFFFF" w:themeFill="background1"/>
            <w:noWrap/>
            <w:vAlign w:val="center"/>
            <w:hideMark/>
          </w:tcPr>
          <w:p w:rsidR="003174FF" w:rsidRPr="00042693" w:rsidRDefault="003174FF" w:rsidP="003174FF">
            <w:pPr>
              <w:bidi/>
              <w:spacing w:after="0" w:line="240" w:lineRule="auto"/>
              <w:jc w:val="center"/>
              <w:outlineLvl w:val="2"/>
              <w:rPr>
                <w:rFonts w:ascii="Simplified Arabic" w:eastAsia="Times New Roman" w:hAnsi="Simplified Arabic" w:cs="Simplified Arabic"/>
                <w:sz w:val="18"/>
                <w:szCs w:val="18"/>
                <w:rtl/>
              </w:rPr>
            </w:pPr>
            <w:r w:rsidRPr="00042693">
              <w:rPr>
                <w:rFonts w:ascii="Simplified Arabic" w:eastAsia="Times New Roman" w:hAnsi="Simplified Arabic" w:cs="Simplified Arabic"/>
                <w:sz w:val="18"/>
                <w:szCs w:val="18"/>
                <w:rtl/>
              </w:rPr>
              <w:t>غير مبين</w:t>
            </w:r>
          </w:p>
        </w:tc>
        <w:tc>
          <w:tcPr>
            <w:tcW w:w="441" w:type="pct"/>
            <w:vMerge/>
            <w:tcBorders>
              <w:bottom w:val="single" w:sz="4" w:space="0" w:color="auto"/>
            </w:tcBorders>
            <w:shd w:val="clear" w:color="auto" w:fill="F2F2F2"/>
            <w:noWrap/>
            <w:vAlign w:val="center"/>
            <w:hideMark/>
          </w:tcPr>
          <w:p w:rsidR="003174FF" w:rsidRPr="00A416E6" w:rsidRDefault="003174FF" w:rsidP="003174FF">
            <w:pPr>
              <w:bidi/>
              <w:spacing w:after="0" w:line="240" w:lineRule="auto"/>
              <w:jc w:val="center"/>
              <w:outlineLvl w:val="2"/>
              <w:rPr>
                <w:rFonts w:ascii="Times New Roman" w:eastAsia="Times New Roman" w:hAnsi="Times New Roman" w:cs="Simplified Arabic"/>
                <w:b/>
                <w:bCs/>
                <w:sz w:val="18"/>
                <w:szCs w:val="18"/>
                <w:rtl/>
              </w:rPr>
            </w:pPr>
          </w:p>
        </w:tc>
        <w:tc>
          <w:tcPr>
            <w:tcW w:w="516" w:type="pct"/>
            <w:vMerge/>
            <w:tcBorders>
              <w:bottom w:val="single" w:sz="4" w:space="0" w:color="auto"/>
            </w:tcBorders>
            <w:shd w:val="clear" w:color="auto" w:fill="F2F2F2"/>
            <w:vAlign w:val="center"/>
          </w:tcPr>
          <w:p w:rsidR="003174FF" w:rsidRPr="00A416E6" w:rsidRDefault="003174FF" w:rsidP="003174FF">
            <w:pPr>
              <w:bidi/>
              <w:spacing w:after="0" w:line="240" w:lineRule="auto"/>
              <w:jc w:val="center"/>
              <w:outlineLvl w:val="2"/>
              <w:rPr>
                <w:rFonts w:ascii="Times New Roman" w:eastAsia="Times New Roman" w:hAnsi="Times New Roman" w:cs="Simplified Arabic"/>
                <w:b/>
                <w:bCs/>
                <w:sz w:val="18"/>
                <w:szCs w:val="18"/>
              </w:rPr>
            </w:pPr>
          </w:p>
        </w:tc>
        <w:tc>
          <w:tcPr>
            <w:tcW w:w="440" w:type="pct"/>
            <w:vMerge/>
            <w:tcBorders>
              <w:bottom w:val="single" w:sz="4" w:space="0" w:color="auto"/>
            </w:tcBorders>
            <w:shd w:val="clear" w:color="auto" w:fill="F2F2F2"/>
            <w:vAlign w:val="center"/>
          </w:tcPr>
          <w:p w:rsidR="003174FF" w:rsidRPr="00A416E6" w:rsidRDefault="003174FF" w:rsidP="003174FF">
            <w:pPr>
              <w:bidi/>
              <w:spacing w:after="0" w:line="240" w:lineRule="auto"/>
              <w:jc w:val="center"/>
              <w:outlineLvl w:val="2"/>
              <w:rPr>
                <w:rFonts w:ascii="Times New Roman" w:eastAsia="Times New Roman" w:hAnsi="Times New Roman" w:cs="Simplified Arabic"/>
                <w:b/>
                <w:bCs/>
                <w:sz w:val="18"/>
                <w:szCs w:val="18"/>
                <w:rtl/>
              </w:rPr>
            </w:pPr>
          </w:p>
        </w:tc>
        <w:tc>
          <w:tcPr>
            <w:tcW w:w="663" w:type="pct"/>
            <w:vMerge/>
            <w:tcBorders>
              <w:bottom w:val="single" w:sz="4" w:space="0" w:color="auto"/>
            </w:tcBorders>
            <w:shd w:val="clear" w:color="auto" w:fill="F2F2F2"/>
            <w:vAlign w:val="center"/>
            <w:hideMark/>
          </w:tcPr>
          <w:p w:rsidR="003174FF" w:rsidRPr="00A416E6" w:rsidRDefault="003174FF" w:rsidP="003174FF">
            <w:pPr>
              <w:bidi/>
              <w:spacing w:after="0" w:line="240" w:lineRule="auto"/>
              <w:jc w:val="center"/>
              <w:outlineLvl w:val="2"/>
              <w:rPr>
                <w:rFonts w:ascii="Times New Roman" w:eastAsia="Times New Roman" w:hAnsi="Times New Roman" w:cs="Simplified Arabic"/>
                <w:b/>
                <w:bCs/>
                <w:sz w:val="18"/>
                <w:szCs w:val="18"/>
                <w:rtl/>
              </w:rPr>
            </w:pPr>
          </w:p>
        </w:tc>
      </w:tr>
      <w:tr w:rsidR="00A6000F" w:rsidRPr="00A416E6" w:rsidTr="007F63C1">
        <w:trPr>
          <w:trHeight w:hRule="exact" w:val="340"/>
          <w:jc w:val="center"/>
        </w:trPr>
        <w:tc>
          <w:tcPr>
            <w:tcW w:w="485" w:type="pct"/>
            <w:tcBorders>
              <w:bottom w:val="nil"/>
              <w:right w:val="single" w:sz="4" w:space="0" w:color="auto"/>
            </w:tcBorders>
            <w:noWrap/>
            <w:vAlign w:val="center"/>
            <w:hideMark/>
          </w:tcPr>
          <w:p w:rsidR="003174FF" w:rsidRPr="00A416E6" w:rsidRDefault="003174FF" w:rsidP="00042693">
            <w:pPr>
              <w:bidi/>
              <w:spacing w:after="0" w:line="240" w:lineRule="auto"/>
              <w:outlineLvl w:val="2"/>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فلسطين*</w:t>
            </w:r>
          </w:p>
        </w:tc>
        <w:tc>
          <w:tcPr>
            <w:tcW w:w="398" w:type="pct"/>
            <w:tcBorders>
              <w:left w:val="single" w:sz="4" w:space="0" w:color="auto"/>
              <w:bottom w:val="nil"/>
              <w:right w:val="nil"/>
            </w:tcBorders>
            <w:noWrap/>
            <w:vAlign w:val="center"/>
            <w:hideMark/>
          </w:tcPr>
          <w:p w:rsidR="003174FF" w:rsidRPr="00A416E6" w:rsidRDefault="003174FF" w:rsidP="00603814">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Pr>
              <w:t>134,115</w:t>
            </w:r>
          </w:p>
        </w:tc>
        <w:tc>
          <w:tcPr>
            <w:tcW w:w="439" w:type="pct"/>
            <w:tcBorders>
              <w:left w:val="nil"/>
              <w:bottom w:val="nil"/>
              <w:right w:val="nil"/>
            </w:tcBorders>
            <w:noWrap/>
            <w:vAlign w:val="center"/>
            <w:hideMark/>
          </w:tcPr>
          <w:p w:rsidR="003174FF" w:rsidRPr="00A416E6" w:rsidRDefault="003174FF" w:rsidP="00603814">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Pr>
              <w:t>196,477</w:t>
            </w:r>
          </w:p>
        </w:tc>
        <w:tc>
          <w:tcPr>
            <w:tcW w:w="442" w:type="pct"/>
            <w:tcBorders>
              <w:left w:val="nil"/>
              <w:bottom w:val="nil"/>
              <w:right w:val="nil"/>
            </w:tcBorders>
            <w:noWrap/>
            <w:vAlign w:val="center"/>
            <w:hideMark/>
          </w:tcPr>
          <w:p w:rsidR="003174FF" w:rsidRPr="00A416E6" w:rsidRDefault="003174FF" w:rsidP="00603814">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324,512</w:t>
            </w:r>
          </w:p>
        </w:tc>
        <w:tc>
          <w:tcPr>
            <w:tcW w:w="425" w:type="pct"/>
            <w:tcBorders>
              <w:left w:val="nil"/>
              <w:bottom w:val="nil"/>
              <w:right w:val="nil"/>
            </w:tcBorders>
            <w:noWrap/>
            <w:vAlign w:val="center"/>
            <w:hideMark/>
          </w:tcPr>
          <w:p w:rsidR="003174FF" w:rsidRPr="00A416E6" w:rsidRDefault="003174FF" w:rsidP="00603814">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122,651</w:t>
            </w:r>
          </w:p>
        </w:tc>
        <w:tc>
          <w:tcPr>
            <w:tcW w:w="382" w:type="pct"/>
            <w:tcBorders>
              <w:left w:val="nil"/>
              <w:bottom w:val="nil"/>
              <w:right w:val="nil"/>
            </w:tcBorders>
            <w:noWrap/>
            <w:vAlign w:val="center"/>
            <w:hideMark/>
          </w:tcPr>
          <w:p w:rsidR="003174FF" w:rsidRPr="00A416E6" w:rsidRDefault="003174FF" w:rsidP="00603814">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77,388</w:t>
            </w:r>
          </w:p>
        </w:tc>
        <w:tc>
          <w:tcPr>
            <w:tcW w:w="369" w:type="pct"/>
            <w:tcBorders>
              <w:left w:val="nil"/>
              <w:bottom w:val="nil"/>
              <w:right w:val="nil"/>
            </w:tcBorders>
            <w:noWrap/>
            <w:vAlign w:val="center"/>
            <w:hideMark/>
          </w:tcPr>
          <w:p w:rsidR="003174FF" w:rsidRPr="00A416E6" w:rsidRDefault="003174FF" w:rsidP="00603814">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11,186</w:t>
            </w:r>
          </w:p>
        </w:tc>
        <w:tc>
          <w:tcPr>
            <w:tcW w:w="441" w:type="pct"/>
            <w:tcBorders>
              <w:left w:val="nil"/>
              <w:bottom w:val="nil"/>
              <w:right w:val="nil"/>
            </w:tcBorders>
            <w:noWrap/>
            <w:vAlign w:val="center"/>
            <w:hideMark/>
          </w:tcPr>
          <w:p w:rsidR="003174FF" w:rsidRPr="00A416E6" w:rsidRDefault="003174FF" w:rsidP="00603814">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866,329</w:t>
            </w:r>
          </w:p>
        </w:tc>
        <w:tc>
          <w:tcPr>
            <w:tcW w:w="516" w:type="pct"/>
            <w:tcBorders>
              <w:left w:val="nil"/>
              <w:bottom w:val="nil"/>
              <w:right w:val="nil"/>
            </w:tcBorders>
            <w:vAlign w:val="center"/>
          </w:tcPr>
          <w:p w:rsidR="003174FF" w:rsidRPr="00A416E6" w:rsidRDefault="003174FF" w:rsidP="00603814">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4,418,402</w:t>
            </w:r>
          </w:p>
        </w:tc>
        <w:tc>
          <w:tcPr>
            <w:tcW w:w="440" w:type="pct"/>
            <w:tcBorders>
              <w:left w:val="nil"/>
              <w:bottom w:val="nil"/>
              <w:right w:val="nil"/>
            </w:tcBorders>
            <w:vAlign w:val="center"/>
          </w:tcPr>
          <w:p w:rsidR="003174FF" w:rsidRPr="00A416E6" w:rsidRDefault="003174FF" w:rsidP="00603814">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5.1</w:t>
            </w:r>
          </w:p>
        </w:tc>
        <w:tc>
          <w:tcPr>
            <w:tcW w:w="663" w:type="pct"/>
            <w:tcBorders>
              <w:left w:val="nil"/>
              <w:bottom w:val="nil"/>
            </w:tcBorders>
            <w:noWrap/>
            <w:vAlign w:val="center"/>
            <w:hideMark/>
          </w:tcPr>
          <w:p w:rsidR="003174FF" w:rsidRPr="00A416E6" w:rsidRDefault="003174FF" w:rsidP="00603814">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129.7</w:t>
            </w:r>
          </w:p>
        </w:tc>
      </w:tr>
      <w:tr w:rsidR="00A6000F" w:rsidRPr="00A416E6" w:rsidTr="007F63C1">
        <w:trPr>
          <w:trHeight w:hRule="exact" w:val="340"/>
          <w:jc w:val="center"/>
        </w:trPr>
        <w:tc>
          <w:tcPr>
            <w:tcW w:w="485" w:type="pct"/>
            <w:tcBorders>
              <w:top w:val="nil"/>
              <w:bottom w:val="nil"/>
              <w:right w:val="single" w:sz="4" w:space="0" w:color="auto"/>
            </w:tcBorders>
            <w:noWrap/>
            <w:vAlign w:val="center"/>
            <w:hideMark/>
          </w:tcPr>
          <w:p w:rsidR="003174FF" w:rsidRPr="00A416E6" w:rsidRDefault="003174FF" w:rsidP="00042693">
            <w:pPr>
              <w:bidi/>
              <w:spacing w:after="0" w:line="240" w:lineRule="auto"/>
              <w:outlineLvl w:val="2"/>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الضفة الغربية*</w:t>
            </w:r>
          </w:p>
        </w:tc>
        <w:tc>
          <w:tcPr>
            <w:tcW w:w="398" w:type="pct"/>
            <w:tcBorders>
              <w:top w:val="nil"/>
              <w:left w:val="single" w:sz="4" w:space="0" w:color="auto"/>
              <w:bottom w:val="nil"/>
              <w:right w:val="nil"/>
            </w:tcBorders>
            <w:noWrap/>
            <w:vAlign w:val="center"/>
            <w:hideMark/>
          </w:tcPr>
          <w:p w:rsidR="003174FF" w:rsidRPr="00A416E6" w:rsidRDefault="003174FF" w:rsidP="00603814">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Pr>
              <w:t>69,640</w:t>
            </w:r>
          </w:p>
        </w:tc>
        <w:tc>
          <w:tcPr>
            <w:tcW w:w="439" w:type="pct"/>
            <w:tcBorders>
              <w:top w:val="nil"/>
              <w:left w:val="nil"/>
              <w:bottom w:val="nil"/>
              <w:right w:val="nil"/>
            </w:tcBorders>
            <w:noWrap/>
            <w:vAlign w:val="center"/>
            <w:hideMark/>
          </w:tcPr>
          <w:p w:rsidR="003174FF" w:rsidRPr="00A416E6" w:rsidRDefault="003174FF" w:rsidP="00603814">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Pr>
              <w:t>112,936</w:t>
            </w:r>
          </w:p>
        </w:tc>
        <w:tc>
          <w:tcPr>
            <w:tcW w:w="442" w:type="pct"/>
            <w:tcBorders>
              <w:top w:val="nil"/>
              <w:left w:val="nil"/>
              <w:bottom w:val="nil"/>
              <w:right w:val="nil"/>
            </w:tcBorders>
            <w:noWrap/>
            <w:vAlign w:val="center"/>
            <w:hideMark/>
          </w:tcPr>
          <w:p w:rsidR="003174FF" w:rsidRPr="00A416E6" w:rsidRDefault="003174FF" w:rsidP="00603814">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Pr>
              <w:t>213,693</w:t>
            </w:r>
          </w:p>
        </w:tc>
        <w:tc>
          <w:tcPr>
            <w:tcW w:w="425" w:type="pct"/>
            <w:tcBorders>
              <w:top w:val="nil"/>
              <w:left w:val="nil"/>
              <w:bottom w:val="nil"/>
              <w:right w:val="nil"/>
            </w:tcBorders>
            <w:noWrap/>
            <w:vAlign w:val="center"/>
            <w:hideMark/>
          </w:tcPr>
          <w:p w:rsidR="003174FF" w:rsidRPr="00A416E6" w:rsidRDefault="003174FF" w:rsidP="00603814">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74,888</w:t>
            </w:r>
          </w:p>
        </w:tc>
        <w:tc>
          <w:tcPr>
            <w:tcW w:w="382" w:type="pct"/>
            <w:tcBorders>
              <w:top w:val="nil"/>
              <w:left w:val="nil"/>
              <w:bottom w:val="nil"/>
              <w:right w:val="nil"/>
            </w:tcBorders>
            <w:noWrap/>
            <w:vAlign w:val="center"/>
            <w:hideMark/>
          </w:tcPr>
          <w:p w:rsidR="003174FF" w:rsidRPr="00A416E6" w:rsidRDefault="003174FF" w:rsidP="00603814">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49,354</w:t>
            </w:r>
          </w:p>
        </w:tc>
        <w:tc>
          <w:tcPr>
            <w:tcW w:w="369" w:type="pct"/>
            <w:tcBorders>
              <w:top w:val="nil"/>
              <w:left w:val="nil"/>
              <w:bottom w:val="nil"/>
              <w:right w:val="nil"/>
            </w:tcBorders>
            <w:noWrap/>
            <w:vAlign w:val="center"/>
            <w:hideMark/>
          </w:tcPr>
          <w:p w:rsidR="003174FF" w:rsidRPr="00A416E6" w:rsidRDefault="003174FF" w:rsidP="00603814">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11,108</w:t>
            </w:r>
          </w:p>
        </w:tc>
        <w:tc>
          <w:tcPr>
            <w:tcW w:w="441" w:type="pct"/>
            <w:tcBorders>
              <w:top w:val="nil"/>
              <w:left w:val="nil"/>
              <w:bottom w:val="nil"/>
              <w:right w:val="nil"/>
            </w:tcBorders>
            <w:noWrap/>
            <w:vAlign w:val="center"/>
            <w:hideMark/>
          </w:tcPr>
          <w:p w:rsidR="003174FF" w:rsidRPr="00A416E6" w:rsidRDefault="003174FF" w:rsidP="00603814">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531,619</w:t>
            </w:r>
          </w:p>
        </w:tc>
        <w:tc>
          <w:tcPr>
            <w:tcW w:w="516" w:type="pct"/>
            <w:tcBorders>
              <w:top w:val="nil"/>
              <w:left w:val="nil"/>
              <w:bottom w:val="nil"/>
              <w:right w:val="nil"/>
            </w:tcBorders>
            <w:vAlign w:val="center"/>
          </w:tcPr>
          <w:p w:rsidR="003174FF" w:rsidRPr="00A416E6" w:rsidRDefault="003174FF" w:rsidP="00603814">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2,544,192</w:t>
            </w:r>
          </w:p>
        </w:tc>
        <w:tc>
          <w:tcPr>
            <w:tcW w:w="440" w:type="pct"/>
            <w:tcBorders>
              <w:top w:val="nil"/>
              <w:left w:val="nil"/>
              <w:bottom w:val="nil"/>
              <w:right w:val="nil"/>
            </w:tcBorders>
            <w:vAlign w:val="center"/>
          </w:tcPr>
          <w:p w:rsidR="003174FF" w:rsidRPr="00A416E6" w:rsidRDefault="003174FF" w:rsidP="00603814">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4.8</w:t>
            </w:r>
          </w:p>
        </w:tc>
        <w:tc>
          <w:tcPr>
            <w:tcW w:w="663" w:type="pct"/>
            <w:tcBorders>
              <w:top w:val="nil"/>
              <w:left w:val="nil"/>
              <w:bottom w:val="nil"/>
            </w:tcBorders>
            <w:noWrap/>
            <w:vAlign w:val="center"/>
            <w:hideMark/>
          </w:tcPr>
          <w:p w:rsidR="003174FF" w:rsidRPr="00A416E6" w:rsidRDefault="003174FF" w:rsidP="00603814">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132.5</w:t>
            </w:r>
          </w:p>
        </w:tc>
      </w:tr>
      <w:tr w:rsidR="00A6000F" w:rsidRPr="00A416E6" w:rsidTr="007F63C1">
        <w:trPr>
          <w:trHeight w:hRule="exact" w:val="340"/>
          <w:jc w:val="center"/>
        </w:trPr>
        <w:tc>
          <w:tcPr>
            <w:tcW w:w="485" w:type="pct"/>
            <w:tcBorders>
              <w:top w:val="nil"/>
              <w:right w:val="single" w:sz="4" w:space="0" w:color="auto"/>
            </w:tcBorders>
            <w:noWrap/>
            <w:vAlign w:val="center"/>
            <w:hideMark/>
          </w:tcPr>
          <w:p w:rsidR="003174FF" w:rsidRPr="00A416E6" w:rsidRDefault="003174FF" w:rsidP="00042693">
            <w:pPr>
              <w:bidi/>
              <w:spacing w:after="0" w:line="240" w:lineRule="auto"/>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قطاع غزة</w:t>
            </w:r>
          </w:p>
        </w:tc>
        <w:tc>
          <w:tcPr>
            <w:tcW w:w="398" w:type="pct"/>
            <w:tcBorders>
              <w:top w:val="nil"/>
              <w:left w:val="single" w:sz="4" w:space="0" w:color="auto"/>
              <w:right w:val="nil"/>
            </w:tcBorders>
            <w:noWrap/>
            <w:vAlign w:val="center"/>
            <w:hideMark/>
          </w:tcPr>
          <w:p w:rsidR="003174FF" w:rsidRPr="00A416E6" w:rsidRDefault="003174FF" w:rsidP="00603814">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Pr>
              <w:t>64,475</w:t>
            </w:r>
          </w:p>
        </w:tc>
        <w:tc>
          <w:tcPr>
            <w:tcW w:w="439" w:type="pct"/>
            <w:tcBorders>
              <w:top w:val="nil"/>
              <w:left w:val="nil"/>
              <w:right w:val="nil"/>
            </w:tcBorders>
            <w:noWrap/>
            <w:vAlign w:val="center"/>
            <w:hideMark/>
          </w:tcPr>
          <w:p w:rsidR="003174FF" w:rsidRPr="00A416E6" w:rsidRDefault="003174FF" w:rsidP="00603814">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83,541</w:t>
            </w:r>
          </w:p>
        </w:tc>
        <w:tc>
          <w:tcPr>
            <w:tcW w:w="442" w:type="pct"/>
            <w:tcBorders>
              <w:top w:val="nil"/>
              <w:left w:val="nil"/>
              <w:right w:val="nil"/>
            </w:tcBorders>
            <w:noWrap/>
            <w:vAlign w:val="center"/>
            <w:hideMark/>
          </w:tcPr>
          <w:p w:rsidR="003174FF" w:rsidRPr="00A416E6" w:rsidRDefault="003174FF" w:rsidP="00603814">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110,819</w:t>
            </w:r>
          </w:p>
        </w:tc>
        <w:tc>
          <w:tcPr>
            <w:tcW w:w="425" w:type="pct"/>
            <w:tcBorders>
              <w:top w:val="nil"/>
              <w:left w:val="nil"/>
              <w:right w:val="nil"/>
            </w:tcBorders>
            <w:noWrap/>
            <w:vAlign w:val="center"/>
            <w:hideMark/>
          </w:tcPr>
          <w:p w:rsidR="003174FF" w:rsidRPr="00A416E6" w:rsidRDefault="003174FF" w:rsidP="00603814">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47,763</w:t>
            </w:r>
          </w:p>
        </w:tc>
        <w:tc>
          <w:tcPr>
            <w:tcW w:w="382" w:type="pct"/>
            <w:tcBorders>
              <w:top w:val="nil"/>
              <w:left w:val="nil"/>
              <w:right w:val="nil"/>
            </w:tcBorders>
            <w:noWrap/>
            <w:vAlign w:val="center"/>
            <w:hideMark/>
          </w:tcPr>
          <w:p w:rsidR="003174FF" w:rsidRPr="00A416E6" w:rsidRDefault="003174FF" w:rsidP="00603814">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28,034</w:t>
            </w:r>
          </w:p>
        </w:tc>
        <w:tc>
          <w:tcPr>
            <w:tcW w:w="369" w:type="pct"/>
            <w:tcBorders>
              <w:top w:val="nil"/>
              <w:left w:val="nil"/>
              <w:right w:val="nil"/>
            </w:tcBorders>
            <w:noWrap/>
            <w:vAlign w:val="center"/>
            <w:hideMark/>
          </w:tcPr>
          <w:p w:rsidR="003174FF" w:rsidRPr="00A416E6" w:rsidRDefault="003174FF" w:rsidP="00603814">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78</w:t>
            </w:r>
          </w:p>
        </w:tc>
        <w:tc>
          <w:tcPr>
            <w:tcW w:w="441" w:type="pct"/>
            <w:tcBorders>
              <w:top w:val="nil"/>
              <w:left w:val="nil"/>
              <w:right w:val="nil"/>
            </w:tcBorders>
            <w:noWrap/>
            <w:vAlign w:val="center"/>
            <w:hideMark/>
          </w:tcPr>
          <w:p w:rsidR="003174FF" w:rsidRPr="00A416E6" w:rsidRDefault="003174FF" w:rsidP="00603814">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334,710</w:t>
            </w:r>
          </w:p>
        </w:tc>
        <w:tc>
          <w:tcPr>
            <w:tcW w:w="516" w:type="pct"/>
            <w:tcBorders>
              <w:top w:val="nil"/>
              <w:left w:val="nil"/>
              <w:right w:val="nil"/>
            </w:tcBorders>
            <w:vAlign w:val="center"/>
          </w:tcPr>
          <w:p w:rsidR="003174FF" w:rsidRPr="00A416E6" w:rsidRDefault="003174FF" w:rsidP="00603814">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1,874,210</w:t>
            </w:r>
          </w:p>
        </w:tc>
        <w:tc>
          <w:tcPr>
            <w:tcW w:w="440" w:type="pct"/>
            <w:tcBorders>
              <w:top w:val="nil"/>
              <w:left w:val="nil"/>
              <w:right w:val="nil"/>
            </w:tcBorders>
            <w:vAlign w:val="center"/>
          </w:tcPr>
          <w:p w:rsidR="003174FF" w:rsidRPr="00A416E6" w:rsidRDefault="003174FF" w:rsidP="00603814">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5.6</w:t>
            </w:r>
          </w:p>
        </w:tc>
        <w:tc>
          <w:tcPr>
            <w:tcW w:w="663" w:type="pct"/>
            <w:tcBorders>
              <w:top w:val="nil"/>
              <w:left w:val="nil"/>
            </w:tcBorders>
            <w:noWrap/>
            <w:vAlign w:val="center"/>
            <w:hideMark/>
          </w:tcPr>
          <w:p w:rsidR="003174FF" w:rsidRPr="00A416E6" w:rsidRDefault="003174FF" w:rsidP="00603814">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125.1</w:t>
            </w:r>
          </w:p>
        </w:tc>
      </w:tr>
    </w:tbl>
    <w:p w:rsidR="00A6000F" w:rsidRPr="00A416E6" w:rsidRDefault="00A6000F" w:rsidP="00A6000F">
      <w:pPr>
        <w:bidi/>
        <w:spacing w:after="0" w:line="240" w:lineRule="auto"/>
        <w:ind w:left="899" w:hanging="851"/>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 البيانات لا تشمل ذلك الجزء من محافظة القدس والذي ضمه الاحتلال الإسرائيلي إليه عنوة بعيد احتلاله للضفة الغربية عام 1967</w:t>
      </w:r>
      <w:r w:rsidRPr="00A416E6">
        <w:rPr>
          <w:rFonts w:ascii="Times New Roman" w:eastAsia="Times New Roman" w:hAnsi="Times New Roman" w:cs="Simplified Arabic" w:hint="cs"/>
          <w:sz w:val="18"/>
          <w:szCs w:val="18"/>
          <w:rtl/>
        </w:rPr>
        <w:t xml:space="preserve">. </w:t>
      </w:r>
    </w:p>
    <w:p w:rsidR="003174FF" w:rsidRDefault="003174FF" w:rsidP="00A6000F">
      <w:pPr>
        <w:bidi/>
        <w:spacing w:after="0" w:line="240" w:lineRule="auto"/>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(الجهاز المركزي للإحصاء الفلسطيني</w:t>
      </w:r>
      <w:r w:rsidRPr="00A416E6">
        <w:rPr>
          <w:rFonts w:ascii="Times New Roman" w:eastAsia="Times New Roman" w:hAnsi="Times New Roman" w:cs="Simplified Arabic" w:hint="cs"/>
          <w:sz w:val="18"/>
          <w:szCs w:val="18"/>
          <w:rtl/>
        </w:rPr>
        <w:t>، 2019</w:t>
      </w:r>
      <w:r w:rsidRPr="00A416E6">
        <w:rPr>
          <w:rFonts w:ascii="Times New Roman" w:eastAsia="Times New Roman" w:hAnsi="Times New Roman" w:cs="Simplified Arabic"/>
          <w:sz w:val="18"/>
          <w:szCs w:val="18"/>
          <w:rtl/>
        </w:rPr>
        <w:t xml:space="preserve">، الرقم المرجعي </w:t>
      </w:r>
      <w:r w:rsidRPr="00A416E6">
        <w:rPr>
          <w:rFonts w:ascii="Times New Roman" w:eastAsia="Times New Roman" w:hAnsi="Times New Roman" w:cs="Simplified Arabic" w:hint="cs"/>
          <w:sz w:val="18"/>
          <w:szCs w:val="18"/>
          <w:rtl/>
        </w:rPr>
        <w:t>2383</w:t>
      </w:r>
      <w:r w:rsidRPr="00A416E6">
        <w:rPr>
          <w:rFonts w:ascii="Times New Roman" w:eastAsia="Times New Roman" w:hAnsi="Times New Roman" w:cs="Simplified Arabic"/>
          <w:sz w:val="18"/>
          <w:szCs w:val="18"/>
          <w:rtl/>
        </w:rPr>
        <w:t>)</w:t>
      </w:r>
    </w:p>
    <w:p w:rsidR="002E1101" w:rsidRDefault="002E1101" w:rsidP="002E1101">
      <w:pPr>
        <w:bidi/>
        <w:spacing w:after="0" w:line="240" w:lineRule="auto"/>
        <w:jc w:val="both"/>
        <w:rPr>
          <w:rFonts w:ascii="Times New Roman" w:eastAsia="Times New Roman" w:hAnsi="Times New Roman" w:cs="Simplified Arabic"/>
          <w:sz w:val="18"/>
          <w:szCs w:val="18"/>
          <w:rtl/>
        </w:rPr>
      </w:pPr>
    </w:p>
    <w:p w:rsidR="00AA0369" w:rsidRDefault="00AA0369" w:rsidP="00AA0369">
      <w:pPr>
        <w:bidi/>
        <w:spacing w:after="0" w:line="240" w:lineRule="auto"/>
        <w:jc w:val="both"/>
        <w:rPr>
          <w:rFonts w:ascii="Times New Roman" w:eastAsia="Times New Roman" w:hAnsi="Times New Roman" w:cs="Simplified Arabic"/>
          <w:sz w:val="18"/>
          <w:szCs w:val="18"/>
          <w:rtl/>
        </w:rPr>
      </w:pPr>
    </w:p>
    <w:p w:rsidR="00AA0369" w:rsidRDefault="00AA0369" w:rsidP="00AA0369">
      <w:pPr>
        <w:bidi/>
        <w:spacing w:after="0" w:line="240" w:lineRule="auto"/>
        <w:jc w:val="both"/>
        <w:rPr>
          <w:rFonts w:ascii="Times New Roman" w:eastAsia="Times New Roman" w:hAnsi="Times New Roman" w:cs="Simplified Arabic"/>
          <w:sz w:val="18"/>
          <w:szCs w:val="18"/>
          <w:rtl/>
        </w:rPr>
      </w:pPr>
    </w:p>
    <w:p w:rsidR="00AA0369" w:rsidRPr="00A416E6" w:rsidRDefault="00AA0369" w:rsidP="00AA0369">
      <w:pPr>
        <w:bidi/>
        <w:spacing w:after="0" w:line="240" w:lineRule="auto"/>
        <w:jc w:val="both"/>
        <w:rPr>
          <w:rFonts w:ascii="Times New Roman" w:eastAsia="Times New Roman" w:hAnsi="Times New Roman" w:cs="Simplified Arabic"/>
          <w:sz w:val="18"/>
          <w:szCs w:val="18"/>
          <w:rtl/>
        </w:rPr>
      </w:pPr>
    </w:p>
    <w:p w:rsidR="003174FF" w:rsidRPr="00A416E6" w:rsidRDefault="003174FF" w:rsidP="003174FF">
      <w:pPr>
        <w:bidi/>
        <w:spacing w:after="0" w:line="240" w:lineRule="auto"/>
        <w:jc w:val="both"/>
        <w:rPr>
          <w:rFonts w:ascii="Times New Roman" w:eastAsia="Times New Roman" w:hAnsi="Times New Roman" w:cs="Simplified Arabic"/>
          <w:b/>
          <w:bCs/>
          <w:sz w:val="24"/>
          <w:szCs w:val="24"/>
          <w:rtl/>
        </w:rPr>
      </w:pPr>
      <w:r w:rsidRPr="00A416E6">
        <w:rPr>
          <w:rFonts w:ascii="Times New Roman" w:eastAsia="Times New Roman" w:hAnsi="Times New Roman" w:cs="Simplified Arabic"/>
          <w:b/>
          <w:bCs/>
          <w:sz w:val="24"/>
          <w:szCs w:val="24"/>
          <w:rtl/>
        </w:rPr>
        <w:t>يوضح الجدول رقم (</w:t>
      </w:r>
      <w:r w:rsidRPr="00A416E6">
        <w:rPr>
          <w:rFonts w:ascii="Times New Roman" w:eastAsia="Times New Roman" w:hAnsi="Times New Roman" w:cs="Simplified Arabic" w:hint="cs"/>
          <w:b/>
          <w:bCs/>
          <w:sz w:val="24"/>
          <w:szCs w:val="24"/>
          <w:rtl/>
        </w:rPr>
        <w:t>18</w:t>
      </w:r>
      <w:r w:rsidRPr="00A416E6">
        <w:rPr>
          <w:rFonts w:ascii="Times New Roman" w:eastAsia="Times New Roman" w:hAnsi="Times New Roman" w:cs="Simplified Arabic"/>
          <w:b/>
          <w:bCs/>
          <w:sz w:val="24"/>
          <w:szCs w:val="24"/>
          <w:rtl/>
        </w:rPr>
        <w:t xml:space="preserve">) </w:t>
      </w:r>
      <w:r w:rsidRPr="00A416E6">
        <w:rPr>
          <w:rFonts w:ascii="Times New Roman" w:eastAsia="Times New Roman" w:hAnsi="Times New Roman" w:cs="Simplified Arabic" w:hint="cs"/>
          <w:b/>
          <w:bCs/>
          <w:sz w:val="24"/>
          <w:szCs w:val="24"/>
          <w:rtl/>
        </w:rPr>
        <w:t>والخريطة</w:t>
      </w:r>
      <w:r w:rsidRPr="00A416E6">
        <w:rPr>
          <w:rFonts w:ascii="Times New Roman" w:eastAsia="Times New Roman" w:hAnsi="Times New Roman" w:cs="Simplified Arabic"/>
          <w:b/>
          <w:bCs/>
          <w:sz w:val="24"/>
          <w:szCs w:val="24"/>
          <w:rtl/>
        </w:rPr>
        <w:t xml:space="preserve"> رقم (</w:t>
      </w:r>
      <w:r w:rsidRPr="00A416E6">
        <w:rPr>
          <w:rFonts w:ascii="Times New Roman" w:eastAsia="Times New Roman" w:hAnsi="Times New Roman" w:cs="Simplified Arabic" w:hint="cs"/>
          <w:b/>
          <w:bCs/>
          <w:sz w:val="24"/>
          <w:szCs w:val="24"/>
          <w:rtl/>
        </w:rPr>
        <w:t>9</w:t>
      </w:r>
      <w:r w:rsidRPr="00A416E6">
        <w:rPr>
          <w:rFonts w:ascii="Times New Roman" w:eastAsia="Times New Roman" w:hAnsi="Times New Roman" w:cs="Simplified Arabic"/>
          <w:b/>
          <w:bCs/>
          <w:sz w:val="24"/>
          <w:szCs w:val="24"/>
          <w:rtl/>
        </w:rPr>
        <w:t xml:space="preserve">) ما </w:t>
      </w:r>
      <w:r w:rsidRPr="00A416E6">
        <w:rPr>
          <w:rFonts w:ascii="Times New Roman" w:eastAsia="Times New Roman" w:hAnsi="Times New Roman" w:cs="Simplified Arabic" w:hint="cs"/>
          <w:b/>
          <w:bCs/>
          <w:sz w:val="24"/>
          <w:szCs w:val="24"/>
          <w:rtl/>
        </w:rPr>
        <w:t>يأتي</w:t>
      </w:r>
      <w:r w:rsidRPr="00A416E6">
        <w:rPr>
          <w:rFonts w:ascii="Times New Roman" w:eastAsia="Times New Roman" w:hAnsi="Times New Roman" w:cs="Simplified Arabic"/>
          <w:b/>
          <w:bCs/>
          <w:sz w:val="24"/>
          <w:szCs w:val="24"/>
          <w:rtl/>
        </w:rPr>
        <w:t>:</w:t>
      </w:r>
    </w:p>
    <w:p w:rsidR="003174FF" w:rsidRPr="00A416E6" w:rsidRDefault="003174FF" w:rsidP="00E43EE6">
      <w:pPr>
        <w:numPr>
          <w:ilvl w:val="0"/>
          <w:numId w:val="22"/>
        </w:numPr>
        <w:bidi/>
        <w:spacing w:after="0" w:line="240" w:lineRule="auto"/>
        <w:contextualSpacing/>
        <w:jc w:val="both"/>
        <w:outlineLvl w:val="2"/>
        <w:rPr>
          <w:rFonts w:ascii="Times New Roman" w:eastAsia="Times New Roman" w:hAnsi="Times New Roman" w:cs="Simplified Arabic"/>
          <w:sz w:val="24"/>
          <w:szCs w:val="24"/>
        </w:rPr>
      </w:pPr>
      <w:bookmarkStart w:id="141" w:name="_Hlk23582457"/>
      <w:r w:rsidRPr="00A416E6">
        <w:rPr>
          <w:rFonts w:ascii="Times New Roman" w:eastAsia="Times New Roman" w:hAnsi="Times New Roman" w:cs="Simplified Arabic"/>
          <w:sz w:val="24"/>
          <w:szCs w:val="24"/>
          <w:rtl/>
        </w:rPr>
        <w:t>بلغ متوسط مساحة المسكن في فلسطين 129.7م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 ومن اللافت أن متوسط مساحة المسكن في الضفة الغربية أعلى منها في قطاع غزة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وهذا شيء طبيعي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بسبب كبر مساحة الضفة الغربية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وانتشار العمران الريفي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وانخفاض أسعار الأراضي مقارنة بقطاع غزة، </w:t>
      </w:r>
      <w:r w:rsidR="00E43EE6" w:rsidRPr="00A416E6">
        <w:rPr>
          <w:rFonts w:ascii="Times New Roman" w:eastAsia="Times New Roman" w:hAnsi="Times New Roman" w:cs="Simplified Arabic" w:hint="cs"/>
          <w:sz w:val="24"/>
          <w:szCs w:val="24"/>
          <w:rtl/>
        </w:rPr>
        <w:t>إذ بلغ متوسط مساحة المسكن</w:t>
      </w:r>
      <w:r w:rsidRPr="00A416E6">
        <w:rPr>
          <w:rFonts w:ascii="Times New Roman" w:eastAsia="Times New Roman" w:hAnsi="Times New Roman" w:cs="Simplified Arabic"/>
          <w:sz w:val="24"/>
          <w:szCs w:val="24"/>
          <w:rtl/>
        </w:rPr>
        <w:t xml:space="preserve"> 132.5م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hint="cs"/>
          <w:sz w:val="24"/>
          <w:szCs w:val="24"/>
          <w:vertAlign w:val="superscript"/>
          <w:rtl/>
        </w:rPr>
        <w:t xml:space="preserve"> </w:t>
      </w:r>
      <w:r w:rsidRPr="00A416E6">
        <w:rPr>
          <w:rFonts w:ascii="Times New Roman" w:eastAsia="Times New Roman" w:hAnsi="Times New Roman" w:cs="Simplified Arabic"/>
          <w:sz w:val="24"/>
          <w:szCs w:val="24"/>
          <w:vertAlign w:val="superscript"/>
          <w:rtl/>
        </w:rPr>
        <w:t xml:space="preserve"> </w:t>
      </w:r>
      <w:r w:rsidRPr="00A416E6">
        <w:rPr>
          <w:rFonts w:ascii="Times New Roman" w:eastAsia="Times New Roman" w:hAnsi="Times New Roman" w:cs="Simplified Arabic"/>
          <w:sz w:val="24"/>
          <w:szCs w:val="24"/>
          <w:rtl/>
        </w:rPr>
        <w:t>و125.1م</w:t>
      </w:r>
      <w:r w:rsidRPr="00A416E6">
        <w:rPr>
          <w:rFonts w:ascii="Times New Roman" w:eastAsia="Times New Roman" w:hAnsi="Times New Roman" w:cs="Simplified Arabic"/>
          <w:sz w:val="24"/>
          <w:szCs w:val="24"/>
          <w:vertAlign w:val="superscript"/>
          <w:rtl/>
        </w:rPr>
        <w:t xml:space="preserve">2 </w:t>
      </w:r>
      <w:r w:rsidRPr="00A416E6">
        <w:rPr>
          <w:rFonts w:ascii="Times New Roman" w:eastAsia="Times New Roman" w:hAnsi="Times New Roman" w:cs="Simplified Arabic"/>
          <w:sz w:val="24"/>
          <w:szCs w:val="24"/>
          <w:rtl/>
        </w:rPr>
        <w:t xml:space="preserve">على </w:t>
      </w:r>
      <w:r w:rsidR="00E43EE6" w:rsidRPr="00A416E6">
        <w:rPr>
          <w:rFonts w:ascii="Times New Roman" w:eastAsia="Times New Roman" w:hAnsi="Times New Roman" w:cs="Simplified Arabic" w:hint="cs"/>
          <w:sz w:val="24"/>
          <w:szCs w:val="24"/>
          <w:rtl/>
        </w:rPr>
        <w:t>التوالي</w:t>
      </w:r>
      <w:r w:rsidRPr="00A416E6">
        <w:rPr>
          <w:rFonts w:ascii="Times New Roman" w:eastAsia="Times New Roman" w:hAnsi="Times New Roman" w:cs="Simplified Arabic"/>
          <w:sz w:val="24"/>
          <w:szCs w:val="24"/>
          <w:rtl/>
        </w:rPr>
        <w:t xml:space="preserve">. </w:t>
      </w:r>
    </w:p>
    <w:bookmarkEnd w:id="141"/>
    <w:p w:rsidR="003174FF" w:rsidRPr="00A416E6" w:rsidRDefault="003174FF" w:rsidP="001D0A9F">
      <w:pPr>
        <w:numPr>
          <w:ilvl w:val="0"/>
          <w:numId w:val="22"/>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تراوحت مساحة المسكن على مستوى المحافظات من (126.6م</w:t>
      </w:r>
      <w:r w:rsidRPr="00A416E6">
        <w:rPr>
          <w:rFonts w:ascii="Times New Roman" w:eastAsia="Times New Roman" w:hAnsi="Times New Roman" w:cs="Simplified Arabic"/>
          <w:sz w:val="24"/>
          <w:szCs w:val="24"/>
          <w:vertAlign w:val="superscript"/>
          <w:rtl/>
        </w:rPr>
        <w:t xml:space="preserve">2 </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و148.7م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 بفارق 22.1 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w:t>
      </w:r>
    </w:p>
    <w:p w:rsidR="003174FF" w:rsidRPr="00A416E6" w:rsidRDefault="003174FF" w:rsidP="00A6000F">
      <w:pPr>
        <w:numPr>
          <w:ilvl w:val="0"/>
          <w:numId w:val="22"/>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سجلت المساكن التي تراوحت مساحتها من (120م</w:t>
      </w:r>
      <w:r w:rsidRPr="00A416E6">
        <w:rPr>
          <w:rFonts w:ascii="Times New Roman" w:eastAsia="Times New Roman" w:hAnsi="Times New Roman" w:cs="Simplified Arabic"/>
          <w:sz w:val="24"/>
          <w:szCs w:val="24"/>
          <w:vertAlign w:val="superscript"/>
          <w:rtl/>
        </w:rPr>
        <w:t xml:space="preserve">2 </w:t>
      </w:r>
      <w:r w:rsidR="00025DB3"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159م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 في فلسطين أعلى نسبة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إذ بلغت 37.5% وكانت النسبة في الضفة الغربية أعلى منها </w:t>
      </w:r>
      <w:r w:rsidRPr="00A416E6">
        <w:rPr>
          <w:rFonts w:ascii="Times New Roman" w:eastAsia="Times New Roman" w:hAnsi="Times New Roman" w:cs="Simplified Arabic" w:hint="cs"/>
          <w:sz w:val="24"/>
          <w:szCs w:val="24"/>
          <w:rtl/>
        </w:rPr>
        <w:t xml:space="preserve">في </w:t>
      </w:r>
      <w:r w:rsidRPr="00A416E6">
        <w:rPr>
          <w:rFonts w:ascii="Times New Roman" w:eastAsia="Times New Roman" w:hAnsi="Times New Roman" w:cs="Simplified Arabic"/>
          <w:sz w:val="24"/>
          <w:szCs w:val="24"/>
          <w:rtl/>
        </w:rPr>
        <w:t>قطاع غزة 40.2% و33</w:t>
      </w:r>
      <w:r w:rsidR="00025DB3" w:rsidRPr="00A416E6">
        <w:rPr>
          <w:rFonts w:ascii="Times New Roman" w:eastAsia="Times New Roman" w:hAnsi="Times New Roman" w:cs="Simplified Arabic" w:hint="cs"/>
          <w:sz w:val="24"/>
          <w:szCs w:val="24"/>
          <w:rtl/>
          <w:lang w:bidi="ar-JO"/>
        </w:rPr>
        <w:t>.1</w:t>
      </w:r>
      <w:r w:rsidRPr="00A416E6">
        <w:rPr>
          <w:rFonts w:ascii="Times New Roman" w:eastAsia="Times New Roman" w:hAnsi="Times New Roman" w:cs="Simplified Arabic"/>
          <w:sz w:val="24"/>
          <w:szCs w:val="24"/>
          <w:rtl/>
        </w:rPr>
        <w:t>% على التوالي، ثم حظيت بالمرتبة الثانية المساكن التي تراوحت مساحتها من (81م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hint="cs"/>
          <w:sz w:val="24"/>
          <w:szCs w:val="24"/>
          <w:vertAlign w:val="superscript"/>
          <w:rtl/>
        </w:rPr>
        <w:t xml:space="preserve"> </w:t>
      </w:r>
      <w:r w:rsidR="00025DB3"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119م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إذ بلغت النسبة 22.7%، وكانت النسبة في قطاع غزة أعلى منها </w:t>
      </w:r>
      <w:r w:rsidRPr="00A416E6">
        <w:rPr>
          <w:rFonts w:ascii="Times New Roman" w:eastAsia="Times New Roman" w:hAnsi="Times New Roman" w:cs="Simplified Arabic" w:hint="cs"/>
          <w:sz w:val="24"/>
          <w:szCs w:val="24"/>
          <w:rtl/>
        </w:rPr>
        <w:t xml:space="preserve">في </w:t>
      </w:r>
      <w:r w:rsidRPr="00A416E6">
        <w:rPr>
          <w:rFonts w:ascii="Times New Roman" w:eastAsia="Times New Roman" w:hAnsi="Times New Roman" w:cs="Simplified Arabic"/>
          <w:sz w:val="24"/>
          <w:szCs w:val="24"/>
          <w:rtl/>
        </w:rPr>
        <w:t xml:space="preserve">الضفة الغربية </w:t>
      </w:r>
      <w:r w:rsidR="00A6000F" w:rsidRPr="00A416E6">
        <w:rPr>
          <w:rFonts w:ascii="Times New Roman" w:eastAsia="Times New Roman" w:hAnsi="Times New Roman" w:cs="Simplified Arabic" w:hint="cs"/>
          <w:sz w:val="24"/>
          <w:szCs w:val="24"/>
          <w:rtl/>
        </w:rPr>
        <w:t>25.0</w:t>
      </w:r>
      <w:r w:rsidRPr="00A416E6">
        <w:rPr>
          <w:rFonts w:ascii="Times New Roman" w:eastAsia="Times New Roman" w:hAnsi="Times New Roman" w:cs="Simplified Arabic"/>
          <w:sz w:val="24"/>
          <w:szCs w:val="24"/>
          <w:rtl/>
        </w:rPr>
        <w:t>% و21.2% على التوالي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وكانت النسبة متقاربة للفئتين من (80م</w:t>
      </w:r>
      <w:r w:rsidRPr="00A416E6">
        <w:rPr>
          <w:rFonts w:ascii="Times New Roman" w:eastAsia="Times New Roman" w:hAnsi="Times New Roman" w:cs="Simplified Arabic"/>
          <w:sz w:val="24"/>
          <w:szCs w:val="24"/>
          <w:vertAlign w:val="superscript"/>
          <w:rtl/>
        </w:rPr>
        <w:t xml:space="preserve">2 </w:t>
      </w:r>
      <w:r w:rsidRPr="00A416E6">
        <w:rPr>
          <w:rFonts w:ascii="Times New Roman" w:eastAsia="Times New Roman" w:hAnsi="Times New Roman" w:cs="Simplified Arabic"/>
          <w:sz w:val="24"/>
          <w:szCs w:val="24"/>
          <w:rtl/>
        </w:rPr>
        <w:t>فأقل) و( 160م</w:t>
      </w:r>
      <w:r w:rsidRPr="00A416E6">
        <w:rPr>
          <w:rFonts w:ascii="Times New Roman" w:eastAsia="Times New Roman" w:hAnsi="Times New Roman" w:cs="Simplified Arabic"/>
          <w:sz w:val="24"/>
          <w:szCs w:val="24"/>
          <w:vertAlign w:val="superscript"/>
          <w:rtl/>
        </w:rPr>
        <w:t xml:space="preserve">2 </w:t>
      </w:r>
      <w:r w:rsidRPr="00A416E6">
        <w:rPr>
          <w:rFonts w:ascii="Times New Roman" w:eastAsia="Times New Roman" w:hAnsi="Times New Roman" w:cs="Simplified Arabic"/>
          <w:sz w:val="24"/>
          <w:szCs w:val="24"/>
          <w:rtl/>
        </w:rPr>
        <w:t>و199م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إذ بلغت النسبة في فلسطين 15.5%،</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14.2%، على التوالي. وكانت النسب متقاربة </w:t>
      </w:r>
      <w:r w:rsidR="00C12192" w:rsidRPr="00A416E6">
        <w:rPr>
          <w:rFonts w:ascii="Times New Roman" w:eastAsia="Times New Roman" w:hAnsi="Times New Roman" w:cs="Simplified Arabic"/>
          <w:sz w:val="24"/>
          <w:szCs w:val="24"/>
          <w:rtl/>
        </w:rPr>
        <w:t>بين الضفة الغربية وقطاع غزة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وكانت أقل نسبة لمساحة المسكن التي بلغت (200م</w:t>
      </w:r>
      <w:r w:rsidRPr="00A416E6">
        <w:rPr>
          <w:rFonts w:ascii="Times New Roman" w:eastAsia="Times New Roman" w:hAnsi="Times New Roman" w:cs="Simplified Arabic"/>
          <w:sz w:val="24"/>
          <w:szCs w:val="24"/>
          <w:vertAlign w:val="superscript"/>
          <w:rtl/>
        </w:rPr>
        <w:t xml:space="preserve">2 </w:t>
      </w:r>
      <w:r w:rsidRPr="00A416E6">
        <w:rPr>
          <w:rFonts w:ascii="Times New Roman" w:eastAsia="Times New Roman" w:hAnsi="Times New Roman" w:cs="Simplified Arabic"/>
          <w:sz w:val="24"/>
          <w:szCs w:val="24"/>
          <w:rtl/>
        </w:rPr>
        <w:t>فأكثر</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إذ بلغت 8.9%، </w:t>
      </w:r>
      <w:r w:rsidRPr="00A416E6">
        <w:rPr>
          <w:rFonts w:ascii="Times New Roman" w:eastAsia="Times New Roman" w:hAnsi="Times New Roman" w:cs="Simplified Arabic" w:hint="cs"/>
          <w:sz w:val="24"/>
          <w:szCs w:val="24"/>
          <w:rtl/>
        </w:rPr>
        <w:t>مع العلم</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ب</w:t>
      </w:r>
      <w:r w:rsidRPr="00A416E6">
        <w:rPr>
          <w:rFonts w:ascii="Times New Roman" w:eastAsia="Times New Roman" w:hAnsi="Times New Roman" w:cs="Simplified Arabic"/>
          <w:sz w:val="24"/>
          <w:szCs w:val="24"/>
          <w:rtl/>
        </w:rPr>
        <w:t>أن النسب متقاربة بين الضفة وغزة.</w:t>
      </w:r>
    </w:p>
    <w:p w:rsidR="00935FEA" w:rsidRPr="00A416E6" w:rsidRDefault="00935FEA" w:rsidP="00935FEA">
      <w:pPr>
        <w:bidi/>
        <w:spacing w:after="0" w:line="240" w:lineRule="auto"/>
        <w:ind w:left="720"/>
        <w:contextualSpacing/>
        <w:jc w:val="both"/>
        <w:outlineLvl w:val="2"/>
        <w:rPr>
          <w:rFonts w:ascii="Times New Roman" w:eastAsia="Times New Roman" w:hAnsi="Times New Roman" w:cs="Simplified Arabic"/>
          <w:sz w:val="24"/>
          <w:szCs w:val="24"/>
        </w:rPr>
      </w:pPr>
    </w:p>
    <w:p w:rsidR="003174FF" w:rsidRDefault="00665A4C" w:rsidP="001D4F65">
      <w:pPr>
        <w:keepNext/>
        <w:bidi/>
        <w:spacing w:after="0" w:line="240" w:lineRule="auto"/>
        <w:jc w:val="center"/>
        <w:outlineLvl w:val="2"/>
        <w:rPr>
          <w:rFonts w:ascii="Times New Roman" w:eastAsia="Times New Roman" w:hAnsi="Times New Roman" w:cs="Simplified Arabic"/>
          <w:b/>
          <w:bCs/>
          <w:noProof/>
          <w:rtl/>
        </w:rPr>
      </w:pPr>
      <w:bookmarkStart w:id="142" w:name="_Toc33098107"/>
      <w:r w:rsidRPr="00A416E6">
        <w:rPr>
          <w:rFonts w:ascii="Times New Roman" w:eastAsia="Times New Roman" w:hAnsi="Times New Roman" w:cs="Simplified Arabic"/>
          <w:b/>
          <w:bCs/>
          <w:rtl/>
        </w:rPr>
        <w:t>جدول</w:t>
      </w:r>
      <w:r w:rsidR="00952B12" w:rsidRPr="00A416E6">
        <w:rPr>
          <w:rFonts w:ascii="Times New Roman" w:eastAsia="Times New Roman" w:hAnsi="Times New Roman" w:cs="Simplified Arabic" w:hint="cs"/>
          <w:b/>
          <w:bCs/>
          <w:rtl/>
        </w:rPr>
        <w:t xml:space="preserve"> 19</w:t>
      </w:r>
      <w:r w:rsidR="003174FF" w:rsidRPr="00A416E6">
        <w:rPr>
          <w:rFonts w:ascii="Times New Roman" w:eastAsia="Times New Roman" w:hAnsi="Times New Roman" w:cs="Simplified Arabic" w:hint="cs"/>
          <w:b/>
          <w:bCs/>
          <w:rtl/>
        </w:rPr>
        <w:t>:</w:t>
      </w:r>
      <w:r w:rsidR="003174FF" w:rsidRPr="00A416E6">
        <w:rPr>
          <w:rFonts w:ascii="Times New Roman" w:eastAsia="Times New Roman" w:hAnsi="Times New Roman" w:cs="Simplified Arabic"/>
          <w:b/>
          <w:bCs/>
          <w:noProof/>
          <w:rtl/>
        </w:rPr>
        <w:t xml:space="preserve"> </w:t>
      </w:r>
      <w:r w:rsidR="00025DB3" w:rsidRPr="00A416E6">
        <w:rPr>
          <w:rFonts w:ascii="Times New Roman" w:eastAsia="Times New Roman" w:hAnsi="Times New Roman" w:cs="Simplified Arabic" w:hint="cs"/>
          <w:b/>
          <w:bCs/>
          <w:noProof/>
          <w:rtl/>
        </w:rPr>
        <w:t>التوزيع النسبي للمساكن المأهولة في فلسطين حسب نوع التجمع السكاني</w:t>
      </w:r>
      <w:r w:rsidR="00E43EE6" w:rsidRPr="00A416E6">
        <w:rPr>
          <w:rFonts w:ascii="Times New Roman" w:eastAsia="Times New Roman" w:hAnsi="Times New Roman" w:cs="Simplified Arabic" w:hint="cs"/>
          <w:b/>
          <w:bCs/>
          <w:noProof/>
          <w:rtl/>
        </w:rPr>
        <w:t xml:space="preserve"> ومساحة المسكن</w:t>
      </w:r>
      <w:r w:rsidR="00935FEA" w:rsidRPr="00A416E6">
        <w:rPr>
          <w:rFonts w:ascii="Times New Roman" w:eastAsia="Times New Roman" w:hAnsi="Times New Roman" w:cs="Simplified Arabic" w:hint="cs"/>
          <w:b/>
          <w:bCs/>
          <w:noProof/>
          <w:rtl/>
        </w:rPr>
        <w:t>،</w:t>
      </w:r>
      <w:r w:rsidR="003174FF" w:rsidRPr="00A416E6">
        <w:rPr>
          <w:rFonts w:ascii="Times New Roman" w:eastAsia="Times New Roman" w:hAnsi="Times New Roman" w:cs="Simplified Arabic"/>
          <w:b/>
          <w:bCs/>
          <w:noProof/>
          <w:rtl/>
        </w:rPr>
        <w:t xml:space="preserve"> 2015</w:t>
      </w:r>
      <w:bookmarkEnd w:id="142"/>
    </w:p>
    <w:p w:rsidR="001D4F65" w:rsidRPr="001D4F65" w:rsidRDefault="001D4F65" w:rsidP="001D4F65">
      <w:pPr>
        <w:keepNext/>
        <w:bidi/>
        <w:spacing w:after="0" w:line="240" w:lineRule="auto"/>
        <w:jc w:val="center"/>
        <w:outlineLvl w:val="2"/>
        <w:rPr>
          <w:rFonts w:ascii="Times New Roman" w:eastAsia="Times New Roman" w:hAnsi="Times New Roman" w:cs="Simplified Arabic"/>
          <w:b/>
          <w:bCs/>
          <w:noProof/>
          <w:sz w:val="12"/>
          <w:szCs w:val="12"/>
          <w:rtl/>
        </w:rPr>
      </w:pPr>
    </w:p>
    <w:tbl>
      <w:tblPr>
        <w:bidiVisual/>
        <w:tblW w:w="9072" w:type="dxa"/>
        <w:jc w:val="center"/>
        <w:tblLook w:val="04A0" w:firstRow="1" w:lastRow="0" w:firstColumn="1" w:lastColumn="0" w:noHBand="0" w:noVBand="1"/>
      </w:tblPr>
      <w:tblGrid>
        <w:gridCol w:w="1417"/>
        <w:gridCol w:w="993"/>
        <w:gridCol w:w="938"/>
        <w:gridCol w:w="1046"/>
        <w:gridCol w:w="851"/>
        <w:gridCol w:w="958"/>
        <w:gridCol w:w="856"/>
        <w:gridCol w:w="668"/>
        <w:gridCol w:w="1444"/>
      </w:tblGrid>
      <w:tr w:rsidR="00E54F5F" w:rsidRPr="00A416E6" w:rsidTr="007F63C1">
        <w:trPr>
          <w:trHeight w:val="340"/>
          <w:jc w:val="center"/>
        </w:trPr>
        <w:tc>
          <w:tcPr>
            <w:tcW w:w="141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54F5F" w:rsidRPr="00A416E6" w:rsidRDefault="00E54F5F" w:rsidP="00E54F5F">
            <w:pPr>
              <w:bidi/>
              <w:spacing w:after="0" w:line="240" w:lineRule="auto"/>
              <w:jc w:val="center"/>
              <w:rPr>
                <w:rFonts w:ascii="Arial" w:eastAsia="Times New Roman" w:hAnsi="Arial" w:cs="Simplified Arabic"/>
                <w:b/>
                <w:bCs/>
                <w:sz w:val="16"/>
                <w:szCs w:val="16"/>
              </w:rPr>
            </w:pPr>
            <w:r w:rsidRPr="00A416E6">
              <w:rPr>
                <w:rFonts w:ascii="Arial" w:eastAsia="Times New Roman" w:hAnsi="Arial" w:cs="Simplified Arabic" w:hint="cs"/>
                <w:b/>
                <w:bCs/>
                <w:sz w:val="16"/>
                <w:szCs w:val="16"/>
                <w:rtl/>
              </w:rPr>
              <w:t xml:space="preserve">نوع التجمع </w:t>
            </w:r>
          </w:p>
        </w:tc>
        <w:tc>
          <w:tcPr>
            <w:tcW w:w="5642"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54F5F" w:rsidRPr="00A416E6" w:rsidRDefault="00E54F5F" w:rsidP="00E54F5F">
            <w:pPr>
              <w:bidi/>
              <w:spacing w:after="0" w:line="240" w:lineRule="auto"/>
              <w:jc w:val="center"/>
              <w:rPr>
                <w:rFonts w:ascii="Arial" w:eastAsia="Times New Roman" w:hAnsi="Arial" w:cs="Simplified Arabic"/>
                <w:b/>
                <w:bCs/>
                <w:sz w:val="16"/>
                <w:szCs w:val="16"/>
                <w:rtl/>
              </w:rPr>
            </w:pPr>
            <w:r w:rsidRPr="00A416E6">
              <w:rPr>
                <w:rFonts w:ascii="Arial" w:eastAsia="Times New Roman" w:hAnsi="Arial" w:cs="Simplified Arabic" w:hint="cs"/>
                <w:b/>
                <w:bCs/>
                <w:sz w:val="16"/>
                <w:szCs w:val="16"/>
                <w:rtl/>
              </w:rPr>
              <w:t xml:space="preserve"> مساحة مسطح المسكن (م</w:t>
            </w:r>
            <w:r w:rsidRPr="00A416E6">
              <w:rPr>
                <w:rFonts w:ascii="Arial" w:eastAsia="Times New Roman" w:hAnsi="Arial" w:cs="Simplified Arabic" w:hint="cs"/>
                <w:b/>
                <w:bCs/>
                <w:sz w:val="16"/>
                <w:szCs w:val="16"/>
                <w:vertAlign w:val="superscript"/>
                <w:rtl/>
              </w:rPr>
              <w:t>2</w:t>
            </w:r>
            <w:r w:rsidRPr="00A416E6">
              <w:rPr>
                <w:rFonts w:ascii="Arial" w:eastAsia="Times New Roman" w:hAnsi="Arial" w:cs="Simplified Arabic" w:hint="cs"/>
                <w:b/>
                <w:bCs/>
                <w:sz w:val="16"/>
                <w:szCs w:val="16"/>
                <w:rtl/>
              </w:rPr>
              <w:t>)</w:t>
            </w:r>
          </w:p>
        </w:tc>
        <w:tc>
          <w:tcPr>
            <w:tcW w:w="66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54F5F" w:rsidRPr="00A416E6" w:rsidRDefault="00E54F5F" w:rsidP="00E54F5F">
            <w:pPr>
              <w:bidi/>
              <w:spacing w:after="0" w:line="240" w:lineRule="auto"/>
              <w:jc w:val="center"/>
              <w:rPr>
                <w:rFonts w:ascii="Arial" w:eastAsia="Times New Roman" w:hAnsi="Arial" w:cs="Simplified Arabic"/>
                <w:b/>
                <w:bCs/>
                <w:sz w:val="16"/>
                <w:szCs w:val="16"/>
                <w:rtl/>
              </w:rPr>
            </w:pPr>
            <w:r w:rsidRPr="00A416E6">
              <w:rPr>
                <w:rFonts w:ascii="Arial" w:eastAsia="Times New Roman" w:hAnsi="Arial" w:cs="Simplified Arabic" w:hint="cs"/>
                <w:b/>
                <w:bCs/>
                <w:sz w:val="16"/>
                <w:szCs w:val="16"/>
                <w:rtl/>
              </w:rPr>
              <w:t>المجموع</w:t>
            </w:r>
          </w:p>
        </w:tc>
        <w:tc>
          <w:tcPr>
            <w:tcW w:w="144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54F5F" w:rsidRPr="00A416E6" w:rsidRDefault="00E54F5F" w:rsidP="00E54F5F">
            <w:pPr>
              <w:bidi/>
              <w:spacing w:after="0" w:line="240" w:lineRule="auto"/>
              <w:jc w:val="center"/>
              <w:rPr>
                <w:rFonts w:ascii="Arial" w:eastAsia="Times New Roman" w:hAnsi="Arial" w:cs="Simplified Arabic"/>
                <w:b/>
                <w:bCs/>
                <w:sz w:val="16"/>
                <w:szCs w:val="16"/>
                <w:rtl/>
              </w:rPr>
            </w:pPr>
            <w:r w:rsidRPr="00A416E6">
              <w:rPr>
                <w:rFonts w:ascii="Arial" w:eastAsia="Times New Roman" w:hAnsi="Arial" w:cs="Simplified Arabic" w:hint="cs"/>
                <w:b/>
                <w:bCs/>
                <w:sz w:val="16"/>
                <w:szCs w:val="16"/>
                <w:rtl/>
              </w:rPr>
              <w:t>متوسط مساحة المسكن (م</w:t>
            </w:r>
            <w:r w:rsidRPr="00A416E6">
              <w:rPr>
                <w:rFonts w:ascii="Arial" w:eastAsia="Times New Roman" w:hAnsi="Arial" w:cs="Simplified Arabic" w:hint="cs"/>
                <w:b/>
                <w:bCs/>
                <w:sz w:val="16"/>
                <w:szCs w:val="16"/>
                <w:vertAlign w:val="superscript"/>
                <w:rtl/>
              </w:rPr>
              <w:t>2</w:t>
            </w:r>
            <w:r w:rsidRPr="00A416E6">
              <w:rPr>
                <w:rFonts w:ascii="Arial" w:eastAsia="Times New Roman" w:hAnsi="Arial" w:cs="Simplified Arabic" w:hint="cs"/>
                <w:b/>
                <w:bCs/>
                <w:sz w:val="16"/>
                <w:szCs w:val="16"/>
                <w:rtl/>
              </w:rPr>
              <w:t>)</w:t>
            </w:r>
          </w:p>
        </w:tc>
      </w:tr>
      <w:tr w:rsidR="00E54F5F" w:rsidRPr="00A416E6" w:rsidTr="007F63C1">
        <w:trPr>
          <w:trHeight w:val="340"/>
          <w:jc w:val="center"/>
        </w:trPr>
        <w:tc>
          <w:tcPr>
            <w:tcW w:w="1417" w:type="dxa"/>
            <w:vMerge/>
            <w:tcBorders>
              <w:top w:val="single" w:sz="4" w:space="0" w:color="auto"/>
              <w:left w:val="single" w:sz="4" w:space="0" w:color="auto"/>
              <w:bottom w:val="single" w:sz="4" w:space="0" w:color="000000"/>
              <w:right w:val="single" w:sz="4" w:space="0" w:color="auto"/>
            </w:tcBorders>
            <w:vAlign w:val="center"/>
            <w:hideMark/>
          </w:tcPr>
          <w:p w:rsidR="00E54F5F" w:rsidRPr="00A416E6" w:rsidRDefault="00E54F5F" w:rsidP="00E54F5F">
            <w:pPr>
              <w:bidi/>
              <w:spacing w:after="0" w:line="240" w:lineRule="auto"/>
              <w:rPr>
                <w:rFonts w:ascii="Arial" w:eastAsia="Times New Roman" w:hAnsi="Arial" w:cs="Simplified Arabic"/>
                <w:b/>
                <w:bCs/>
                <w:sz w:val="16"/>
                <w:szCs w:val="16"/>
              </w:rPr>
            </w:pP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E54F5F" w:rsidRPr="00A416E6" w:rsidRDefault="00E54F5F" w:rsidP="00E54F5F">
            <w:pPr>
              <w:bidi/>
              <w:spacing w:after="0" w:line="240" w:lineRule="auto"/>
              <w:jc w:val="center"/>
              <w:rPr>
                <w:rFonts w:ascii="Arial" w:eastAsia="Times New Roman" w:hAnsi="Arial" w:cs="Simplified Arabic"/>
                <w:sz w:val="16"/>
                <w:szCs w:val="16"/>
                <w:rtl/>
              </w:rPr>
            </w:pPr>
            <w:r w:rsidRPr="00A416E6">
              <w:rPr>
                <w:rFonts w:ascii="Arial" w:eastAsia="Times New Roman" w:hAnsi="Arial" w:cs="Simplified Arabic" w:hint="cs"/>
                <w:sz w:val="16"/>
                <w:szCs w:val="16"/>
                <w:rtl/>
              </w:rPr>
              <w:t>80 فأقل</w:t>
            </w:r>
          </w:p>
        </w:tc>
        <w:tc>
          <w:tcPr>
            <w:tcW w:w="938" w:type="dxa"/>
            <w:tcBorders>
              <w:top w:val="nil"/>
              <w:left w:val="single" w:sz="4" w:space="0" w:color="auto"/>
              <w:bottom w:val="single" w:sz="4" w:space="0" w:color="auto"/>
              <w:right w:val="single" w:sz="4" w:space="0" w:color="auto"/>
            </w:tcBorders>
            <w:shd w:val="clear" w:color="auto" w:fill="auto"/>
            <w:noWrap/>
            <w:vAlign w:val="center"/>
            <w:hideMark/>
          </w:tcPr>
          <w:p w:rsidR="00E54F5F" w:rsidRPr="00A416E6" w:rsidRDefault="00E54F5F" w:rsidP="00E54F5F">
            <w:pPr>
              <w:spacing w:after="0" w:line="240" w:lineRule="auto"/>
              <w:jc w:val="center"/>
              <w:rPr>
                <w:rFonts w:ascii="Arial" w:eastAsia="Times New Roman" w:hAnsi="Arial" w:cs="Arial"/>
                <w:sz w:val="16"/>
                <w:szCs w:val="16"/>
                <w:rtl/>
              </w:rPr>
            </w:pPr>
            <w:r w:rsidRPr="00A416E6">
              <w:rPr>
                <w:rFonts w:ascii="Arial" w:eastAsia="Times New Roman" w:hAnsi="Arial" w:cs="Arial"/>
                <w:sz w:val="16"/>
                <w:szCs w:val="16"/>
              </w:rPr>
              <w:t>119-81</w:t>
            </w:r>
          </w:p>
        </w:tc>
        <w:tc>
          <w:tcPr>
            <w:tcW w:w="1046" w:type="dxa"/>
            <w:tcBorders>
              <w:top w:val="nil"/>
              <w:left w:val="single" w:sz="4" w:space="0" w:color="auto"/>
              <w:bottom w:val="single" w:sz="4" w:space="0" w:color="auto"/>
              <w:right w:val="single" w:sz="4" w:space="0" w:color="auto"/>
            </w:tcBorders>
            <w:shd w:val="clear" w:color="auto" w:fill="auto"/>
            <w:noWrap/>
            <w:vAlign w:val="center"/>
            <w:hideMark/>
          </w:tcPr>
          <w:p w:rsidR="00E54F5F" w:rsidRPr="00A416E6" w:rsidRDefault="00E54F5F" w:rsidP="00E54F5F">
            <w:pPr>
              <w:spacing w:after="0" w:line="240" w:lineRule="auto"/>
              <w:jc w:val="center"/>
              <w:rPr>
                <w:rFonts w:ascii="Arial" w:eastAsia="Times New Roman" w:hAnsi="Arial" w:cs="Arial"/>
                <w:sz w:val="16"/>
                <w:szCs w:val="16"/>
              </w:rPr>
            </w:pPr>
            <w:r w:rsidRPr="00A416E6">
              <w:rPr>
                <w:rFonts w:ascii="Arial" w:eastAsia="Times New Roman" w:hAnsi="Arial" w:cs="Arial"/>
                <w:sz w:val="16"/>
                <w:szCs w:val="16"/>
              </w:rPr>
              <w:t>159-120</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E54F5F" w:rsidRPr="00A416E6" w:rsidRDefault="00E54F5F" w:rsidP="00E54F5F">
            <w:pPr>
              <w:spacing w:after="0" w:line="240" w:lineRule="auto"/>
              <w:jc w:val="center"/>
              <w:rPr>
                <w:rFonts w:ascii="Arial" w:eastAsia="Times New Roman" w:hAnsi="Arial" w:cs="Arial"/>
                <w:sz w:val="16"/>
                <w:szCs w:val="16"/>
              </w:rPr>
            </w:pPr>
            <w:r w:rsidRPr="00A416E6">
              <w:rPr>
                <w:rFonts w:ascii="Arial" w:eastAsia="Times New Roman" w:hAnsi="Arial" w:cs="Arial"/>
                <w:sz w:val="16"/>
                <w:szCs w:val="16"/>
              </w:rPr>
              <w:t>199-160</w:t>
            </w:r>
          </w:p>
        </w:tc>
        <w:tc>
          <w:tcPr>
            <w:tcW w:w="958" w:type="dxa"/>
            <w:tcBorders>
              <w:top w:val="nil"/>
              <w:left w:val="single" w:sz="4" w:space="0" w:color="auto"/>
              <w:bottom w:val="single" w:sz="4" w:space="0" w:color="auto"/>
              <w:right w:val="single" w:sz="4" w:space="0" w:color="auto"/>
            </w:tcBorders>
            <w:shd w:val="clear" w:color="auto" w:fill="auto"/>
            <w:noWrap/>
            <w:vAlign w:val="center"/>
            <w:hideMark/>
          </w:tcPr>
          <w:p w:rsidR="00E54F5F" w:rsidRPr="00A416E6" w:rsidRDefault="00E54F5F" w:rsidP="00E54F5F">
            <w:pPr>
              <w:bidi/>
              <w:spacing w:after="0" w:line="240" w:lineRule="auto"/>
              <w:jc w:val="center"/>
              <w:rPr>
                <w:rFonts w:ascii="Arial" w:eastAsia="Times New Roman" w:hAnsi="Arial" w:cs="Arial"/>
                <w:sz w:val="16"/>
                <w:szCs w:val="16"/>
              </w:rPr>
            </w:pPr>
            <w:r w:rsidRPr="00A416E6">
              <w:rPr>
                <w:rFonts w:ascii="Arial" w:eastAsia="Times New Roman" w:hAnsi="Arial" w:cs="Arial"/>
                <w:sz w:val="16"/>
                <w:szCs w:val="16"/>
                <w:rtl/>
              </w:rPr>
              <w:t>200+</w:t>
            </w:r>
          </w:p>
        </w:tc>
        <w:tc>
          <w:tcPr>
            <w:tcW w:w="856" w:type="dxa"/>
            <w:tcBorders>
              <w:top w:val="nil"/>
              <w:left w:val="single" w:sz="4" w:space="0" w:color="auto"/>
              <w:bottom w:val="nil"/>
              <w:right w:val="single" w:sz="4" w:space="0" w:color="auto"/>
            </w:tcBorders>
            <w:shd w:val="clear" w:color="auto" w:fill="auto"/>
            <w:vAlign w:val="center"/>
            <w:hideMark/>
          </w:tcPr>
          <w:p w:rsidR="00E54F5F" w:rsidRPr="00A416E6" w:rsidRDefault="00E54F5F" w:rsidP="00E54F5F">
            <w:pPr>
              <w:bidi/>
              <w:spacing w:after="0" w:line="240" w:lineRule="auto"/>
              <w:jc w:val="center"/>
              <w:rPr>
                <w:rFonts w:ascii="Arial" w:eastAsia="Times New Roman" w:hAnsi="Arial" w:cs="Simplified Arabic"/>
                <w:sz w:val="16"/>
                <w:szCs w:val="16"/>
                <w:rtl/>
              </w:rPr>
            </w:pPr>
            <w:r w:rsidRPr="00A416E6">
              <w:rPr>
                <w:rFonts w:ascii="Arial" w:eastAsia="Times New Roman" w:hAnsi="Arial" w:cs="Simplified Arabic" w:hint="cs"/>
                <w:sz w:val="16"/>
                <w:szCs w:val="16"/>
                <w:rtl/>
              </w:rPr>
              <w:t>غير مبين</w:t>
            </w:r>
          </w:p>
        </w:tc>
        <w:tc>
          <w:tcPr>
            <w:tcW w:w="668" w:type="dxa"/>
            <w:vMerge/>
            <w:tcBorders>
              <w:top w:val="single" w:sz="4" w:space="0" w:color="auto"/>
              <w:left w:val="single" w:sz="4" w:space="0" w:color="auto"/>
              <w:bottom w:val="single" w:sz="4" w:space="0" w:color="000000"/>
              <w:right w:val="single" w:sz="4" w:space="0" w:color="auto"/>
            </w:tcBorders>
            <w:vAlign w:val="center"/>
            <w:hideMark/>
          </w:tcPr>
          <w:p w:rsidR="00E54F5F" w:rsidRPr="00A416E6" w:rsidRDefault="00E54F5F" w:rsidP="00E54F5F">
            <w:pPr>
              <w:bidi/>
              <w:spacing w:after="0" w:line="240" w:lineRule="auto"/>
              <w:rPr>
                <w:rFonts w:ascii="Arial" w:eastAsia="Times New Roman" w:hAnsi="Arial" w:cs="Simplified Arabic"/>
                <w:b/>
                <w:bCs/>
                <w:sz w:val="16"/>
                <w:szCs w:val="16"/>
              </w:rPr>
            </w:pPr>
          </w:p>
        </w:tc>
        <w:tc>
          <w:tcPr>
            <w:tcW w:w="1444" w:type="dxa"/>
            <w:vMerge/>
            <w:tcBorders>
              <w:top w:val="single" w:sz="4" w:space="0" w:color="auto"/>
              <w:left w:val="single" w:sz="4" w:space="0" w:color="auto"/>
              <w:bottom w:val="single" w:sz="4" w:space="0" w:color="000000"/>
              <w:right w:val="single" w:sz="4" w:space="0" w:color="auto"/>
            </w:tcBorders>
            <w:vAlign w:val="center"/>
            <w:hideMark/>
          </w:tcPr>
          <w:p w:rsidR="00E54F5F" w:rsidRPr="00A416E6" w:rsidRDefault="00E54F5F" w:rsidP="00E54F5F">
            <w:pPr>
              <w:bidi/>
              <w:spacing w:after="0" w:line="240" w:lineRule="auto"/>
              <w:rPr>
                <w:rFonts w:ascii="Arial" w:eastAsia="Times New Roman" w:hAnsi="Arial" w:cs="Simplified Arabic"/>
                <w:b/>
                <w:bCs/>
                <w:sz w:val="16"/>
                <w:szCs w:val="16"/>
              </w:rPr>
            </w:pPr>
          </w:p>
        </w:tc>
      </w:tr>
      <w:tr w:rsidR="00E54F5F" w:rsidRPr="00A416E6" w:rsidTr="007F63C1">
        <w:trPr>
          <w:trHeight w:val="340"/>
          <w:jc w:val="center"/>
        </w:trPr>
        <w:tc>
          <w:tcPr>
            <w:tcW w:w="1417" w:type="dxa"/>
            <w:tcBorders>
              <w:top w:val="nil"/>
              <w:left w:val="single" w:sz="4" w:space="0" w:color="auto"/>
              <w:bottom w:val="nil"/>
              <w:right w:val="single" w:sz="4" w:space="0" w:color="auto"/>
            </w:tcBorders>
            <w:shd w:val="clear" w:color="auto" w:fill="auto"/>
            <w:noWrap/>
            <w:vAlign w:val="center"/>
            <w:hideMark/>
          </w:tcPr>
          <w:p w:rsidR="00E54F5F" w:rsidRPr="00A416E6" w:rsidRDefault="00E54F5F" w:rsidP="00E54F5F">
            <w:pPr>
              <w:bidi/>
              <w:spacing w:after="0" w:line="240" w:lineRule="auto"/>
              <w:ind w:firstLineChars="100" w:firstLine="161"/>
              <w:rPr>
                <w:rFonts w:ascii="Arial" w:eastAsia="Times New Roman" w:hAnsi="Arial" w:cs="Simplified Arabic"/>
                <w:b/>
                <w:bCs/>
                <w:sz w:val="16"/>
                <w:szCs w:val="16"/>
                <w:rtl/>
              </w:rPr>
            </w:pPr>
            <w:r w:rsidRPr="00A416E6">
              <w:rPr>
                <w:rFonts w:ascii="Arial" w:eastAsia="Times New Roman" w:hAnsi="Arial" w:cs="Simplified Arabic" w:hint="cs"/>
                <w:b/>
                <w:bCs/>
                <w:sz w:val="16"/>
                <w:szCs w:val="16"/>
                <w:rtl/>
              </w:rPr>
              <w:t>فلسطين</w:t>
            </w:r>
          </w:p>
        </w:tc>
        <w:tc>
          <w:tcPr>
            <w:tcW w:w="993" w:type="dxa"/>
            <w:tcBorders>
              <w:top w:val="nil"/>
              <w:left w:val="single" w:sz="4" w:space="0" w:color="auto"/>
              <w:bottom w:val="nil"/>
              <w:right w:val="nil"/>
            </w:tcBorders>
            <w:shd w:val="clear" w:color="auto" w:fill="auto"/>
            <w:noWrap/>
            <w:vAlign w:val="center"/>
            <w:hideMark/>
          </w:tcPr>
          <w:p w:rsidR="00E54F5F" w:rsidRPr="00A416E6" w:rsidRDefault="00E54F5F" w:rsidP="00E54F5F">
            <w:pPr>
              <w:spacing w:after="0" w:line="240" w:lineRule="auto"/>
              <w:ind w:firstLineChars="100" w:firstLine="161"/>
              <w:jc w:val="right"/>
              <w:rPr>
                <w:rFonts w:ascii="Arial" w:eastAsia="Times New Roman" w:hAnsi="Arial" w:cs="Arial"/>
                <w:b/>
                <w:bCs/>
                <w:sz w:val="16"/>
                <w:szCs w:val="16"/>
                <w:rtl/>
              </w:rPr>
            </w:pPr>
            <w:r w:rsidRPr="00A416E6">
              <w:rPr>
                <w:rFonts w:ascii="Arial" w:eastAsia="Times New Roman" w:hAnsi="Arial" w:cs="Arial"/>
                <w:b/>
                <w:bCs/>
                <w:sz w:val="16"/>
                <w:szCs w:val="16"/>
              </w:rPr>
              <w:t>15.5</w:t>
            </w:r>
          </w:p>
        </w:tc>
        <w:tc>
          <w:tcPr>
            <w:tcW w:w="938" w:type="dxa"/>
            <w:tcBorders>
              <w:top w:val="nil"/>
              <w:left w:val="nil"/>
              <w:bottom w:val="nil"/>
              <w:right w:val="nil"/>
            </w:tcBorders>
            <w:shd w:val="clear" w:color="auto" w:fill="auto"/>
            <w:noWrap/>
            <w:vAlign w:val="center"/>
            <w:hideMark/>
          </w:tcPr>
          <w:p w:rsidR="00E54F5F" w:rsidRPr="00A416E6" w:rsidRDefault="00E54F5F" w:rsidP="00E54F5F">
            <w:pPr>
              <w:spacing w:after="0" w:line="240" w:lineRule="auto"/>
              <w:ind w:firstLineChars="100" w:firstLine="161"/>
              <w:jc w:val="right"/>
              <w:rPr>
                <w:rFonts w:ascii="Arial" w:eastAsia="Times New Roman" w:hAnsi="Arial" w:cs="Arial"/>
                <w:b/>
                <w:bCs/>
                <w:sz w:val="16"/>
                <w:szCs w:val="16"/>
              </w:rPr>
            </w:pPr>
            <w:r w:rsidRPr="00A416E6">
              <w:rPr>
                <w:rFonts w:ascii="Arial" w:eastAsia="Times New Roman" w:hAnsi="Arial" w:cs="Arial"/>
                <w:b/>
                <w:bCs/>
                <w:sz w:val="16"/>
                <w:szCs w:val="16"/>
              </w:rPr>
              <w:t>22.7</w:t>
            </w:r>
          </w:p>
        </w:tc>
        <w:tc>
          <w:tcPr>
            <w:tcW w:w="1046" w:type="dxa"/>
            <w:tcBorders>
              <w:top w:val="nil"/>
              <w:left w:val="nil"/>
              <w:bottom w:val="nil"/>
              <w:right w:val="nil"/>
            </w:tcBorders>
            <w:shd w:val="clear" w:color="auto" w:fill="auto"/>
            <w:noWrap/>
            <w:vAlign w:val="center"/>
            <w:hideMark/>
          </w:tcPr>
          <w:p w:rsidR="00E54F5F" w:rsidRPr="00A416E6" w:rsidRDefault="00E54F5F" w:rsidP="00E54F5F">
            <w:pPr>
              <w:spacing w:after="0" w:line="240" w:lineRule="auto"/>
              <w:ind w:firstLineChars="100" w:firstLine="161"/>
              <w:jc w:val="right"/>
              <w:rPr>
                <w:rFonts w:ascii="Arial" w:eastAsia="Times New Roman" w:hAnsi="Arial" w:cs="Arial"/>
                <w:b/>
                <w:bCs/>
                <w:sz w:val="16"/>
                <w:szCs w:val="16"/>
              </w:rPr>
            </w:pPr>
            <w:r w:rsidRPr="00A416E6">
              <w:rPr>
                <w:rFonts w:ascii="Arial" w:eastAsia="Times New Roman" w:hAnsi="Arial" w:cs="Arial"/>
                <w:b/>
                <w:bCs/>
                <w:sz w:val="16"/>
                <w:szCs w:val="16"/>
              </w:rPr>
              <w:t>37.5</w:t>
            </w:r>
          </w:p>
        </w:tc>
        <w:tc>
          <w:tcPr>
            <w:tcW w:w="851" w:type="dxa"/>
            <w:tcBorders>
              <w:top w:val="nil"/>
              <w:left w:val="nil"/>
              <w:bottom w:val="nil"/>
              <w:right w:val="nil"/>
            </w:tcBorders>
            <w:shd w:val="clear" w:color="auto" w:fill="auto"/>
            <w:noWrap/>
            <w:vAlign w:val="center"/>
            <w:hideMark/>
          </w:tcPr>
          <w:p w:rsidR="00E54F5F" w:rsidRPr="00A416E6" w:rsidRDefault="00E54F5F" w:rsidP="00E54F5F">
            <w:pPr>
              <w:spacing w:after="0" w:line="240" w:lineRule="auto"/>
              <w:ind w:firstLineChars="100" w:firstLine="161"/>
              <w:jc w:val="right"/>
              <w:rPr>
                <w:rFonts w:ascii="Arial" w:eastAsia="Times New Roman" w:hAnsi="Arial" w:cs="Arial"/>
                <w:b/>
                <w:bCs/>
                <w:sz w:val="16"/>
                <w:szCs w:val="16"/>
              </w:rPr>
            </w:pPr>
            <w:r w:rsidRPr="00A416E6">
              <w:rPr>
                <w:rFonts w:ascii="Arial" w:eastAsia="Times New Roman" w:hAnsi="Arial" w:cs="Arial"/>
                <w:b/>
                <w:bCs/>
                <w:sz w:val="16"/>
                <w:szCs w:val="16"/>
              </w:rPr>
              <w:t>14.2</w:t>
            </w:r>
          </w:p>
        </w:tc>
        <w:tc>
          <w:tcPr>
            <w:tcW w:w="958" w:type="dxa"/>
            <w:tcBorders>
              <w:top w:val="nil"/>
              <w:left w:val="nil"/>
              <w:bottom w:val="nil"/>
              <w:right w:val="nil"/>
            </w:tcBorders>
            <w:shd w:val="clear" w:color="auto" w:fill="auto"/>
            <w:noWrap/>
            <w:vAlign w:val="center"/>
            <w:hideMark/>
          </w:tcPr>
          <w:p w:rsidR="00E54F5F" w:rsidRPr="00A416E6" w:rsidRDefault="00E54F5F" w:rsidP="00E54F5F">
            <w:pPr>
              <w:spacing w:after="0" w:line="240" w:lineRule="auto"/>
              <w:ind w:firstLineChars="100" w:firstLine="161"/>
              <w:jc w:val="right"/>
              <w:rPr>
                <w:rFonts w:ascii="Arial" w:eastAsia="Times New Roman" w:hAnsi="Arial" w:cs="Arial"/>
                <w:b/>
                <w:bCs/>
                <w:sz w:val="16"/>
                <w:szCs w:val="16"/>
              </w:rPr>
            </w:pPr>
            <w:r w:rsidRPr="00A416E6">
              <w:rPr>
                <w:rFonts w:ascii="Arial" w:eastAsia="Times New Roman" w:hAnsi="Arial" w:cs="Arial"/>
                <w:b/>
                <w:bCs/>
                <w:sz w:val="16"/>
                <w:szCs w:val="16"/>
              </w:rPr>
              <w:t>8.9</w:t>
            </w:r>
          </w:p>
        </w:tc>
        <w:tc>
          <w:tcPr>
            <w:tcW w:w="856" w:type="dxa"/>
            <w:tcBorders>
              <w:top w:val="single" w:sz="4" w:space="0" w:color="auto"/>
              <w:left w:val="nil"/>
              <w:bottom w:val="nil"/>
              <w:right w:val="nil"/>
            </w:tcBorders>
            <w:shd w:val="clear" w:color="auto" w:fill="auto"/>
            <w:noWrap/>
            <w:vAlign w:val="center"/>
            <w:hideMark/>
          </w:tcPr>
          <w:p w:rsidR="00E54F5F" w:rsidRPr="00A416E6" w:rsidRDefault="00E54F5F" w:rsidP="00E54F5F">
            <w:pPr>
              <w:spacing w:after="0" w:line="240" w:lineRule="auto"/>
              <w:ind w:firstLineChars="100" w:firstLine="161"/>
              <w:jc w:val="right"/>
              <w:rPr>
                <w:rFonts w:ascii="Arial" w:eastAsia="Times New Roman" w:hAnsi="Arial" w:cs="Arial"/>
                <w:b/>
                <w:bCs/>
                <w:sz w:val="16"/>
                <w:szCs w:val="16"/>
              </w:rPr>
            </w:pPr>
            <w:r w:rsidRPr="00A416E6">
              <w:rPr>
                <w:rFonts w:ascii="Arial" w:eastAsia="Times New Roman" w:hAnsi="Arial" w:cs="Arial"/>
                <w:b/>
                <w:bCs/>
                <w:sz w:val="16"/>
                <w:szCs w:val="16"/>
              </w:rPr>
              <w:t>1.3</w:t>
            </w:r>
          </w:p>
        </w:tc>
        <w:tc>
          <w:tcPr>
            <w:tcW w:w="668" w:type="dxa"/>
            <w:tcBorders>
              <w:top w:val="nil"/>
              <w:left w:val="nil"/>
              <w:bottom w:val="nil"/>
              <w:right w:val="single" w:sz="4" w:space="0" w:color="auto"/>
            </w:tcBorders>
            <w:shd w:val="clear" w:color="auto" w:fill="auto"/>
            <w:noWrap/>
            <w:vAlign w:val="center"/>
            <w:hideMark/>
          </w:tcPr>
          <w:p w:rsidR="00E54F5F" w:rsidRPr="00A416E6" w:rsidRDefault="00E54F5F" w:rsidP="00E54F5F">
            <w:pPr>
              <w:spacing w:after="0" w:line="240" w:lineRule="auto"/>
              <w:ind w:firstLineChars="100" w:firstLine="161"/>
              <w:jc w:val="right"/>
              <w:rPr>
                <w:rFonts w:ascii="Arial" w:eastAsia="Times New Roman" w:hAnsi="Arial" w:cs="Arial"/>
                <w:b/>
                <w:bCs/>
                <w:sz w:val="16"/>
                <w:szCs w:val="16"/>
              </w:rPr>
            </w:pPr>
            <w:r w:rsidRPr="00A416E6">
              <w:rPr>
                <w:rFonts w:ascii="Arial" w:eastAsia="Times New Roman" w:hAnsi="Arial" w:cs="Arial"/>
                <w:b/>
                <w:bCs/>
                <w:sz w:val="16"/>
                <w:szCs w:val="16"/>
              </w:rPr>
              <w:t>100</w:t>
            </w:r>
          </w:p>
        </w:tc>
        <w:tc>
          <w:tcPr>
            <w:tcW w:w="1444" w:type="dxa"/>
            <w:tcBorders>
              <w:top w:val="nil"/>
              <w:left w:val="single" w:sz="4" w:space="0" w:color="auto"/>
              <w:bottom w:val="nil"/>
              <w:right w:val="single" w:sz="4" w:space="0" w:color="auto"/>
            </w:tcBorders>
            <w:shd w:val="clear" w:color="auto" w:fill="auto"/>
            <w:noWrap/>
            <w:vAlign w:val="center"/>
            <w:hideMark/>
          </w:tcPr>
          <w:p w:rsidR="00E54F5F" w:rsidRPr="00A416E6" w:rsidRDefault="00E54F5F" w:rsidP="00E54F5F">
            <w:pPr>
              <w:spacing w:after="0" w:line="240" w:lineRule="auto"/>
              <w:jc w:val="center"/>
              <w:rPr>
                <w:rFonts w:ascii="Arial" w:eastAsia="Times New Roman" w:hAnsi="Arial" w:cs="Arial"/>
                <w:b/>
                <w:bCs/>
                <w:sz w:val="16"/>
                <w:szCs w:val="16"/>
              </w:rPr>
            </w:pPr>
            <w:r w:rsidRPr="00A416E6">
              <w:rPr>
                <w:rFonts w:ascii="Arial" w:eastAsia="Times New Roman" w:hAnsi="Arial" w:cs="Arial"/>
                <w:b/>
                <w:bCs/>
                <w:sz w:val="16"/>
                <w:szCs w:val="16"/>
              </w:rPr>
              <w:t>129.7</w:t>
            </w:r>
          </w:p>
        </w:tc>
      </w:tr>
      <w:tr w:rsidR="00E54F5F" w:rsidRPr="00A416E6" w:rsidTr="007F63C1">
        <w:trPr>
          <w:trHeight w:val="340"/>
          <w:jc w:val="center"/>
        </w:trPr>
        <w:tc>
          <w:tcPr>
            <w:tcW w:w="1417" w:type="dxa"/>
            <w:tcBorders>
              <w:top w:val="nil"/>
              <w:left w:val="single" w:sz="4" w:space="0" w:color="auto"/>
              <w:bottom w:val="nil"/>
              <w:right w:val="single" w:sz="4" w:space="0" w:color="auto"/>
            </w:tcBorders>
            <w:shd w:val="clear" w:color="auto" w:fill="auto"/>
            <w:noWrap/>
            <w:vAlign w:val="center"/>
            <w:hideMark/>
          </w:tcPr>
          <w:p w:rsidR="00E54F5F" w:rsidRPr="00A416E6" w:rsidRDefault="00E54F5F" w:rsidP="00E54F5F">
            <w:pPr>
              <w:bidi/>
              <w:spacing w:after="0" w:line="240" w:lineRule="auto"/>
              <w:ind w:firstLineChars="100" w:firstLine="160"/>
              <w:rPr>
                <w:rFonts w:ascii="Arial" w:eastAsia="Times New Roman" w:hAnsi="Arial" w:cs="Simplified Arabic"/>
                <w:sz w:val="16"/>
                <w:szCs w:val="16"/>
              </w:rPr>
            </w:pPr>
            <w:r w:rsidRPr="00A416E6">
              <w:rPr>
                <w:rFonts w:ascii="Arial" w:eastAsia="Times New Roman" w:hAnsi="Arial" w:cs="Simplified Arabic" w:hint="cs"/>
                <w:sz w:val="16"/>
                <w:szCs w:val="16"/>
                <w:rtl/>
              </w:rPr>
              <w:t>حضر</w:t>
            </w:r>
          </w:p>
        </w:tc>
        <w:tc>
          <w:tcPr>
            <w:tcW w:w="993" w:type="dxa"/>
            <w:tcBorders>
              <w:top w:val="nil"/>
              <w:left w:val="single" w:sz="4" w:space="0" w:color="auto"/>
              <w:bottom w:val="nil"/>
              <w:right w:val="nil"/>
            </w:tcBorders>
            <w:shd w:val="clear" w:color="auto" w:fill="auto"/>
            <w:noWrap/>
            <w:vAlign w:val="center"/>
            <w:hideMark/>
          </w:tcPr>
          <w:p w:rsidR="00E54F5F" w:rsidRPr="002E1101" w:rsidRDefault="00E54F5F" w:rsidP="00E54F5F">
            <w:pPr>
              <w:spacing w:after="0" w:line="240" w:lineRule="auto"/>
              <w:ind w:firstLineChars="100" w:firstLine="160"/>
              <w:jc w:val="right"/>
              <w:rPr>
                <w:rFonts w:ascii="Arial" w:eastAsia="Times New Roman" w:hAnsi="Arial" w:cs="Arial"/>
                <w:sz w:val="16"/>
                <w:szCs w:val="16"/>
                <w:rtl/>
              </w:rPr>
            </w:pPr>
            <w:r w:rsidRPr="002E1101">
              <w:rPr>
                <w:rFonts w:ascii="Arial" w:eastAsia="Times New Roman" w:hAnsi="Arial" w:cs="Arial"/>
                <w:sz w:val="16"/>
                <w:szCs w:val="16"/>
              </w:rPr>
              <w:t>14.2</w:t>
            </w:r>
          </w:p>
        </w:tc>
        <w:tc>
          <w:tcPr>
            <w:tcW w:w="938" w:type="dxa"/>
            <w:tcBorders>
              <w:top w:val="nil"/>
              <w:left w:val="nil"/>
              <w:bottom w:val="nil"/>
              <w:right w:val="nil"/>
            </w:tcBorders>
            <w:shd w:val="clear" w:color="auto" w:fill="auto"/>
            <w:noWrap/>
            <w:vAlign w:val="center"/>
            <w:hideMark/>
          </w:tcPr>
          <w:p w:rsidR="00E54F5F" w:rsidRPr="002E1101" w:rsidRDefault="00E54F5F" w:rsidP="00E54F5F">
            <w:pPr>
              <w:spacing w:after="0" w:line="240" w:lineRule="auto"/>
              <w:ind w:firstLineChars="100" w:firstLine="160"/>
              <w:jc w:val="right"/>
              <w:rPr>
                <w:rFonts w:ascii="Arial" w:eastAsia="Times New Roman" w:hAnsi="Arial" w:cs="Arial"/>
                <w:sz w:val="16"/>
                <w:szCs w:val="16"/>
              </w:rPr>
            </w:pPr>
            <w:r w:rsidRPr="002E1101">
              <w:rPr>
                <w:rFonts w:ascii="Arial" w:eastAsia="Times New Roman" w:hAnsi="Arial" w:cs="Arial"/>
                <w:sz w:val="16"/>
                <w:szCs w:val="16"/>
              </w:rPr>
              <w:t>22.3</w:t>
            </w:r>
          </w:p>
        </w:tc>
        <w:tc>
          <w:tcPr>
            <w:tcW w:w="1046" w:type="dxa"/>
            <w:tcBorders>
              <w:top w:val="nil"/>
              <w:left w:val="nil"/>
              <w:bottom w:val="nil"/>
              <w:right w:val="nil"/>
            </w:tcBorders>
            <w:shd w:val="clear" w:color="auto" w:fill="auto"/>
            <w:noWrap/>
            <w:vAlign w:val="center"/>
            <w:hideMark/>
          </w:tcPr>
          <w:p w:rsidR="00E54F5F" w:rsidRPr="002E1101" w:rsidRDefault="00E54F5F" w:rsidP="00E54F5F">
            <w:pPr>
              <w:spacing w:after="0" w:line="240" w:lineRule="auto"/>
              <w:ind w:firstLineChars="100" w:firstLine="160"/>
              <w:jc w:val="right"/>
              <w:rPr>
                <w:rFonts w:ascii="Arial" w:eastAsia="Times New Roman" w:hAnsi="Arial" w:cs="Arial"/>
                <w:sz w:val="16"/>
                <w:szCs w:val="16"/>
              </w:rPr>
            </w:pPr>
            <w:r w:rsidRPr="002E1101">
              <w:rPr>
                <w:rFonts w:ascii="Arial" w:eastAsia="Times New Roman" w:hAnsi="Arial" w:cs="Arial"/>
                <w:sz w:val="16"/>
                <w:szCs w:val="16"/>
              </w:rPr>
              <w:t>38.1</w:t>
            </w:r>
          </w:p>
        </w:tc>
        <w:tc>
          <w:tcPr>
            <w:tcW w:w="851" w:type="dxa"/>
            <w:tcBorders>
              <w:top w:val="nil"/>
              <w:left w:val="nil"/>
              <w:bottom w:val="nil"/>
              <w:right w:val="nil"/>
            </w:tcBorders>
            <w:shd w:val="clear" w:color="auto" w:fill="auto"/>
            <w:noWrap/>
            <w:vAlign w:val="center"/>
            <w:hideMark/>
          </w:tcPr>
          <w:p w:rsidR="00E54F5F" w:rsidRPr="002E1101" w:rsidRDefault="00E54F5F" w:rsidP="00E54F5F">
            <w:pPr>
              <w:spacing w:after="0" w:line="240" w:lineRule="auto"/>
              <w:ind w:firstLineChars="100" w:firstLine="160"/>
              <w:jc w:val="right"/>
              <w:rPr>
                <w:rFonts w:ascii="Arial" w:eastAsia="Times New Roman" w:hAnsi="Arial" w:cs="Arial"/>
                <w:sz w:val="16"/>
                <w:szCs w:val="16"/>
              </w:rPr>
            </w:pPr>
            <w:r w:rsidRPr="002E1101">
              <w:rPr>
                <w:rFonts w:ascii="Arial" w:eastAsia="Times New Roman" w:hAnsi="Arial" w:cs="Arial"/>
                <w:sz w:val="16"/>
                <w:szCs w:val="16"/>
              </w:rPr>
              <w:t>14.7</w:t>
            </w:r>
          </w:p>
        </w:tc>
        <w:tc>
          <w:tcPr>
            <w:tcW w:w="958" w:type="dxa"/>
            <w:tcBorders>
              <w:top w:val="nil"/>
              <w:left w:val="nil"/>
              <w:bottom w:val="nil"/>
              <w:right w:val="nil"/>
            </w:tcBorders>
            <w:shd w:val="clear" w:color="auto" w:fill="auto"/>
            <w:noWrap/>
            <w:vAlign w:val="center"/>
            <w:hideMark/>
          </w:tcPr>
          <w:p w:rsidR="00E54F5F" w:rsidRPr="002E1101" w:rsidRDefault="00E54F5F" w:rsidP="00E54F5F">
            <w:pPr>
              <w:spacing w:after="0" w:line="240" w:lineRule="auto"/>
              <w:ind w:firstLineChars="100" w:firstLine="160"/>
              <w:jc w:val="right"/>
              <w:rPr>
                <w:rFonts w:ascii="Arial" w:eastAsia="Times New Roman" w:hAnsi="Arial" w:cs="Arial"/>
                <w:sz w:val="16"/>
                <w:szCs w:val="16"/>
              </w:rPr>
            </w:pPr>
            <w:r w:rsidRPr="002E1101">
              <w:rPr>
                <w:rFonts w:ascii="Arial" w:eastAsia="Times New Roman" w:hAnsi="Arial" w:cs="Arial"/>
                <w:sz w:val="16"/>
                <w:szCs w:val="16"/>
              </w:rPr>
              <w:t>9.3</w:t>
            </w:r>
          </w:p>
        </w:tc>
        <w:tc>
          <w:tcPr>
            <w:tcW w:w="856" w:type="dxa"/>
            <w:tcBorders>
              <w:top w:val="nil"/>
              <w:left w:val="nil"/>
              <w:bottom w:val="nil"/>
              <w:right w:val="nil"/>
            </w:tcBorders>
            <w:shd w:val="clear" w:color="auto" w:fill="auto"/>
            <w:noWrap/>
            <w:vAlign w:val="center"/>
            <w:hideMark/>
          </w:tcPr>
          <w:p w:rsidR="00E54F5F" w:rsidRPr="002E1101" w:rsidRDefault="00E54F5F" w:rsidP="00E54F5F">
            <w:pPr>
              <w:spacing w:after="0" w:line="240" w:lineRule="auto"/>
              <w:ind w:firstLineChars="100" w:firstLine="160"/>
              <w:jc w:val="right"/>
              <w:rPr>
                <w:rFonts w:ascii="Arial" w:eastAsia="Times New Roman" w:hAnsi="Arial" w:cs="Arial"/>
                <w:sz w:val="16"/>
                <w:szCs w:val="16"/>
              </w:rPr>
            </w:pPr>
            <w:r w:rsidRPr="002E1101">
              <w:rPr>
                <w:rFonts w:ascii="Arial" w:eastAsia="Times New Roman" w:hAnsi="Arial" w:cs="Arial"/>
                <w:sz w:val="16"/>
                <w:szCs w:val="16"/>
              </w:rPr>
              <w:t>1.3</w:t>
            </w:r>
          </w:p>
        </w:tc>
        <w:tc>
          <w:tcPr>
            <w:tcW w:w="668" w:type="dxa"/>
            <w:tcBorders>
              <w:top w:val="nil"/>
              <w:left w:val="nil"/>
              <w:bottom w:val="nil"/>
              <w:right w:val="single" w:sz="4" w:space="0" w:color="auto"/>
            </w:tcBorders>
            <w:shd w:val="clear" w:color="auto" w:fill="auto"/>
            <w:noWrap/>
            <w:vAlign w:val="center"/>
            <w:hideMark/>
          </w:tcPr>
          <w:p w:rsidR="00E54F5F" w:rsidRPr="00A416E6" w:rsidRDefault="00E54F5F" w:rsidP="00E54F5F">
            <w:pPr>
              <w:spacing w:after="0" w:line="240" w:lineRule="auto"/>
              <w:ind w:firstLineChars="100" w:firstLine="161"/>
              <w:jc w:val="right"/>
              <w:rPr>
                <w:rFonts w:ascii="Arial" w:eastAsia="Times New Roman" w:hAnsi="Arial" w:cs="Arial"/>
                <w:b/>
                <w:bCs/>
                <w:sz w:val="16"/>
                <w:szCs w:val="16"/>
              </w:rPr>
            </w:pPr>
            <w:r w:rsidRPr="00A416E6">
              <w:rPr>
                <w:rFonts w:ascii="Arial" w:eastAsia="Times New Roman" w:hAnsi="Arial" w:cs="Arial"/>
                <w:b/>
                <w:bCs/>
                <w:sz w:val="16"/>
                <w:szCs w:val="16"/>
              </w:rPr>
              <w:t>100</w:t>
            </w:r>
          </w:p>
        </w:tc>
        <w:tc>
          <w:tcPr>
            <w:tcW w:w="1444" w:type="dxa"/>
            <w:tcBorders>
              <w:top w:val="nil"/>
              <w:left w:val="single" w:sz="4" w:space="0" w:color="auto"/>
              <w:bottom w:val="nil"/>
              <w:right w:val="single" w:sz="4" w:space="0" w:color="auto"/>
            </w:tcBorders>
            <w:shd w:val="clear" w:color="auto" w:fill="auto"/>
            <w:noWrap/>
            <w:vAlign w:val="center"/>
            <w:hideMark/>
          </w:tcPr>
          <w:p w:rsidR="00E54F5F" w:rsidRPr="00A416E6" w:rsidRDefault="00E54F5F" w:rsidP="00E54F5F">
            <w:pPr>
              <w:spacing w:after="0" w:line="240" w:lineRule="auto"/>
              <w:jc w:val="center"/>
              <w:rPr>
                <w:rFonts w:ascii="Arial" w:eastAsia="Times New Roman" w:hAnsi="Arial" w:cs="Arial"/>
                <w:b/>
                <w:bCs/>
                <w:sz w:val="16"/>
                <w:szCs w:val="16"/>
              </w:rPr>
            </w:pPr>
            <w:r w:rsidRPr="00A416E6">
              <w:rPr>
                <w:rFonts w:ascii="Arial" w:eastAsia="Times New Roman" w:hAnsi="Arial" w:cs="Arial"/>
                <w:b/>
                <w:bCs/>
                <w:sz w:val="16"/>
                <w:szCs w:val="16"/>
              </w:rPr>
              <w:t>131.5</w:t>
            </w:r>
          </w:p>
        </w:tc>
      </w:tr>
      <w:tr w:rsidR="00E54F5F" w:rsidRPr="00A416E6" w:rsidTr="007F63C1">
        <w:trPr>
          <w:trHeight w:val="340"/>
          <w:jc w:val="center"/>
        </w:trPr>
        <w:tc>
          <w:tcPr>
            <w:tcW w:w="1417" w:type="dxa"/>
            <w:tcBorders>
              <w:top w:val="nil"/>
              <w:left w:val="single" w:sz="4" w:space="0" w:color="auto"/>
              <w:right w:val="single" w:sz="4" w:space="0" w:color="auto"/>
            </w:tcBorders>
            <w:shd w:val="clear" w:color="auto" w:fill="auto"/>
            <w:noWrap/>
            <w:vAlign w:val="center"/>
            <w:hideMark/>
          </w:tcPr>
          <w:p w:rsidR="00E54F5F" w:rsidRPr="00A416E6" w:rsidRDefault="00E54F5F" w:rsidP="00E54F5F">
            <w:pPr>
              <w:bidi/>
              <w:spacing w:after="0" w:line="240" w:lineRule="auto"/>
              <w:ind w:firstLineChars="100" w:firstLine="160"/>
              <w:rPr>
                <w:rFonts w:ascii="Arial" w:eastAsia="Times New Roman" w:hAnsi="Arial" w:cs="Simplified Arabic"/>
                <w:sz w:val="16"/>
                <w:szCs w:val="16"/>
              </w:rPr>
            </w:pPr>
            <w:r w:rsidRPr="00A416E6">
              <w:rPr>
                <w:rFonts w:ascii="Arial" w:eastAsia="Times New Roman" w:hAnsi="Arial" w:cs="Simplified Arabic" w:hint="cs"/>
                <w:sz w:val="16"/>
                <w:szCs w:val="16"/>
                <w:rtl/>
              </w:rPr>
              <w:t>ريف</w:t>
            </w:r>
          </w:p>
        </w:tc>
        <w:tc>
          <w:tcPr>
            <w:tcW w:w="993" w:type="dxa"/>
            <w:tcBorders>
              <w:top w:val="nil"/>
              <w:left w:val="single" w:sz="4" w:space="0" w:color="auto"/>
              <w:bottom w:val="nil"/>
              <w:right w:val="nil"/>
            </w:tcBorders>
            <w:shd w:val="clear" w:color="auto" w:fill="auto"/>
            <w:noWrap/>
            <w:vAlign w:val="center"/>
            <w:hideMark/>
          </w:tcPr>
          <w:p w:rsidR="00E54F5F" w:rsidRPr="002E1101" w:rsidRDefault="00E54F5F" w:rsidP="00E54F5F">
            <w:pPr>
              <w:spacing w:after="0" w:line="240" w:lineRule="auto"/>
              <w:ind w:firstLineChars="100" w:firstLine="160"/>
              <w:jc w:val="right"/>
              <w:rPr>
                <w:rFonts w:ascii="Arial" w:eastAsia="Times New Roman" w:hAnsi="Arial" w:cs="Arial"/>
                <w:sz w:val="16"/>
                <w:szCs w:val="16"/>
                <w:rtl/>
              </w:rPr>
            </w:pPr>
            <w:r w:rsidRPr="002E1101">
              <w:rPr>
                <w:rFonts w:ascii="Arial" w:eastAsia="Times New Roman" w:hAnsi="Arial" w:cs="Arial"/>
                <w:sz w:val="16"/>
                <w:szCs w:val="16"/>
              </w:rPr>
              <w:t>13.5</w:t>
            </w:r>
          </w:p>
        </w:tc>
        <w:tc>
          <w:tcPr>
            <w:tcW w:w="938" w:type="dxa"/>
            <w:tcBorders>
              <w:top w:val="nil"/>
              <w:left w:val="nil"/>
              <w:bottom w:val="nil"/>
              <w:right w:val="nil"/>
            </w:tcBorders>
            <w:shd w:val="clear" w:color="auto" w:fill="auto"/>
            <w:noWrap/>
            <w:vAlign w:val="center"/>
            <w:hideMark/>
          </w:tcPr>
          <w:p w:rsidR="00E54F5F" w:rsidRPr="002E1101" w:rsidRDefault="00E54F5F" w:rsidP="00E54F5F">
            <w:pPr>
              <w:spacing w:after="0" w:line="240" w:lineRule="auto"/>
              <w:ind w:firstLineChars="100" w:firstLine="160"/>
              <w:jc w:val="right"/>
              <w:rPr>
                <w:rFonts w:ascii="Arial" w:eastAsia="Times New Roman" w:hAnsi="Arial" w:cs="Arial"/>
                <w:sz w:val="16"/>
                <w:szCs w:val="16"/>
              </w:rPr>
            </w:pPr>
            <w:r w:rsidRPr="002E1101">
              <w:rPr>
                <w:rFonts w:ascii="Arial" w:eastAsia="Times New Roman" w:hAnsi="Arial" w:cs="Arial"/>
                <w:sz w:val="16"/>
                <w:szCs w:val="16"/>
              </w:rPr>
              <w:t>19.9</w:t>
            </w:r>
          </w:p>
        </w:tc>
        <w:tc>
          <w:tcPr>
            <w:tcW w:w="1046" w:type="dxa"/>
            <w:tcBorders>
              <w:top w:val="nil"/>
              <w:left w:val="nil"/>
              <w:bottom w:val="nil"/>
              <w:right w:val="nil"/>
            </w:tcBorders>
            <w:shd w:val="clear" w:color="auto" w:fill="auto"/>
            <w:noWrap/>
            <w:vAlign w:val="center"/>
            <w:hideMark/>
          </w:tcPr>
          <w:p w:rsidR="00E54F5F" w:rsidRPr="002E1101" w:rsidRDefault="00E54F5F" w:rsidP="00E54F5F">
            <w:pPr>
              <w:spacing w:after="0" w:line="240" w:lineRule="auto"/>
              <w:ind w:firstLineChars="100" w:firstLine="160"/>
              <w:jc w:val="right"/>
              <w:rPr>
                <w:rFonts w:ascii="Arial" w:eastAsia="Times New Roman" w:hAnsi="Arial" w:cs="Arial"/>
                <w:sz w:val="16"/>
                <w:szCs w:val="16"/>
              </w:rPr>
            </w:pPr>
            <w:r w:rsidRPr="002E1101">
              <w:rPr>
                <w:rFonts w:ascii="Arial" w:eastAsia="Times New Roman" w:hAnsi="Arial" w:cs="Arial"/>
                <w:sz w:val="16"/>
                <w:szCs w:val="16"/>
              </w:rPr>
              <w:t>40.3</w:t>
            </w:r>
          </w:p>
        </w:tc>
        <w:tc>
          <w:tcPr>
            <w:tcW w:w="851" w:type="dxa"/>
            <w:tcBorders>
              <w:top w:val="nil"/>
              <w:left w:val="nil"/>
              <w:bottom w:val="nil"/>
              <w:right w:val="nil"/>
            </w:tcBorders>
            <w:shd w:val="clear" w:color="auto" w:fill="auto"/>
            <w:noWrap/>
            <w:vAlign w:val="center"/>
            <w:hideMark/>
          </w:tcPr>
          <w:p w:rsidR="00E54F5F" w:rsidRPr="002E1101" w:rsidRDefault="00E54F5F" w:rsidP="00E54F5F">
            <w:pPr>
              <w:spacing w:after="0" w:line="240" w:lineRule="auto"/>
              <w:ind w:firstLineChars="100" w:firstLine="160"/>
              <w:jc w:val="right"/>
              <w:rPr>
                <w:rFonts w:ascii="Arial" w:eastAsia="Times New Roman" w:hAnsi="Arial" w:cs="Arial"/>
                <w:sz w:val="16"/>
                <w:szCs w:val="16"/>
              </w:rPr>
            </w:pPr>
            <w:r w:rsidRPr="002E1101">
              <w:rPr>
                <w:rFonts w:ascii="Arial" w:eastAsia="Times New Roman" w:hAnsi="Arial" w:cs="Arial"/>
                <w:sz w:val="16"/>
                <w:szCs w:val="16"/>
              </w:rPr>
              <w:t>14.8</w:t>
            </w:r>
          </w:p>
        </w:tc>
        <w:tc>
          <w:tcPr>
            <w:tcW w:w="958" w:type="dxa"/>
            <w:tcBorders>
              <w:top w:val="nil"/>
              <w:left w:val="nil"/>
              <w:bottom w:val="nil"/>
              <w:right w:val="nil"/>
            </w:tcBorders>
            <w:shd w:val="clear" w:color="auto" w:fill="auto"/>
            <w:noWrap/>
            <w:vAlign w:val="center"/>
            <w:hideMark/>
          </w:tcPr>
          <w:p w:rsidR="00E54F5F" w:rsidRPr="002E1101" w:rsidRDefault="00E54F5F" w:rsidP="00E54F5F">
            <w:pPr>
              <w:spacing w:after="0" w:line="240" w:lineRule="auto"/>
              <w:ind w:firstLineChars="100" w:firstLine="160"/>
              <w:jc w:val="right"/>
              <w:rPr>
                <w:rFonts w:ascii="Arial" w:eastAsia="Times New Roman" w:hAnsi="Arial" w:cs="Arial"/>
                <w:sz w:val="16"/>
                <w:szCs w:val="16"/>
              </w:rPr>
            </w:pPr>
            <w:r w:rsidRPr="002E1101">
              <w:rPr>
                <w:rFonts w:ascii="Arial" w:eastAsia="Times New Roman" w:hAnsi="Arial" w:cs="Arial"/>
                <w:sz w:val="16"/>
                <w:szCs w:val="16"/>
              </w:rPr>
              <w:t>9.8</w:t>
            </w:r>
          </w:p>
        </w:tc>
        <w:tc>
          <w:tcPr>
            <w:tcW w:w="856" w:type="dxa"/>
            <w:tcBorders>
              <w:top w:val="nil"/>
              <w:left w:val="nil"/>
              <w:bottom w:val="nil"/>
              <w:right w:val="nil"/>
            </w:tcBorders>
            <w:shd w:val="clear" w:color="auto" w:fill="auto"/>
            <w:noWrap/>
            <w:vAlign w:val="center"/>
            <w:hideMark/>
          </w:tcPr>
          <w:p w:rsidR="00E54F5F" w:rsidRPr="002E1101" w:rsidRDefault="00E54F5F" w:rsidP="00E54F5F">
            <w:pPr>
              <w:spacing w:after="0" w:line="240" w:lineRule="auto"/>
              <w:ind w:firstLineChars="100" w:firstLine="160"/>
              <w:jc w:val="right"/>
              <w:rPr>
                <w:rFonts w:ascii="Arial" w:eastAsia="Times New Roman" w:hAnsi="Arial" w:cs="Arial"/>
                <w:sz w:val="16"/>
                <w:szCs w:val="16"/>
              </w:rPr>
            </w:pPr>
            <w:r w:rsidRPr="002E1101">
              <w:rPr>
                <w:rFonts w:ascii="Arial" w:eastAsia="Times New Roman" w:hAnsi="Arial" w:cs="Arial"/>
                <w:sz w:val="16"/>
                <w:szCs w:val="16"/>
              </w:rPr>
              <w:t>1.8</w:t>
            </w:r>
          </w:p>
        </w:tc>
        <w:tc>
          <w:tcPr>
            <w:tcW w:w="668" w:type="dxa"/>
            <w:tcBorders>
              <w:top w:val="nil"/>
              <w:left w:val="nil"/>
              <w:bottom w:val="nil"/>
              <w:right w:val="single" w:sz="4" w:space="0" w:color="auto"/>
            </w:tcBorders>
            <w:shd w:val="clear" w:color="auto" w:fill="auto"/>
            <w:noWrap/>
            <w:vAlign w:val="center"/>
            <w:hideMark/>
          </w:tcPr>
          <w:p w:rsidR="00E54F5F" w:rsidRPr="00A416E6" w:rsidRDefault="00E54F5F" w:rsidP="00E54F5F">
            <w:pPr>
              <w:spacing w:after="0" w:line="240" w:lineRule="auto"/>
              <w:ind w:firstLineChars="100" w:firstLine="161"/>
              <w:jc w:val="right"/>
              <w:rPr>
                <w:rFonts w:ascii="Arial" w:eastAsia="Times New Roman" w:hAnsi="Arial" w:cs="Arial"/>
                <w:b/>
                <w:bCs/>
                <w:sz w:val="16"/>
                <w:szCs w:val="16"/>
              </w:rPr>
            </w:pPr>
            <w:r w:rsidRPr="00A416E6">
              <w:rPr>
                <w:rFonts w:ascii="Arial" w:eastAsia="Times New Roman" w:hAnsi="Arial" w:cs="Arial"/>
                <w:b/>
                <w:bCs/>
                <w:sz w:val="16"/>
                <w:szCs w:val="16"/>
              </w:rPr>
              <w:t>100</w:t>
            </w:r>
          </w:p>
        </w:tc>
        <w:tc>
          <w:tcPr>
            <w:tcW w:w="1444" w:type="dxa"/>
            <w:tcBorders>
              <w:top w:val="nil"/>
              <w:left w:val="single" w:sz="4" w:space="0" w:color="auto"/>
              <w:right w:val="single" w:sz="4" w:space="0" w:color="auto"/>
            </w:tcBorders>
            <w:shd w:val="clear" w:color="auto" w:fill="auto"/>
            <w:noWrap/>
            <w:vAlign w:val="center"/>
            <w:hideMark/>
          </w:tcPr>
          <w:p w:rsidR="00E54F5F" w:rsidRPr="00A416E6" w:rsidRDefault="00E54F5F" w:rsidP="00E54F5F">
            <w:pPr>
              <w:spacing w:after="0" w:line="240" w:lineRule="auto"/>
              <w:jc w:val="center"/>
              <w:rPr>
                <w:rFonts w:ascii="Arial" w:eastAsia="Times New Roman" w:hAnsi="Arial" w:cs="Arial"/>
                <w:b/>
                <w:bCs/>
                <w:sz w:val="16"/>
                <w:szCs w:val="16"/>
              </w:rPr>
            </w:pPr>
            <w:r w:rsidRPr="00A416E6">
              <w:rPr>
                <w:rFonts w:ascii="Arial" w:eastAsia="Times New Roman" w:hAnsi="Arial" w:cs="Arial"/>
                <w:b/>
                <w:bCs/>
                <w:sz w:val="16"/>
                <w:szCs w:val="16"/>
              </w:rPr>
              <w:t>133.1</w:t>
            </w:r>
          </w:p>
        </w:tc>
      </w:tr>
      <w:tr w:rsidR="00E54F5F" w:rsidRPr="00A416E6" w:rsidTr="007F63C1">
        <w:trPr>
          <w:trHeight w:val="34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E54F5F" w:rsidRPr="00A416E6" w:rsidRDefault="00E54F5F" w:rsidP="00E54F5F">
            <w:pPr>
              <w:bidi/>
              <w:spacing w:after="0" w:line="240" w:lineRule="auto"/>
              <w:ind w:firstLineChars="100" w:firstLine="160"/>
              <w:rPr>
                <w:rFonts w:ascii="Arial" w:eastAsia="Times New Roman" w:hAnsi="Arial" w:cs="Simplified Arabic"/>
                <w:sz w:val="16"/>
                <w:szCs w:val="16"/>
              </w:rPr>
            </w:pPr>
            <w:r w:rsidRPr="00A416E6">
              <w:rPr>
                <w:rFonts w:ascii="Arial" w:eastAsia="Times New Roman" w:hAnsi="Arial" w:cs="Simplified Arabic" w:hint="cs"/>
                <w:sz w:val="16"/>
                <w:szCs w:val="16"/>
                <w:rtl/>
              </w:rPr>
              <w:t>مخيمات</w:t>
            </w:r>
          </w:p>
        </w:tc>
        <w:tc>
          <w:tcPr>
            <w:tcW w:w="993" w:type="dxa"/>
            <w:tcBorders>
              <w:top w:val="nil"/>
              <w:left w:val="single" w:sz="4" w:space="0" w:color="auto"/>
              <w:bottom w:val="single" w:sz="4" w:space="0" w:color="auto"/>
              <w:right w:val="nil"/>
            </w:tcBorders>
            <w:shd w:val="clear" w:color="auto" w:fill="auto"/>
            <w:noWrap/>
            <w:vAlign w:val="center"/>
            <w:hideMark/>
          </w:tcPr>
          <w:p w:rsidR="00E54F5F" w:rsidRPr="002E1101" w:rsidRDefault="00E54F5F" w:rsidP="00E54F5F">
            <w:pPr>
              <w:spacing w:after="0" w:line="240" w:lineRule="auto"/>
              <w:ind w:firstLineChars="100" w:firstLine="160"/>
              <w:jc w:val="right"/>
              <w:rPr>
                <w:rFonts w:ascii="Arial" w:eastAsia="Times New Roman" w:hAnsi="Arial" w:cs="Arial"/>
                <w:sz w:val="16"/>
                <w:szCs w:val="16"/>
                <w:rtl/>
              </w:rPr>
            </w:pPr>
            <w:r w:rsidRPr="002E1101">
              <w:rPr>
                <w:rFonts w:ascii="Arial" w:eastAsia="Times New Roman" w:hAnsi="Arial" w:cs="Arial"/>
                <w:sz w:val="16"/>
                <w:szCs w:val="16"/>
              </w:rPr>
              <w:t>31.1</w:t>
            </w:r>
          </w:p>
        </w:tc>
        <w:tc>
          <w:tcPr>
            <w:tcW w:w="938" w:type="dxa"/>
            <w:tcBorders>
              <w:top w:val="nil"/>
              <w:left w:val="nil"/>
              <w:bottom w:val="single" w:sz="4" w:space="0" w:color="auto"/>
              <w:right w:val="nil"/>
            </w:tcBorders>
            <w:shd w:val="clear" w:color="auto" w:fill="auto"/>
            <w:noWrap/>
            <w:vAlign w:val="center"/>
            <w:hideMark/>
          </w:tcPr>
          <w:p w:rsidR="00E54F5F" w:rsidRPr="002E1101" w:rsidRDefault="00E54F5F" w:rsidP="00E54F5F">
            <w:pPr>
              <w:spacing w:after="0" w:line="240" w:lineRule="auto"/>
              <w:ind w:firstLineChars="100" w:firstLine="160"/>
              <w:jc w:val="right"/>
              <w:rPr>
                <w:rFonts w:ascii="Arial" w:eastAsia="Times New Roman" w:hAnsi="Arial" w:cs="Arial"/>
                <w:sz w:val="16"/>
                <w:szCs w:val="16"/>
              </w:rPr>
            </w:pPr>
            <w:r w:rsidRPr="002E1101">
              <w:rPr>
                <w:rFonts w:ascii="Arial" w:eastAsia="Times New Roman" w:hAnsi="Arial" w:cs="Arial"/>
                <w:sz w:val="16"/>
                <w:szCs w:val="16"/>
              </w:rPr>
              <w:t>31.6</w:t>
            </w:r>
          </w:p>
        </w:tc>
        <w:tc>
          <w:tcPr>
            <w:tcW w:w="1046" w:type="dxa"/>
            <w:tcBorders>
              <w:top w:val="nil"/>
              <w:left w:val="nil"/>
              <w:bottom w:val="single" w:sz="4" w:space="0" w:color="auto"/>
              <w:right w:val="nil"/>
            </w:tcBorders>
            <w:shd w:val="clear" w:color="auto" w:fill="auto"/>
            <w:noWrap/>
            <w:vAlign w:val="center"/>
            <w:hideMark/>
          </w:tcPr>
          <w:p w:rsidR="00E54F5F" w:rsidRPr="002E1101" w:rsidRDefault="00E54F5F" w:rsidP="00E54F5F">
            <w:pPr>
              <w:spacing w:after="0" w:line="240" w:lineRule="auto"/>
              <w:ind w:firstLineChars="100" w:firstLine="160"/>
              <w:jc w:val="right"/>
              <w:rPr>
                <w:rFonts w:ascii="Arial" w:eastAsia="Times New Roman" w:hAnsi="Arial" w:cs="Arial"/>
                <w:sz w:val="16"/>
                <w:szCs w:val="16"/>
              </w:rPr>
            </w:pPr>
            <w:r w:rsidRPr="002E1101">
              <w:rPr>
                <w:rFonts w:ascii="Arial" w:eastAsia="Times New Roman" w:hAnsi="Arial" w:cs="Arial"/>
                <w:sz w:val="16"/>
                <w:szCs w:val="16"/>
              </w:rPr>
              <w:t>25.8</w:t>
            </w:r>
          </w:p>
        </w:tc>
        <w:tc>
          <w:tcPr>
            <w:tcW w:w="851" w:type="dxa"/>
            <w:tcBorders>
              <w:top w:val="nil"/>
              <w:left w:val="nil"/>
              <w:bottom w:val="single" w:sz="4" w:space="0" w:color="auto"/>
              <w:right w:val="nil"/>
            </w:tcBorders>
            <w:shd w:val="clear" w:color="auto" w:fill="auto"/>
            <w:noWrap/>
            <w:vAlign w:val="center"/>
            <w:hideMark/>
          </w:tcPr>
          <w:p w:rsidR="00E54F5F" w:rsidRPr="002E1101" w:rsidRDefault="00E54F5F" w:rsidP="00E54F5F">
            <w:pPr>
              <w:spacing w:after="0" w:line="240" w:lineRule="auto"/>
              <w:ind w:firstLineChars="100" w:firstLine="160"/>
              <w:jc w:val="right"/>
              <w:rPr>
                <w:rFonts w:ascii="Arial" w:eastAsia="Times New Roman" w:hAnsi="Arial" w:cs="Arial"/>
                <w:sz w:val="16"/>
                <w:szCs w:val="16"/>
              </w:rPr>
            </w:pPr>
            <w:r w:rsidRPr="002E1101">
              <w:rPr>
                <w:rFonts w:ascii="Arial" w:eastAsia="Times New Roman" w:hAnsi="Arial" w:cs="Arial"/>
                <w:sz w:val="16"/>
                <w:szCs w:val="16"/>
              </w:rPr>
              <w:t>7.5</w:t>
            </w:r>
          </w:p>
        </w:tc>
        <w:tc>
          <w:tcPr>
            <w:tcW w:w="958" w:type="dxa"/>
            <w:tcBorders>
              <w:top w:val="nil"/>
              <w:left w:val="nil"/>
              <w:bottom w:val="single" w:sz="4" w:space="0" w:color="auto"/>
              <w:right w:val="nil"/>
            </w:tcBorders>
            <w:shd w:val="clear" w:color="auto" w:fill="auto"/>
            <w:noWrap/>
            <w:vAlign w:val="center"/>
            <w:hideMark/>
          </w:tcPr>
          <w:p w:rsidR="00E54F5F" w:rsidRPr="002E1101" w:rsidRDefault="00E54F5F" w:rsidP="00E54F5F">
            <w:pPr>
              <w:spacing w:after="0" w:line="240" w:lineRule="auto"/>
              <w:ind w:firstLineChars="100" w:firstLine="160"/>
              <w:jc w:val="right"/>
              <w:rPr>
                <w:rFonts w:ascii="Arial" w:eastAsia="Times New Roman" w:hAnsi="Arial" w:cs="Arial"/>
                <w:sz w:val="16"/>
                <w:szCs w:val="16"/>
              </w:rPr>
            </w:pPr>
            <w:r w:rsidRPr="002E1101">
              <w:rPr>
                <w:rFonts w:ascii="Arial" w:eastAsia="Times New Roman" w:hAnsi="Arial" w:cs="Arial"/>
                <w:sz w:val="16"/>
                <w:szCs w:val="16"/>
              </w:rPr>
              <w:t>3.5</w:t>
            </w:r>
          </w:p>
        </w:tc>
        <w:tc>
          <w:tcPr>
            <w:tcW w:w="856" w:type="dxa"/>
            <w:tcBorders>
              <w:top w:val="nil"/>
              <w:left w:val="nil"/>
              <w:bottom w:val="single" w:sz="4" w:space="0" w:color="auto"/>
              <w:right w:val="nil"/>
            </w:tcBorders>
            <w:shd w:val="clear" w:color="auto" w:fill="auto"/>
            <w:noWrap/>
            <w:vAlign w:val="center"/>
            <w:hideMark/>
          </w:tcPr>
          <w:p w:rsidR="00E54F5F" w:rsidRPr="002E1101" w:rsidRDefault="00E54F5F" w:rsidP="00E54F5F">
            <w:pPr>
              <w:spacing w:after="0" w:line="240" w:lineRule="auto"/>
              <w:ind w:firstLineChars="100" w:firstLine="160"/>
              <w:jc w:val="right"/>
              <w:rPr>
                <w:rFonts w:ascii="Arial" w:eastAsia="Times New Roman" w:hAnsi="Arial" w:cs="Arial"/>
                <w:sz w:val="16"/>
                <w:szCs w:val="16"/>
              </w:rPr>
            </w:pPr>
            <w:r w:rsidRPr="002E1101">
              <w:rPr>
                <w:rFonts w:ascii="Arial" w:eastAsia="Times New Roman" w:hAnsi="Arial" w:cs="Arial"/>
                <w:sz w:val="16"/>
                <w:szCs w:val="16"/>
              </w:rPr>
              <w:t>0.4</w:t>
            </w:r>
          </w:p>
        </w:tc>
        <w:tc>
          <w:tcPr>
            <w:tcW w:w="668" w:type="dxa"/>
            <w:tcBorders>
              <w:top w:val="nil"/>
              <w:left w:val="nil"/>
              <w:bottom w:val="single" w:sz="4" w:space="0" w:color="auto"/>
              <w:right w:val="single" w:sz="4" w:space="0" w:color="auto"/>
            </w:tcBorders>
            <w:shd w:val="clear" w:color="auto" w:fill="auto"/>
            <w:noWrap/>
            <w:vAlign w:val="center"/>
            <w:hideMark/>
          </w:tcPr>
          <w:p w:rsidR="00E54F5F" w:rsidRPr="00A416E6" w:rsidRDefault="00E54F5F" w:rsidP="00E54F5F">
            <w:pPr>
              <w:spacing w:after="0" w:line="240" w:lineRule="auto"/>
              <w:ind w:firstLineChars="100" w:firstLine="161"/>
              <w:jc w:val="right"/>
              <w:rPr>
                <w:rFonts w:ascii="Arial" w:eastAsia="Times New Roman" w:hAnsi="Arial" w:cs="Arial"/>
                <w:b/>
                <w:bCs/>
                <w:sz w:val="16"/>
                <w:szCs w:val="16"/>
              </w:rPr>
            </w:pPr>
            <w:r w:rsidRPr="00A416E6">
              <w:rPr>
                <w:rFonts w:ascii="Arial" w:eastAsia="Times New Roman" w:hAnsi="Arial" w:cs="Arial"/>
                <w:b/>
                <w:bCs/>
                <w:sz w:val="16"/>
                <w:szCs w:val="16"/>
              </w:rPr>
              <w:t>100</w:t>
            </w:r>
          </w:p>
        </w:tc>
        <w:tc>
          <w:tcPr>
            <w:tcW w:w="1444" w:type="dxa"/>
            <w:tcBorders>
              <w:top w:val="nil"/>
              <w:left w:val="single" w:sz="4" w:space="0" w:color="auto"/>
              <w:bottom w:val="single" w:sz="4" w:space="0" w:color="auto"/>
              <w:right w:val="single" w:sz="4" w:space="0" w:color="auto"/>
            </w:tcBorders>
            <w:shd w:val="clear" w:color="auto" w:fill="auto"/>
            <w:noWrap/>
            <w:vAlign w:val="center"/>
            <w:hideMark/>
          </w:tcPr>
          <w:p w:rsidR="00E54F5F" w:rsidRPr="00A416E6" w:rsidRDefault="00E54F5F" w:rsidP="00E54F5F">
            <w:pPr>
              <w:spacing w:after="0" w:line="240" w:lineRule="auto"/>
              <w:jc w:val="center"/>
              <w:rPr>
                <w:rFonts w:ascii="Arial" w:eastAsia="Times New Roman" w:hAnsi="Arial" w:cs="Arial"/>
                <w:b/>
                <w:bCs/>
                <w:sz w:val="16"/>
                <w:szCs w:val="16"/>
              </w:rPr>
            </w:pPr>
            <w:r w:rsidRPr="00A416E6">
              <w:rPr>
                <w:rFonts w:ascii="Arial" w:eastAsia="Times New Roman" w:hAnsi="Arial" w:cs="Arial"/>
                <w:b/>
                <w:bCs/>
                <w:sz w:val="16"/>
                <w:szCs w:val="16"/>
              </w:rPr>
              <w:t>106.0</w:t>
            </w:r>
          </w:p>
        </w:tc>
      </w:tr>
    </w:tbl>
    <w:p w:rsidR="00053446" w:rsidRDefault="00A1753F">
      <w:pPr>
        <w:bidi/>
        <w:spacing w:after="0" w:line="240" w:lineRule="auto"/>
        <w:ind w:left="190"/>
        <w:contextualSpacing/>
        <w:jc w:val="both"/>
        <w:outlineLvl w:val="2"/>
        <w:rPr>
          <w:rFonts w:ascii="Times New Roman" w:eastAsia="Times New Roman" w:hAnsi="Times New Roman" w:cs="Simplified Arabic"/>
          <w:sz w:val="18"/>
          <w:szCs w:val="18"/>
          <w:rtl/>
        </w:rPr>
      </w:pPr>
      <w:r>
        <w:rPr>
          <w:rFonts w:ascii="Times New Roman" w:eastAsia="Times New Roman" w:hAnsi="Times New Roman" w:cs="Simplified Arabic" w:hint="cs"/>
          <w:sz w:val="18"/>
          <w:szCs w:val="18"/>
          <w:rtl/>
        </w:rPr>
        <w:t xml:space="preserve">المصدر: </w:t>
      </w:r>
      <w:r w:rsidR="00F30F81" w:rsidRPr="00A416E6">
        <w:rPr>
          <w:rFonts w:ascii="Times New Roman" w:eastAsia="Times New Roman" w:hAnsi="Times New Roman" w:cs="Simplified Arabic"/>
          <w:sz w:val="18"/>
          <w:szCs w:val="18"/>
          <w:rtl/>
        </w:rPr>
        <w:t xml:space="preserve">الجهاز المركزي للإحصاء </w:t>
      </w:r>
      <w:r w:rsidR="00F30F81" w:rsidRPr="00A416E6">
        <w:rPr>
          <w:rFonts w:ascii="Times New Roman" w:eastAsia="Times New Roman" w:hAnsi="Times New Roman" w:cs="Simplified Arabic" w:hint="cs"/>
          <w:sz w:val="18"/>
          <w:szCs w:val="18"/>
          <w:rtl/>
        </w:rPr>
        <w:t xml:space="preserve">الفلسطيني </w:t>
      </w:r>
      <w:r w:rsidR="00F30F81" w:rsidRPr="00A416E6">
        <w:rPr>
          <w:rFonts w:ascii="Times New Roman" w:eastAsia="Times New Roman" w:hAnsi="Times New Roman" w:cs="Simplified Arabic"/>
          <w:sz w:val="18"/>
          <w:szCs w:val="18"/>
          <w:rtl/>
        </w:rPr>
        <w:t>(2018</w:t>
      </w:r>
      <w:r w:rsidR="00F30F81" w:rsidRPr="00A416E6">
        <w:rPr>
          <w:rFonts w:ascii="Times New Roman" w:eastAsia="Times New Roman" w:hAnsi="Times New Roman" w:cs="Simplified Arabic" w:hint="cs"/>
          <w:sz w:val="18"/>
          <w:szCs w:val="18"/>
          <w:rtl/>
        </w:rPr>
        <w:t>).</w:t>
      </w:r>
      <w:r w:rsidR="00F30F81" w:rsidRPr="00A416E6">
        <w:rPr>
          <w:rFonts w:ascii="Times New Roman" w:eastAsia="Times New Roman" w:hAnsi="Times New Roman" w:cs="Simplified Arabic"/>
          <w:sz w:val="18"/>
          <w:szCs w:val="18"/>
          <w:rtl/>
        </w:rPr>
        <w:t xml:space="preserve"> التعداد العام للسكان والمساكن والمنشآت 2017: ملخص النتائج النهائية للتعداد.</w:t>
      </w:r>
      <w:r w:rsidR="00F30F81" w:rsidRPr="00A416E6">
        <w:rPr>
          <w:rFonts w:ascii="Times New Roman" w:eastAsia="Times New Roman" w:hAnsi="Times New Roman" w:cs="Simplified Arabic" w:hint="cs"/>
          <w:sz w:val="18"/>
          <w:szCs w:val="18"/>
          <w:rtl/>
        </w:rPr>
        <w:t xml:space="preserve"> </w:t>
      </w:r>
      <w:r w:rsidR="00F30F81" w:rsidRPr="00A416E6">
        <w:rPr>
          <w:rFonts w:ascii="Times New Roman" w:eastAsia="Times New Roman" w:hAnsi="Times New Roman" w:cs="Simplified Arabic"/>
          <w:sz w:val="18"/>
          <w:szCs w:val="18"/>
          <w:rtl/>
        </w:rPr>
        <w:t>الرقم المرجعي 2383</w:t>
      </w:r>
      <w:r>
        <w:rPr>
          <w:rFonts w:ascii="Times New Roman" w:eastAsia="Times New Roman" w:hAnsi="Times New Roman" w:cs="Simplified Arabic" w:hint="cs"/>
          <w:sz w:val="18"/>
          <w:szCs w:val="18"/>
          <w:rtl/>
        </w:rPr>
        <w:t>.</w:t>
      </w:r>
      <w:r w:rsidR="00F30F81" w:rsidRPr="00A416E6">
        <w:rPr>
          <w:rFonts w:ascii="Times New Roman" w:eastAsia="Times New Roman" w:hAnsi="Times New Roman" w:cs="Simplified Arabic"/>
          <w:sz w:val="18"/>
          <w:szCs w:val="18"/>
          <w:rtl/>
        </w:rPr>
        <w:t xml:space="preserve"> رام الله - فلسطين.</w:t>
      </w:r>
    </w:p>
    <w:p w:rsidR="00935FEA" w:rsidRPr="00A416E6" w:rsidRDefault="00935FEA" w:rsidP="00935FEA">
      <w:pPr>
        <w:bidi/>
        <w:spacing w:after="0" w:line="240" w:lineRule="auto"/>
        <w:jc w:val="both"/>
        <w:rPr>
          <w:rFonts w:ascii="Times New Roman" w:eastAsia="Times New Roman" w:hAnsi="Times New Roman" w:cs="Simplified Arabic"/>
          <w:sz w:val="18"/>
          <w:szCs w:val="18"/>
          <w:rtl/>
        </w:rPr>
      </w:pPr>
    </w:p>
    <w:p w:rsidR="003174FF" w:rsidRPr="00A416E6" w:rsidRDefault="003174FF" w:rsidP="00E43EE6">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تشير نتائج الجدول </w:t>
      </w:r>
      <w:r w:rsidRPr="00A416E6">
        <w:rPr>
          <w:rFonts w:ascii="Times New Roman" w:eastAsia="Times New Roman" w:hAnsi="Times New Roman" w:cs="Simplified Arabic" w:hint="cs"/>
          <w:sz w:val="24"/>
          <w:szCs w:val="24"/>
          <w:rtl/>
        </w:rPr>
        <w:t>رقم</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19</w:t>
      </w:r>
      <w:r w:rsidRPr="00A416E6">
        <w:rPr>
          <w:rFonts w:ascii="Times New Roman" w:eastAsia="Times New Roman" w:hAnsi="Times New Roman" w:cs="Simplified Arabic"/>
          <w:sz w:val="24"/>
          <w:szCs w:val="24"/>
          <w:rtl/>
        </w:rPr>
        <w:t xml:space="preserve">) أن أعلى متوسط </w:t>
      </w:r>
      <w:r w:rsidR="002E1101">
        <w:rPr>
          <w:rFonts w:ascii="Times New Roman" w:eastAsia="Times New Roman" w:hAnsi="Times New Roman" w:cs="Simplified Arabic" w:hint="cs"/>
          <w:sz w:val="24"/>
          <w:szCs w:val="24"/>
          <w:rtl/>
        </w:rPr>
        <w:t>ل</w:t>
      </w:r>
      <w:r w:rsidRPr="00A416E6">
        <w:rPr>
          <w:rFonts w:ascii="Times New Roman" w:eastAsia="Times New Roman" w:hAnsi="Times New Roman" w:cs="Simplified Arabic"/>
          <w:sz w:val="24"/>
          <w:szCs w:val="24"/>
          <w:rtl/>
        </w:rPr>
        <w:t xml:space="preserve">مساحة المسكن في فلسطين كان </w:t>
      </w:r>
      <w:r w:rsidR="00E54F5F" w:rsidRPr="00A416E6">
        <w:rPr>
          <w:rFonts w:ascii="Times New Roman" w:eastAsia="Times New Roman" w:hAnsi="Times New Roman" w:cs="Simplified Arabic" w:hint="cs"/>
          <w:sz w:val="24"/>
          <w:szCs w:val="24"/>
          <w:rtl/>
        </w:rPr>
        <w:t>لل</w:t>
      </w:r>
      <w:r w:rsidR="00E60D20" w:rsidRPr="00A416E6">
        <w:rPr>
          <w:rFonts w:ascii="Times New Roman" w:eastAsia="Times New Roman" w:hAnsi="Times New Roman" w:cs="Simplified Arabic" w:hint="cs"/>
          <w:sz w:val="24"/>
          <w:szCs w:val="24"/>
          <w:rtl/>
        </w:rPr>
        <w:t>مناطق ال</w:t>
      </w:r>
      <w:r w:rsidR="00E54F5F" w:rsidRPr="00A416E6">
        <w:rPr>
          <w:rFonts w:ascii="Times New Roman" w:eastAsia="Times New Roman" w:hAnsi="Times New Roman" w:cs="Simplified Arabic" w:hint="cs"/>
          <w:sz w:val="24"/>
          <w:szCs w:val="24"/>
          <w:rtl/>
        </w:rPr>
        <w:t>ريف</w:t>
      </w:r>
      <w:r w:rsidR="00E60D20" w:rsidRPr="00A416E6">
        <w:rPr>
          <w:rFonts w:ascii="Times New Roman" w:eastAsia="Times New Roman" w:hAnsi="Times New Roman" w:cs="Simplified Arabic" w:hint="cs"/>
          <w:sz w:val="24"/>
          <w:szCs w:val="24"/>
          <w:rtl/>
        </w:rPr>
        <w:t>ية</w:t>
      </w:r>
      <w:r w:rsidRPr="00A416E6">
        <w:rPr>
          <w:rFonts w:ascii="Times New Roman" w:eastAsia="Times New Roman" w:hAnsi="Times New Roman" w:cs="Simplified Arabic"/>
          <w:sz w:val="24"/>
          <w:szCs w:val="24"/>
          <w:rtl/>
        </w:rPr>
        <w:t xml:space="preserve">، ثم </w:t>
      </w:r>
      <w:r w:rsidR="00E60D20" w:rsidRPr="00A416E6">
        <w:rPr>
          <w:rFonts w:ascii="Times New Roman" w:eastAsia="Times New Roman" w:hAnsi="Times New Roman" w:cs="Simplified Arabic"/>
          <w:sz w:val="24"/>
          <w:szCs w:val="24"/>
          <w:rtl/>
        </w:rPr>
        <w:t xml:space="preserve">للمناطق </w:t>
      </w:r>
      <w:r w:rsidR="00E60D20" w:rsidRPr="00A416E6">
        <w:rPr>
          <w:rFonts w:ascii="Times New Roman" w:eastAsia="Times New Roman" w:hAnsi="Times New Roman" w:cs="Simplified Arabic" w:hint="cs"/>
          <w:sz w:val="24"/>
          <w:szCs w:val="24"/>
          <w:rtl/>
        </w:rPr>
        <w:t>ا</w:t>
      </w:r>
      <w:r w:rsidR="00E54F5F" w:rsidRPr="00A416E6">
        <w:rPr>
          <w:rFonts w:ascii="Times New Roman" w:eastAsia="Times New Roman" w:hAnsi="Times New Roman" w:cs="Simplified Arabic" w:hint="cs"/>
          <w:sz w:val="24"/>
          <w:szCs w:val="24"/>
          <w:rtl/>
        </w:rPr>
        <w:t>لحضر</w:t>
      </w:r>
      <w:r w:rsidR="00E60D20" w:rsidRPr="00A416E6">
        <w:rPr>
          <w:rFonts w:ascii="Times New Roman" w:eastAsia="Times New Roman" w:hAnsi="Times New Roman" w:cs="Simplified Arabic" w:hint="cs"/>
          <w:sz w:val="24"/>
          <w:szCs w:val="24"/>
          <w:rtl/>
        </w:rPr>
        <w:t>ية</w:t>
      </w:r>
      <w:r w:rsidRPr="00A416E6">
        <w:rPr>
          <w:rFonts w:ascii="Times New Roman" w:eastAsia="Times New Roman" w:hAnsi="Times New Roman" w:cs="Simplified Arabic"/>
          <w:sz w:val="24"/>
          <w:szCs w:val="24"/>
          <w:rtl/>
        </w:rPr>
        <w:t>، وأخير</w:t>
      </w:r>
      <w:r w:rsidR="00B5262C"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للمخيمات، وهذا يشير إلى أن المخيمات </w:t>
      </w:r>
      <w:r w:rsidR="002E1101">
        <w:rPr>
          <w:rFonts w:ascii="Times New Roman" w:eastAsia="Times New Roman" w:hAnsi="Times New Roman" w:cs="Simplified Arabic" w:hint="cs"/>
          <w:sz w:val="24"/>
          <w:szCs w:val="24"/>
          <w:rtl/>
        </w:rPr>
        <w:t>ال</w:t>
      </w:r>
      <w:r w:rsidRPr="00A416E6">
        <w:rPr>
          <w:rFonts w:ascii="Times New Roman" w:eastAsia="Times New Roman" w:hAnsi="Times New Roman" w:cs="Simplified Arabic"/>
          <w:sz w:val="24"/>
          <w:szCs w:val="24"/>
          <w:rtl/>
        </w:rPr>
        <w:t>أكثر معاناة من حيث قلة مساحة المسكن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أما المراكز الحضرية فهي </w:t>
      </w:r>
      <w:r w:rsidR="004E4299">
        <w:rPr>
          <w:rFonts w:ascii="Times New Roman" w:eastAsia="Times New Roman" w:hAnsi="Times New Roman" w:cs="Simplified Arabic" w:hint="cs"/>
          <w:sz w:val="24"/>
          <w:szCs w:val="24"/>
          <w:rtl/>
        </w:rPr>
        <w:t>ال</w:t>
      </w:r>
      <w:r w:rsidRPr="00A416E6">
        <w:rPr>
          <w:rFonts w:ascii="Times New Roman" w:eastAsia="Times New Roman" w:hAnsi="Times New Roman" w:cs="Simplified Arabic"/>
          <w:sz w:val="24"/>
          <w:szCs w:val="24"/>
          <w:rtl/>
        </w:rPr>
        <w:t>أقل معاناة، وقد يرجع ذلك إلى التزام السكان في التجمعات الحضرية بقواعد تنظيم المباني إلى حد ما والتي تفرض شرو</w:t>
      </w:r>
      <w:r w:rsidR="00B5262C" w:rsidRPr="00A416E6">
        <w:rPr>
          <w:rFonts w:ascii="Times New Roman" w:eastAsia="Times New Roman" w:hAnsi="Times New Roman" w:cs="Simplified Arabic" w:hint="cs"/>
          <w:sz w:val="24"/>
          <w:szCs w:val="24"/>
          <w:rtl/>
        </w:rPr>
        <w:t xml:space="preserve">طاً </w:t>
      </w:r>
      <w:r w:rsidRPr="00A416E6">
        <w:rPr>
          <w:rFonts w:ascii="Times New Roman" w:eastAsia="Times New Roman" w:hAnsi="Times New Roman" w:cs="Simplified Arabic"/>
          <w:sz w:val="24"/>
          <w:szCs w:val="24"/>
          <w:rtl/>
        </w:rPr>
        <w:t>محددة لمساحة البناء. ومن المعروف أن المسكن الريفي يتمتع بمساحة كبيرة من الأرض</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فالفرق ليس كبير</w:t>
      </w:r>
      <w:r w:rsidR="00B5262C"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بين مساحة المسكن الحضري والمسكن الريفي، وقد يرجع ذلك إلى صغر الملكيات</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أو </w:t>
      </w:r>
      <w:r w:rsidRPr="00A416E6">
        <w:rPr>
          <w:rFonts w:ascii="Times New Roman" w:eastAsia="Times New Roman" w:hAnsi="Times New Roman" w:cs="Simplified Arabic" w:hint="cs"/>
          <w:sz w:val="24"/>
          <w:szCs w:val="24"/>
          <w:rtl/>
        </w:rPr>
        <w:t>بُعد المساكن</w:t>
      </w:r>
      <w:r w:rsidRPr="00A416E6">
        <w:rPr>
          <w:rFonts w:ascii="Times New Roman" w:eastAsia="Times New Roman" w:hAnsi="Times New Roman" w:cs="Simplified Arabic"/>
          <w:sz w:val="24"/>
          <w:szCs w:val="24"/>
          <w:rtl/>
        </w:rPr>
        <w:t xml:space="preserve"> عن الأراضي الزراعية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أما مخيمات اللاجئين ف</w:t>
      </w:r>
      <w:r w:rsidRPr="00A416E6">
        <w:rPr>
          <w:rFonts w:ascii="Times New Roman" w:eastAsia="Times New Roman" w:hAnsi="Times New Roman" w:cs="Simplified Arabic" w:hint="cs"/>
          <w:sz w:val="24"/>
          <w:szCs w:val="24"/>
          <w:rtl/>
        </w:rPr>
        <w:t xml:space="preserve">قد </w:t>
      </w:r>
      <w:r w:rsidRPr="00A416E6">
        <w:rPr>
          <w:rFonts w:ascii="Times New Roman" w:eastAsia="Times New Roman" w:hAnsi="Times New Roman" w:cs="Simplified Arabic"/>
          <w:sz w:val="24"/>
          <w:szCs w:val="24"/>
          <w:rtl/>
        </w:rPr>
        <w:t>سجلت أقل مساحة</w:t>
      </w:r>
      <w:r w:rsidRPr="00A416E6">
        <w:rPr>
          <w:rFonts w:ascii="Times New Roman" w:eastAsia="Times New Roman" w:hAnsi="Times New Roman" w:cs="Simplified Arabic" w:hint="cs"/>
          <w:sz w:val="24"/>
          <w:szCs w:val="24"/>
          <w:rtl/>
        </w:rPr>
        <w:t>، والجدير بالذكر أن صغر مساحة المسكن لا يعد دائم</w:t>
      </w:r>
      <w:r w:rsidR="00B5262C"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مشكلة، أحيا</w:t>
      </w:r>
      <w:r w:rsidR="00B5262C" w:rsidRPr="00A416E6">
        <w:rPr>
          <w:rFonts w:ascii="Times New Roman" w:eastAsia="Times New Roman" w:hAnsi="Times New Roman" w:cs="Simplified Arabic" w:hint="cs"/>
          <w:sz w:val="24"/>
          <w:szCs w:val="24"/>
          <w:rtl/>
        </w:rPr>
        <w:t>ناً</w:t>
      </w:r>
      <w:r w:rsidRPr="00A416E6">
        <w:rPr>
          <w:rFonts w:ascii="Times New Roman" w:eastAsia="Times New Roman" w:hAnsi="Times New Roman" w:cs="Simplified Arabic" w:hint="cs"/>
          <w:sz w:val="24"/>
          <w:szCs w:val="24"/>
          <w:rtl/>
        </w:rPr>
        <w:t xml:space="preserve"> يكون له علاقة بالاحترام لرغبة الطبقات منخفضي الدخل والأزاوج الشابة في توفير المسطحات المناسبة للأسرة، لتتناسب مع مستوى الدخل لتلك الشريحة من المجتمع، ومن الملاحظ أن ثمة اختلاف كبير في وجهات النظر بين المستثمرين في قطاع الإسكان والم</w:t>
      </w:r>
      <w:r w:rsidR="00E43EE6" w:rsidRPr="00A416E6">
        <w:rPr>
          <w:rFonts w:ascii="Times New Roman" w:eastAsia="Times New Roman" w:hAnsi="Times New Roman" w:cs="Simplified Arabic" w:hint="cs"/>
          <w:sz w:val="24"/>
          <w:szCs w:val="24"/>
          <w:rtl/>
        </w:rPr>
        <w:t>ج</w:t>
      </w:r>
      <w:r w:rsidRPr="00A416E6">
        <w:rPr>
          <w:rFonts w:ascii="Times New Roman" w:eastAsia="Times New Roman" w:hAnsi="Times New Roman" w:cs="Simplified Arabic" w:hint="cs"/>
          <w:sz w:val="24"/>
          <w:szCs w:val="24"/>
          <w:rtl/>
        </w:rPr>
        <w:t xml:space="preserve">تمع؛ بسبب إنشاء </w:t>
      </w:r>
      <w:r w:rsidR="001D4C29" w:rsidRPr="00A416E6">
        <w:rPr>
          <w:rFonts w:ascii="Times New Roman" w:eastAsia="Times New Roman" w:hAnsi="Times New Roman" w:cs="Simplified Arabic" w:hint="cs"/>
          <w:sz w:val="24"/>
          <w:szCs w:val="24"/>
          <w:rtl/>
        </w:rPr>
        <w:t>مساكن</w:t>
      </w:r>
      <w:r w:rsidRPr="00A416E6">
        <w:rPr>
          <w:rFonts w:ascii="Times New Roman" w:eastAsia="Times New Roman" w:hAnsi="Times New Roman" w:cs="Simplified Arabic" w:hint="cs"/>
          <w:sz w:val="24"/>
          <w:szCs w:val="24"/>
          <w:rtl/>
        </w:rPr>
        <w:t xml:space="preserve"> للبيع لا تفي باحتياجات السكان ذات الدخل المحدود. </w:t>
      </w:r>
    </w:p>
    <w:p w:rsidR="00935FEA" w:rsidRPr="00A416E6" w:rsidRDefault="00935FEA" w:rsidP="00935FEA">
      <w:pPr>
        <w:bidi/>
        <w:spacing w:after="0" w:line="240" w:lineRule="auto"/>
        <w:jc w:val="both"/>
        <w:rPr>
          <w:rFonts w:ascii="Times New Roman" w:eastAsia="Times New Roman" w:hAnsi="Times New Roman" w:cs="Simplified Arabic"/>
          <w:sz w:val="24"/>
          <w:szCs w:val="24"/>
          <w:rtl/>
        </w:rPr>
      </w:pPr>
    </w:p>
    <w:p w:rsidR="003174FF" w:rsidRPr="00A416E6" w:rsidRDefault="003174FF" w:rsidP="000B7199">
      <w:pPr>
        <w:bidi/>
        <w:spacing w:after="0" w:line="240" w:lineRule="auto"/>
        <w:jc w:val="both"/>
        <w:rPr>
          <w:rFonts w:ascii="Times New Roman" w:eastAsia="Times New Roman" w:hAnsi="Times New Roman" w:cs="Simplified Arabic"/>
          <w:sz w:val="24"/>
          <w:szCs w:val="24"/>
          <w:rtl/>
        </w:rPr>
      </w:pPr>
      <w:bookmarkStart w:id="143" w:name="_Hlk23581233"/>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من اللافت أن نصيب المساكن من المساحة الفضاء أي الارتدادات</w:t>
      </w:r>
      <w:r w:rsidRPr="00A416E6">
        <w:rPr>
          <w:rFonts w:ascii="Times New Roman" w:eastAsia="Times New Roman" w:hAnsi="Times New Roman" w:cs="Simplified Arabic" w:hint="cs"/>
          <w:sz w:val="24"/>
          <w:szCs w:val="24"/>
          <w:rtl/>
        </w:rPr>
        <w:t xml:space="preserve"> في فلسطين_</w:t>
      </w:r>
      <w:r w:rsidRPr="00A416E6">
        <w:rPr>
          <w:rFonts w:ascii="Times New Roman" w:eastAsia="Times New Roman" w:hAnsi="Times New Roman" w:cs="Simplified Arabic"/>
          <w:sz w:val="24"/>
          <w:szCs w:val="24"/>
          <w:rtl/>
        </w:rPr>
        <w:t xml:space="preserve"> ليس كاف</w:t>
      </w:r>
      <w:r w:rsidR="00B5262C" w:rsidRPr="00A416E6">
        <w:rPr>
          <w:rFonts w:ascii="Times New Roman" w:eastAsia="Times New Roman" w:hAnsi="Times New Roman" w:cs="Simplified Arabic" w:hint="cs"/>
          <w:sz w:val="24"/>
          <w:szCs w:val="24"/>
          <w:rtl/>
        </w:rPr>
        <w:t>ياً</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وبالذات في مخيمات اللاجئين والمناطق القديمة والأحياء الشعبية، وهذا يؤدي إلى التلاصق بين المباني السكنية، وما ينتج عنه من ضجيج وفقدان للخصوصية وقلة التهوية والتشميس، </w:t>
      </w:r>
      <w:r w:rsidRPr="00A416E6">
        <w:rPr>
          <w:rFonts w:ascii="Times New Roman" w:eastAsia="Times New Roman" w:hAnsi="Times New Roman" w:cs="Simplified Arabic" w:hint="cs"/>
          <w:sz w:val="24"/>
          <w:szCs w:val="24"/>
          <w:rtl/>
        </w:rPr>
        <w:t xml:space="preserve">ويرجع ذلك إلى نمط البناء غير المنظم وغياب القوانين والتشريعات الخاصة بتنظيم المباني، بالذات في المخيمات والمناطق العشوائية والمناطق القديمة، </w:t>
      </w:r>
      <w:r w:rsidRPr="00A416E6">
        <w:rPr>
          <w:rFonts w:ascii="Times New Roman" w:eastAsia="Times New Roman" w:hAnsi="Times New Roman" w:cs="Simplified Arabic"/>
          <w:sz w:val="24"/>
          <w:szCs w:val="24"/>
          <w:rtl/>
        </w:rPr>
        <w:t>علم</w:t>
      </w:r>
      <w:r w:rsidR="00B5262C"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بأن المخططين يوصون بأن تتراوح مساحة الأرض المغطاة بالمسكن 30% لقطعة الأرض المخصصة لمبنى سكني منفصل مخصص لأسرة واحدة، و21% لعمارة تتكون من 12 طاب</w:t>
      </w:r>
      <w:r w:rsidR="00B5262C" w:rsidRPr="00A416E6">
        <w:rPr>
          <w:rFonts w:ascii="Times New Roman" w:eastAsia="Times New Roman" w:hAnsi="Times New Roman" w:cs="Simplified Arabic" w:hint="cs"/>
          <w:sz w:val="24"/>
          <w:szCs w:val="24"/>
          <w:rtl/>
        </w:rPr>
        <w:t>قاً</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فنسبة البناء التي تتراوح بين 20-30% تسمح بتوفير الفراغات المطلوبة للإضاءة والتهوية ونفاذ أشعة الشمس، والمساحة المفتوحة حول المسكن</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(كمال ناصر</w:t>
      </w:r>
      <w:r w:rsidRPr="00A416E6">
        <w:rPr>
          <w:rFonts w:ascii="Times New Roman" w:eastAsia="Times New Roman" w:hAnsi="Times New Roman" w:cs="Simplified Arabic" w:hint="cs"/>
          <w:sz w:val="24"/>
          <w:szCs w:val="24"/>
          <w:rtl/>
        </w:rPr>
        <w:t>، 1995).</w:t>
      </w:r>
    </w:p>
    <w:p w:rsidR="003174FF" w:rsidRPr="00A416E6" w:rsidRDefault="003174FF" w:rsidP="003174FF">
      <w:pPr>
        <w:bidi/>
        <w:spacing w:after="0" w:line="240" w:lineRule="auto"/>
        <w:jc w:val="both"/>
        <w:rPr>
          <w:rFonts w:ascii="Times New Roman" w:eastAsia="Times New Roman" w:hAnsi="Times New Roman" w:cs="Simplified Arabic"/>
          <w:sz w:val="16"/>
          <w:szCs w:val="16"/>
          <w:rtl/>
        </w:rPr>
      </w:pPr>
    </w:p>
    <w:p w:rsidR="003174FF" w:rsidRPr="00A416E6" w:rsidRDefault="00A6000F" w:rsidP="000B7199">
      <w:pPr>
        <w:keepNext/>
        <w:keepLines/>
        <w:numPr>
          <w:ilvl w:val="2"/>
          <w:numId w:val="0"/>
        </w:numPr>
        <w:bidi/>
        <w:spacing w:after="0" w:line="240" w:lineRule="auto"/>
        <w:ind w:left="880" w:hanging="880"/>
        <w:jc w:val="both"/>
        <w:outlineLvl w:val="2"/>
        <w:rPr>
          <w:rFonts w:ascii="Times New Roman" w:eastAsia="Times New Roman" w:hAnsi="Times New Roman" w:cs="Simplified Arabic"/>
          <w:b/>
          <w:bCs/>
          <w:sz w:val="24"/>
          <w:szCs w:val="24"/>
          <w:rtl/>
        </w:rPr>
      </w:pPr>
      <w:bookmarkStart w:id="144" w:name="_Toc33086972"/>
      <w:bookmarkEnd w:id="143"/>
      <w:r w:rsidRPr="00A416E6">
        <w:rPr>
          <w:rFonts w:ascii="Times New Roman" w:eastAsia="Times New Roman" w:hAnsi="Times New Roman" w:cs="Simplified Arabic" w:hint="cs"/>
          <w:b/>
          <w:bCs/>
          <w:sz w:val="24"/>
          <w:szCs w:val="24"/>
          <w:rtl/>
        </w:rPr>
        <w:t>11</w:t>
      </w:r>
      <w:r w:rsidR="00AB69E6" w:rsidRPr="00A416E6">
        <w:rPr>
          <w:rFonts w:ascii="Times New Roman" w:eastAsia="Times New Roman" w:hAnsi="Times New Roman" w:cs="Simplified Arabic" w:hint="cs"/>
          <w:b/>
          <w:bCs/>
          <w:sz w:val="24"/>
          <w:szCs w:val="24"/>
          <w:rtl/>
        </w:rPr>
        <w:t xml:space="preserve">.2.3 </w:t>
      </w:r>
      <w:r w:rsidR="003174FF" w:rsidRPr="00A416E6">
        <w:rPr>
          <w:rFonts w:ascii="Times New Roman" w:eastAsia="Times New Roman" w:hAnsi="Times New Roman" w:cs="Simplified Arabic"/>
          <w:b/>
          <w:bCs/>
          <w:sz w:val="24"/>
          <w:szCs w:val="24"/>
          <w:rtl/>
        </w:rPr>
        <w:t>نصيب الفرد من المساحة المتاحة داخل المسكن</w:t>
      </w:r>
      <w:bookmarkEnd w:id="144"/>
    </w:p>
    <w:p w:rsidR="003174FF" w:rsidRPr="00A416E6" w:rsidRDefault="003174FF" w:rsidP="003174F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هناك من يرى أن المساحة الوسيطة المتاحة للشخص الواحد نحو 18م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 وتزيد المساحة بارتفاع مستوى التنمية الاقتصادية، فترتفع من حوالي ستة أمتار مربعة للشخص الواحد في البلدان المنخفضة الدخل إلى 35م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 xml:space="preserve"> للشخص الواحد في البلدان المرتفعة الدخل</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(كمال ناصر</w:t>
      </w:r>
      <w:r w:rsidRPr="00A416E6">
        <w:rPr>
          <w:rFonts w:ascii="Times New Roman" w:eastAsia="Times New Roman" w:hAnsi="Times New Roman" w:cs="Simplified Arabic" w:hint="cs"/>
          <w:sz w:val="24"/>
          <w:szCs w:val="24"/>
          <w:rtl/>
        </w:rPr>
        <w:t>، 1995).</w:t>
      </w:r>
    </w:p>
    <w:p w:rsidR="00935FEA" w:rsidRPr="00A416E6" w:rsidRDefault="00935FEA" w:rsidP="00935FEA">
      <w:pPr>
        <w:bidi/>
        <w:spacing w:after="0" w:line="240" w:lineRule="auto"/>
        <w:jc w:val="both"/>
        <w:rPr>
          <w:rFonts w:ascii="Times New Roman" w:eastAsia="Times New Roman" w:hAnsi="Times New Roman" w:cs="Simplified Arabic"/>
          <w:sz w:val="16"/>
          <w:szCs w:val="16"/>
          <w:rtl/>
        </w:rPr>
      </w:pPr>
    </w:p>
    <w:p w:rsidR="003174FF" w:rsidRPr="00A416E6" w:rsidRDefault="003174FF" w:rsidP="00924814">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ومن الملاحظ أن الحد الأدنى لنصيب الفرد في المجتمعات العربية هو أعلى مما حددته الأمم المتحدة 10.2م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 وربما يرجع ذلك إلى العادات والتقاليد العربية وقضاء الأسرة وق</w:t>
      </w:r>
      <w:r w:rsidR="00B5262C" w:rsidRPr="00A416E6">
        <w:rPr>
          <w:rFonts w:ascii="Times New Roman" w:eastAsia="Times New Roman" w:hAnsi="Times New Roman" w:cs="Simplified Arabic" w:hint="cs"/>
          <w:sz w:val="24"/>
          <w:szCs w:val="24"/>
          <w:rtl/>
        </w:rPr>
        <w:t>تاً</w:t>
      </w:r>
      <w:r w:rsidRPr="00A416E6">
        <w:rPr>
          <w:rFonts w:ascii="Times New Roman" w:eastAsia="Times New Roman" w:hAnsi="Times New Roman" w:cs="Simplified Arabic"/>
          <w:sz w:val="24"/>
          <w:szCs w:val="24"/>
          <w:rtl/>
        </w:rPr>
        <w:t xml:space="preserve"> أطول في البيت، وقد بلغ الحد السائد لدى بعض الأقطار العربية على النحو التالي: الكوي</w:t>
      </w:r>
      <w:r w:rsidR="00924814">
        <w:rPr>
          <w:rFonts w:ascii="Times New Roman" w:eastAsia="Times New Roman" w:hAnsi="Times New Roman" w:cs="Simplified Arabic" w:hint="cs"/>
          <w:sz w:val="24"/>
          <w:szCs w:val="24"/>
          <w:rtl/>
        </w:rPr>
        <w:t xml:space="preserve">ت </w:t>
      </w:r>
      <w:r w:rsidRPr="00A416E6">
        <w:rPr>
          <w:rFonts w:ascii="Times New Roman" w:eastAsia="Times New Roman" w:hAnsi="Times New Roman" w:cs="Simplified Arabic"/>
          <w:sz w:val="24"/>
          <w:szCs w:val="24"/>
          <w:rtl/>
        </w:rPr>
        <w:t>36م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 الأردن 21.9م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 العراق 17.6م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 مصر 15.4م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 الجزائر 13.3م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 بينما كان الحد السائد للأقطار الصناعية نحو 32م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 وكان الحد السائد أقل في منطقة أفريقيا وآسيا الجنوبية وآسيا الشرقية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إذ بلغ على التوالي 7.5م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 7.1م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و13م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(كمال ناصر</w:t>
      </w:r>
      <w:r w:rsidRPr="00A416E6">
        <w:rPr>
          <w:rFonts w:ascii="Times New Roman" w:eastAsia="Times New Roman" w:hAnsi="Times New Roman" w:cs="Simplified Arabic" w:hint="cs"/>
          <w:sz w:val="24"/>
          <w:szCs w:val="24"/>
          <w:rtl/>
        </w:rPr>
        <w:t>، 1995).</w:t>
      </w:r>
      <w:r w:rsidRPr="00A416E6">
        <w:rPr>
          <w:rFonts w:ascii="Times New Roman" w:eastAsia="Times New Roman" w:hAnsi="Times New Roman" w:cs="Simplified Arabic"/>
          <w:sz w:val="24"/>
          <w:szCs w:val="24"/>
          <w:rtl/>
        </w:rPr>
        <w:t xml:space="preserve"> </w:t>
      </w:r>
    </w:p>
    <w:p w:rsidR="00935FEA" w:rsidRPr="00A416E6" w:rsidRDefault="00935FEA" w:rsidP="00935FEA">
      <w:pPr>
        <w:bidi/>
        <w:spacing w:after="0" w:line="240" w:lineRule="auto"/>
        <w:jc w:val="both"/>
        <w:rPr>
          <w:rFonts w:ascii="Times New Roman" w:eastAsia="Times New Roman" w:hAnsi="Times New Roman" w:cs="Simplified Arabic"/>
          <w:sz w:val="16"/>
          <w:szCs w:val="16"/>
          <w:rtl/>
        </w:rPr>
      </w:pPr>
    </w:p>
    <w:p w:rsidR="003174FF" w:rsidRPr="00A416E6" w:rsidRDefault="003174FF" w:rsidP="00B5262C">
      <w:pPr>
        <w:bidi/>
        <w:spacing w:after="0" w:line="240" w:lineRule="auto"/>
        <w:jc w:val="both"/>
        <w:rPr>
          <w:rFonts w:ascii="Times New Roman" w:eastAsia="Times New Roman" w:hAnsi="Times New Roman" w:cs="Simplified Arabic"/>
          <w:sz w:val="24"/>
          <w:szCs w:val="24"/>
          <w:rtl/>
        </w:rPr>
      </w:pPr>
      <w:bookmarkStart w:id="145" w:name="_Hlk23582571"/>
      <w:r w:rsidRPr="00A416E6">
        <w:rPr>
          <w:rFonts w:ascii="Times New Roman" w:eastAsia="Times New Roman" w:hAnsi="Times New Roman" w:cs="Simplified Arabic" w:hint="cs"/>
          <w:sz w:val="24"/>
          <w:szCs w:val="24"/>
          <w:rtl/>
        </w:rPr>
        <w:t>ويبين الجدول رقم (18) أ</w:t>
      </w:r>
      <w:r w:rsidRPr="00A416E6">
        <w:rPr>
          <w:rFonts w:ascii="Times New Roman" w:eastAsia="Times New Roman" w:hAnsi="Times New Roman" w:cs="Simplified Arabic"/>
          <w:sz w:val="24"/>
          <w:szCs w:val="24"/>
          <w:rtl/>
        </w:rPr>
        <w:t>ن متوسط نصيب الفرد في فلسطين يعد مناس</w:t>
      </w:r>
      <w:r w:rsidR="00B5262C" w:rsidRPr="00A416E6">
        <w:rPr>
          <w:rFonts w:ascii="Times New Roman" w:eastAsia="Times New Roman" w:hAnsi="Times New Roman" w:cs="Simplified Arabic" w:hint="cs"/>
          <w:sz w:val="24"/>
          <w:szCs w:val="24"/>
          <w:rtl/>
        </w:rPr>
        <w:t>باً</w:t>
      </w:r>
      <w:r w:rsidRPr="00A416E6">
        <w:rPr>
          <w:rFonts w:ascii="Times New Roman" w:eastAsia="Times New Roman" w:hAnsi="Times New Roman" w:cs="Simplified Arabic"/>
          <w:sz w:val="24"/>
          <w:szCs w:val="24"/>
          <w:rtl/>
        </w:rPr>
        <w:t xml:space="preserve"> مقارنة بالمعايير الدولية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إذ بلغ 25.4م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 xml:space="preserve">، وثمة فارق </w:t>
      </w:r>
      <w:r w:rsidR="00C12192" w:rsidRPr="00A416E6">
        <w:rPr>
          <w:rFonts w:ascii="Times New Roman" w:eastAsia="Times New Roman" w:hAnsi="Times New Roman" w:cs="Simplified Arabic"/>
          <w:sz w:val="24"/>
          <w:szCs w:val="24"/>
          <w:rtl/>
        </w:rPr>
        <w:t>بين الضفة الغربية وقطاع غزة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إذ</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بلغ نصيب الفرد في الضفة الغربية 27.6م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وفي قطاع غزة 22.3م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بالتالي يندرج تحت مسمى الإسكان فوق المتوسط حسب المعيار الفلسطيني والمعيار الأعلى طب</w:t>
      </w:r>
      <w:r w:rsidR="00B5262C" w:rsidRPr="00A416E6">
        <w:rPr>
          <w:rFonts w:ascii="Times New Roman" w:eastAsia="Times New Roman" w:hAnsi="Times New Roman" w:cs="Simplified Arabic" w:hint="cs"/>
          <w:sz w:val="24"/>
          <w:szCs w:val="24"/>
          <w:rtl/>
        </w:rPr>
        <w:t>قاً</w:t>
      </w:r>
      <w:r w:rsidRPr="00A416E6">
        <w:rPr>
          <w:rFonts w:ascii="Times New Roman" w:eastAsia="Times New Roman" w:hAnsi="Times New Roman" w:cs="Simplified Arabic"/>
          <w:sz w:val="24"/>
          <w:szCs w:val="24"/>
          <w:rtl/>
        </w:rPr>
        <w:t xml:space="preserve"> لمعيار الأمم المتحدة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وهذا ينطبق على جميع المحافظات في </w:t>
      </w:r>
      <w:r w:rsidR="00B51358" w:rsidRPr="00A416E6">
        <w:rPr>
          <w:rFonts w:ascii="Times New Roman" w:eastAsia="Times New Roman" w:hAnsi="Times New Roman" w:cs="Simplified Arabic"/>
          <w:sz w:val="24"/>
          <w:szCs w:val="24"/>
          <w:rtl/>
        </w:rPr>
        <w:t>فلسطين</w:t>
      </w:r>
      <w:r w:rsidRPr="00A416E6">
        <w:rPr>
          <w:rFonts w:ascii="Times New Roman" w:eastAsia="Times New Roman" w:hAnsi="Times New Roman" w:cs="Simplified Arabic"/>
          <w:sz w:val="24"/>
          <w:szCs w:val="24"/>
          <w:rtl/>
        </w:rPr>
        <w:t>.</w:t>
      </w:r>
      <w:bookmarkEnd w:id="145"/>
    </w:p>
    <w:p w:rsidR="003174FF" w:rsidRPr="00A416E6" w:rsidRDefault="003174FF" w:rsidP="003174FF">
      <w:pPr>
        <w:bidi/>
        <w:spacing w:after="0" w:line="240" w:lineRule="auto"/>
        <w:jc w:val="both"/>
        <w:rPr>
          <w:rFonts w:ascii="Times New Roman" w:eastAsia="Times New Roman" w:hAnsi="Times New Roman" w:cs="Simplified Arabic"/>
          <w:sz w:val="16"/>
          <w:szCs w:val="16"/>
        </w:rPr>
      </w:pPr>
    </w:p>
    <w:p w:rsidR="003174FF" w:rsidRPr="00A416E6" w:rsidRDefault="00A6000F" w:rsidP="000B7199">
      <w:pPr>
        <w:bidi/>
        <w:spacing w:after="0" w:line="240" w:lineRule="auto"/>
        <w:jc w:val="both"/>
        <w:rPr>
          <w:rFonts w:ascii="Simplified Arabic" w:eastAsia="Times New Roman" w:hAnsi="Simplified Arabic" w:cs="Times New Roman"/>
          <w:b/>
          <w:bCs/>
          <w:sz w:val="26"/>
          <w:szCs w:val="26"/>
        </w:rPr>
      </w:pPr>
      <w:bookmarkStart w:id="146" w:name="_Toc33086973"/>
      <w:r w:rsidRPr="00A416E6">
        <w:rPr>
          <w:rFonts w:ascii="Times New Roman" w:eastAsia="Times New Roman" w:hAnsi="Times New Roman" w:cs="Simplified Arabic" w:hint="cs"/>
          <w:b/>
          <w:bCs/>
          <w:sz w:val="24"/>
          <w:szCs w:val="24"/>
          <w:rtl/>
        </w:rPr>
        <w:t>12</w:t>
      </w:r>
      <w:r w:rsidR="00AB69E6" w:rsidRPr="00A416E6">
        <w:rPr>
          <w:rFonts w:ascii="Times New Roman" w:eastAsia="Times New Roman" w:hAnsi="Times New Roman" w:cs="Simplified Arabic" w:hint="cs"/>
          <w:b/>
          <w:bCs/>
          <w:sz w:val="24"/>
          <w:szCs w:val="24"/>
          <w:rtl/>
        </w:rPr>
        <w:t xml:space="preserve">.2.3 </w:t>
      </w:r>
      <w:r w:rsidR="003174FF" w:rsidRPr="00A416E6">
        <w:rPr>
          <w:rFonts w:ascii="Times New Roman" w:eastAsia="Times New Roman" w:hAnsi="Times New Roman" w:cs="Simplified Arabic"/>
          <w:b/>
          <w:bCs/>
          <w:sz w:val="24"/>
          <w:szCs w:val="24"/>
          <w:rtl/>
        </w:rPr>
        <w:t>حيازة الأ</w:t>
      </w:r>
      <w:r w:rsidR="003174FF" w:rsidRPr="00A416E6">
        <w:rPr>
          <w:rFonts w:ascii="Times New Roman" w:eastAsia="Times New Roman" w:hAnsi="Times New Roman" w:cs="Simplified Arabic" w:hint="cs"/>
          <w:b/>
          <w:bCs/>
          <w:sz w:val="24"/>
          <w:szCs w:val="24"/>
          <w:rtl/>
        </w:rPr>
        <w:t>ُ</w:t>
      </w:r>
      <w:r w:rsidR="003174FF" w:rsidRPr="00A416E6">
        <w:rPr>
          <w:rFonts w:ascii="Times New Roman" w:eastAsia="Times New Roman" w:hAnsi="Times New Roman" w:cs="Simplified Arabic"/>
          <w:b/>
          <w:bCs/>
          <w:sz w:val="24"/>
          <w:szCs w:val="24"/>
          <w:rtl/>
        </w:rPr>
        <w:t>س</w:t>
      </w:r>
      <w:r w:rsidR="003174FF" w:rsidRPr="00A416E6">
        <w:rPr>
          <w:rFonts w:ascii="Times New Roman" w:eastAsia="Times New Roman" w:hAnsi="Times New Roman" w:cs="Simplified Arabic" w:hint="cs"/>
          <w:b/>
          <w:bCs/>
          <w:sz w:val="24"/>
          <w:szCs w:val="24"/>
          <w:rtl/>
        </w:rPr>
        <w:t>َ</w:t>
      </w:r>
      <w:r w:rsidR="003174FF" w:rsidRPr="00A416E6">
        <w:rPr>
          <w:rFonts w:ascii="Times New Roman" w:eastAsia="Times New Roman" w:hAnsi="Times New Roman" w:cs="Simplified Arabic"/>
          <w:b/>
          <w:bCs/>
          <w:sz w:val="24"/>
          <w:szCs w:val="24"/>
          <w:rtl/>
        </w:rPr>
        <w:t>ر للمسكن</w:t>
      </w:r>
      <w:bookmarkEnd w:id="146"/>
    </w:p>
    <w:p w:rsidR="003174FF" w:rsidRPr="00275F44" w:rsidRDefault="003174FF" w:rsidP="00AB69E6">
      <w:pPr>
        <w:bidi/>
        <w:spacing w:after="0" w:line="240" w:lineRule="auto"/>
        <w:jc w:val="both"/>
        <w:rPr>
          <w:rFonts w:ascii="Times New Roman" w:eastAsia="Times New Roman" w:hAnsi="Times New Roman" w:cs="Simplified Arabic"/>
          <w:rtl/>
        </w:rPr>
      </w:pPr>
      <w:r w:rsidRPr="00275F44">
        <w:rPr>
          <w:rFonts w:ascii="Times New Roman" w:eastAsia="Times New Roman" w:hAnsi="Times New Roman" w:cs="Simplified Arabic" w:hint="cs"/>
          <w:rtl/>
        </w:rPr>
        <w:t xml:space="preserve">يتمثل المؤشر بالتوزيع النسبي للمساكن </w:t>
      </w:r>
      <w:r w:rsidR="008B4A0E" w:rsidRPr="00275F44">
        <w:rPr>
          <w:rFonts w:ascii="Times New Roman" w:eastAsia="Times New Roman" w:hAnsi="Times New Roman" w:cs="Simplified Arabic" w:hint="cs"/>
          <w:rtl/>
        </w:rPr>
        <w:t>المأهولة</w:t>
      </w:r>
      <w:r w:rsidRPr="00275F44">
        <w:rPr>
          <w:rFonts w:ascii="Times New Roman" w:eastAsia="Times New Roman" w:hAnsi="Times New Roman" w:cs="Simplified Arabic" w:hint="cs"/>
          <w:rtl/>
        </w:rPr>
        <w:t xml:space="preserve"> بأسر حسب نوع الحيازة إلى إجمالي عدد الأسر، ويشير هذا المؤشر إلى توفير المسكن الملائم، والتمكين من الوصول إلى الخدمات الأساسية، ويعد من أهم المؤشرات العالمية</w:t>
      </w:r>
      <w:r w:rsidR="003C1EF2" w:rsidRPr="00275F44">
        <w:rPr>
          <w:rFonts w:ascii="Times New Roman" w:eastAsia="Times New Roman" w:hAnsi="Times New Roman" w:cs="Simplified Arabic" w:hint="cs"/>
          <w:rtl/>
        </w:rPr>
        <w:t xml:space="preserve"> ومؤشرات التنمية المستدامة</w:t>
      </w:r>
      <w:r w:rsidRPr="00275F44">
        <w:rPr>
          <w:rFonts w:ascii="Times New Roman" w:eastAsia="Times New Roman" w:hAnsi="Times New Roman" w:cs="Simplified Arabic" w:hint="cs"/>
          <w:rtl/>
        </w:rPr>
        <w:t>. (المرصد الحضري لمدينة الرياض).</w:t>
      </w:r>
    </w:p>
    <w:p w:rsidR="00275F44" w:rsidRPr="00275F44" w:rsidRDefault="00275F44" w:rsidP="00275F44">
      <w:pPr>
        <w:bidi/>
        <w:spacing w:after="0" w:line="240" w:lineRule="auto"/>
        <w:jc w:val="both"/>
        <w:rPr>
          <w:rFonts w:ascii="Times New Roman" w:eastAsia="Times New Roman" w:hAnsi="Times New Roman" w:cs="Simplified Arabic"/>
          <w:sz w:val="12"/>
          <w:szCs w:val="12"/>
          <w:rtl/>
        </w:rPr>
      </w:pPr>
    </w:p>
    <w:p w:rsidR="003174FF" w:rsidRDefault="00665A4C" w:rsidP="001D4F65">
      <w:pPr>
        <w:keepNext/>
        <w:bidi/>
        <w:spacing w:after="0" w:line="240" w:lineRule="auto"/>
        <w:jc w:val="center"/>
        <w:outlineLvl w:val="2"/>
        <w:rPr>
          <w:rFonts w:ascii="Times New Roman" w:eastAsia="Times New Roman" w:hAnsi="Times New Roman" w:cs="Simplified Arabic"/>
          <w:b/>
          <w:bCs/>
          <w:rtl/>
        </w:rPr>
      </w:pPr>
      <w:bookmarkStart w:id="147" w:name="_Toc33098108"/>
      <w:r w:rsidRPr="00A416E6">
        <w:rPr>
          <w:rFonts w:ascii="Times New Roman" w:eastAsia="Times New Roman" w:hAnsi="Times New Roman" w:cs="Simplified Arabic"/>
          <w:b/>
          <w:bCs/>
          <w:rtl/>
        </w:rPr>
        <w:t>جدول</w:t>
      </w:r>
      <w:r w:rsidR="00B41DF4" w:rsidRPr="00A416E6">
        <w:rPr>
          <w:rFonts w:ascii="Times New Roman" w:eastAsia="Times New Roman" w:hAnsi="Times New Roman" w:cs="Simplified Arabic" w:hint="cs"/>
          <w:b/>
          <w:bCs/>
          <w:rtl/>
        </w:rPr>
        <w:t xml:space="preserve"> </w:t>
      </w:r>
      <w:r w:rsidR="00952B12" w:rsidRPr="00A416E6">
        <w:rPr>
          <w:rFonts w:ascii="Times New Roman" w:eastAsia="Times New Roman" w:hAnsi="Times New Roman" w:cs="Simplified Arabic" w:hint="cs"/>
          <w:b/>
          <w:bCs/>
          <w:rtl/>
        </w:rPr>
        <w:t>20</w:t>
      </w:r>
      <w:r w:rsidR="003174FF" w:rsidRPr="00A416E6">
        <w:rPr>
          <w:rFonts w:ascii="Times New Roman" w:eastAsia="Times New Roman" w:hAnsi="Times New Roman" w:cs="Simplified Arabic" w:hint="cs"/>
          <w:b/>
          <w:bCs/>
          <w:rtl/>
        </w:rPr>
        <w:t>:</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التوزيع</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النسبي</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للأسر</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في</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فلسطين</w:t>
      </w:r>
      <w:r w:rsidR="008B4A0E" w:rsidRPr="00A416E6">
        <w:rPr>
          <w:rFonts w:ascii="Times New Roman" w:eastAsia="Times New Roman" w:hAnsi="Times New Roman" w:cs="Simplified Arabic" w:hint="cs"/>
          <w:b/>
          <w:bCs/>
          <w:noProof/>
          <w:rtl/>
        </w:rPr>
        <w:t>*</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حسب</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حيازة</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المسكن</w:t>
      </w:r>
      <w:r w:rsidR="008D71B4" w:rsidRPr="00A416E6">
        <w:rPr>
          <w:rFonts w:ascii="Times New Roman" w:eastAsia="Times New Roman" w:hAnsi="Times New Roman" w:cs="Simplified Arabic" w:hint="cs"/>
          <w:b/>
          <w:bCs/>
          <w:noProof/>
          <w:rtl/>
        </w:rPr>
        <w:t>،</w:t>
      </w:r>
      <w:r w:rsidR="003174FF" w:rsidRPr="00A416E6">
        <w:rPr>
          <w:rFonts w:ascii="Times New Roman" w:eastAsia="Times New Roman" w:hAnsi="Times New Roman" w:cs="Simplified Arabic"/>
          <w:b/>
          <w:bCs/>
          <w:noProof/>
          <w:rtl/>
        </w:rPr>
        <w:t xml:space="preserve"> 1997</w:t>
      </w:r>
      <w:r w:rsidR="008D71B4" w:rsidRPr="00A416E6">
        <w:rPr>
          <w:rFonts w:ascii="Times New Roman" w:eastAsia="Times New Roman" w:hAnsi="Times New Roman" w:cs="Simplified Arabic" w:hint="cs"/>
          <w:b/>
          <w:bCs/>
          <w:noProof/>
          <w:rtl/>
        </w:rPr>
        <w:t xml:space="preserve">، </w:t>
      </w:r>
      <w:r w:rsidR="003174FF" w:rsidRPr="00A416E6">
        <w:rPr>
          <w:rFonts w:ascii="Times New Roman" w:eastAsia="Times New Roman" w:hAnsi="Times New Roman" w:cs="Simplified Arabic"/>
          <w:b/>
          <w:bCs/>
          <w:noProof/>
          <w:rtl/>
        </w:rPr>
        <w:t>2007</w:t>
      </w:r>
      <w:r w:rsidR="008D71B4" w:rsidRPr="00A416E6">
        <w:rPr>
          <w:rFonts w:ascii="Times New Roman" w:eastAsia="Times New Roman" w:hAnsi="Times New Roman" w:cs="Simplified Arabic" w:hint="cs"/>
          <w:b/>
          <w:bCs/>
          <w:noProof/>
          <w:rtl/>
        </w:rPr>
        <w:t xml:space="preserve">، </w:t>
      </w:r>
      <w:r w:rsidR="003174FF" w:rsidRPr="00A416E6">
        <w:rPr>
          <w:rFonts w:ascii="Times New Roman" w:eastAsia="Times New Roman" w:hAnsi="Times New Roman" w:cs="Simplified Arabic"/>
          <w:b/>
          <w:bCs/>
          <w:noProof/>
          <w:rtl/>
        </w:rPr>
        <w:t>2017</w:t>
      </w:r>
      <w:bookmarkEnd w:id="147"/>
    </w:p>
    <w:p w:rsidR="001D4F65" w:rsidRPr="001D4F65" w:rsidRDefault="001D4F65" w:rsidP="001D4F65">
      <w:pPr>
        <w:keepNext/>
        <w:bidi/>
        <w:spacing w:after="0" w:line="240" w:lineRule="auto"/>
        <w:jc w:val="center"/>
        <w:outlineLvl w:val="2"/>
        <w:rPr>
          <w:rFonts w:ascii="Times New Roman" w:eastAsia="Times New Roman" w:hAnsi="Times New Roman" w:cs="Simplified Arabic"/>
          <w:b/>
          <w:bCs/>
          <w:sz w:val="12"/>
          <w:szCs w:val="12"/>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6"/>
        <w:gridCol w:w="2018"/>
        <w:gridCol w:w="2039"/>
        <w:gridCol w:w="1929"/>
      </w:tblGrid>
      <w:tr w:rsidR="008D71B4" w:rsidRPr="00A416E6" w:rsidTr="007F63C1">
        <w:trPr>
          <w:trHeight w:hRule="exact" w:val="340"/>
          <w:tblHeader/>
          <w:jc w:val="center"/>
        </w:trPr>
        <w:tc>
          <w:tcPr>
            <w:tcW w:w="1701" w:type="pct"/>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rsidR="003174FF" w:rsidRPr="00A416E6" w:rsidRDefault="003174FF" w:rsidP="003174FF">
            <w:pPr>
              <w:bidi/>
              <w:spacing w:after="0" w:line="240" w:lineRule="auto"/>
              <w:jc w:val="center"/>
              <w:outlineLvl w:val="2"/>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حيازة المسكن</w:t>
            </w:r>
          </w:p>
        </w:tc>
        <w:tc>
          <w:tcPr>
            <w:tcW w:w="1112" w:type="pct"/>
            <w:tcBorders>
              <w:top w:val="single" w:sz="2" w:space="0" w:color="auto"/>
              <w:left w:val="single" w:sz="2" w:space="0" w:color="auto"/>
              <w:bottom w:val="single" w:sz="2" w:space="0" w:color="auto"/>
              <w:right w:val="single" w:sz="2" w:space="0" w:color="auto"/>
            </w:tcBorders>
            <w:shd w:val="clear" w:color="auto" w:fill="FFFFFF" w:themeFill="background1"/>
            <w:noWrap/>
            <w:vAlign w:val="center"/>
            <w:hideMark/>
          </w:tcPr>
          <w:p w:rsidR="003174FF" w:rsidRPr="00A416E6" w:rsidRDefault="003174FF" w:rsidP="003174FF">
            <w:pPr>
              <w:bidi/>
              <w:spacing w:after="0" w:line="240" w:lineRule="auto"/>
              <w:jc w:val="center"/>
              <w:outlineLvl w:val="2"/>
              <w:rPr>
                <w:rFonts w:ascii="Arial" w:eastAsia="Times New Roman" w:hAnsi="Arial" w:cs="Arial"/>
                <w:b/>
                <w:bCs/>
                <w:sz w:val="18"/>
                <w:szCs w:val="18"/>
              </w:rPr>
            </w:pPr>
            <w:r w:rsidRPr="00A416E6">
              <w:rPr>
                <w:rFonts w:ascii="Arial" w:eastAsia="Times New Roman" w:hAnsi="Arial" w:cs="Arial"/>
                <w:b/>
                <w:bCs/>
                <w:sz w:val="18"/>
                <w:szCs w:val="18"/>
              </w:rPr>
              <w:t>1997</w:t>
            </w:r>
          </w:p>
        </w:tc>
        <w:tc>
          <w:tcPr>
            <w:tcW w:w="1124" w:type="pct"/>
            <w:tcBorders>
              <w:top w:val="single" w:sz="2" w:space="0" w:color="auto"/>
              <w:left w:val="single" w:sz="2" w:space="0" w:color="auto"/>
              <w:bottom w:val="single" w:sz="2" w:space="0" w:color="auto"/>
              <w:right w:val="single" w:sz="2" w:space="0" w:color="auto"/>
            </w:tcBorders>
            <w:shd w:val="clear" w:color="auto" w:fill="FFFFFF" w:themeFill="background1"/>
            <w:noWrap/>
            <w:vAlign w:val="center"/>
            <w:hideMark/>
          </w:tcPr>
          <w:p w:rsidR="003174FF" w:rsidRPr="00A416E6" w:rsidRDefault="003174FF" w:rsidP="003174FF">
            <w:pPr>
              <w:bidi/>
              <w:spacing w:after="0" w:line="240" w:lineRule="auto"/>
              <w:jc w:val="center"/>
              <w:outlineLvl w:val="2"/>
              <w:rPr>
                <w:rFonts w:ascii="Arial" w:eastAsia="Times New Roman" w:hAnsi="Arial" w:cs="Arial"/>
                <w:b/>
                <w:bCs/>
                <w:sz w:val="18"/>
                <w:szCs w:val="18"/>
              </w:rPr>
            </w:pPr>
            <w:r w:rsidRPr="00A416E6">
              <w:rPr>
                <w:rFonts w:ascii="Arial" w:eastAsia="Times New Roman" w:hAnsi="Arial" w:cs="Arial"/>
                <w:b/>
                <w:bCs/>
                <w:sz w:val="18"/>
                <w:szCs w:val="18"/>
              </w:rPr>
              <w:t>2007</w:t>
            </w:r>
          </w:p>
        </w:tc>
        <w:tc>
          <w:tcPr>
            <w:tcW w:w="1063" w:type="pct"/>
            <w:tcBorders>
              <w:top w:val="single" w:sz="2" w:space="0" w:color="auto"/>
              <w:left w:val="single" w:sz="2" w:space="0" w:color="auto"/>
              <w:bottom w:val="single" w:sz="2" w:space="0" w:color="auto"/>
              <w:right w:val="single" w:sz="2" w:space="0" w:color="auto"/>
            </w:tcBorders>
            <w:shd w:val="clear" w:color="auto" w:fill="FFFFFF" w:themeFill="background1"/>
            <w:noWrap/>
            <w:vAlign w:val="center"/>
            <w:hideMark/>
          </w:tcPr>
          <w:p w:rsidR="003174FF" w:rsidRPr="00A416E6" w:rsidRDefault="003174FF" w:rsidP="003174FF">
            <w:pPr>
              <w:bidi/>
              <w:spacing w:after="0" w:line="240" w:lineRule="auto"/>
              <w:jc w:val="center"/>
              <w:outlineLvl w:val="2"/>
              <w:rPr>
                <w:rFonts w:ascii="Arial" w:eastAsia="Times New Roman" w:hAnsi="Arial" w:cs="Arial"/>
                <w:b/>
                <w:bCs/>
                <w:sz w:val="18"/>
                <w:szCs w:val="18"/>
              </w:rPr>
            </w:pPr>
            <w:r w:rsidRPr="00A416E6">
              <w:rPr>
                <w:rFonts w:ascii="Arial" w:eastAsia="Times New Roman" w:hAnsi="Arial" w:cs="Arial"/>
                <w:b/>
                <w:bCs/>
                <w:sz w:val="18"/>
                <w:szCs w:val="18"/>
              </w:rPr>
              <w:t>2017</w:t>
            </w:r>
          </w:p>
        </w:tc>
      </w:tr>
      <w:tr w:rsidR="008D71B4" w:rsidRPr="00A416E6" w:rsidTr="007F63C1">
        <w:trPr>
          <w:trHeight w:hRule="exact" w:val="340"/>
          <w:jc w:val="center"/>
        </w:trPr>
        <w:tc>
          <w:tcPr>
            <w:tcW w:w="1701" w:type="pct"/>
            <w:tcBorders>
              <w:top w:val="single" w:sz="2" w:space="0" w:color="auto"/>
              <w:bottom w:val="nil"/>
              <w:right w:val="single" w:sz="4" w:space="0" w:color="auto"/>
            </w:tcBorders>
            <w:noWrap/>
            <w:vAlign w:val="center"/>
            <w:hideMark/>
          </w:tcPr>
          <w:p w:rsidR="003174FF" w:rsidRPr="00A416E6" w:rsidRDefault="003174FF" w:rsidP="001D4F65">
            <w:pPr>
              <w:bidi/>
              <w:spacing w:after="0" w:line="240" w:lineRule="auto"/>
              <w:ind w:left="198"/>
              <w:outlineLvl w:val="2"/>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ملك</w:t>
            </w:r>
          </w:p>
        </w:tc>
        <w:tc>
          <w:tcPr>
            <w:tcW w:w="1112" w:type="pct"/>
            <w:tcBorders>
              <w:top w:val="single" w:sz="2" w:space="0" w:color="auto"/>
              <w:left w:val="single" w:sz="4" w:space="0" w:color="auto"/>
              <w:bottom w:val="nil"/>
              <w:right w:val="nil"/>
            </w:tcBorders>
            <w:noWrap/>
            <w:vAlign w:val="center"/>
          </w:tcPr>
          <w:p w:rsidR="003174FF" w:rsidRPr="00A416E6" w:rsidRDefault="003174FF" w:rsidP="003C1EF2">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78.1</w:t>
            </w:r>
          </w:p>
        </w:tc>
        <w:tc>
          <w:tcPr>
            <w:tcW w:w="1124" w:type="pct"/>
            <w:tcBorders>
              <w:top w:val="single" w:sz="2" w:space="0" w:color="auto"/>
              <w:left w:val="nil"/>
              <w:bottom w:val="nil"/>
              <w:right w:val="nil"/>
            </w:tcBorders>
            <w:noWrap/>
            <w:vAlign w:val="center"/>
          </w:tcPr>
          <w:p w:rsidR="003174FF" w:rsidRPr="00A416E6" w:rsidRDefault="003174FF" w:rsidP="003C1EF2">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81.1</w:t>
            </w:r>
          </w:p>
        </w:tc>
        <w:tc>
          <w:tcPr>
            <w:tcW w:w="1063" w:type="pct"/>
            <w:tcBorders>
              <w:top w:val="single" w:sz="2" w:space="0" w:color="auto"/>
              <w:left w:val="nil"/>
              <w:bottom w:val="nil"/>
            </w:tcBorders>
            <w:noWrap/>
            <w:vAlign w:val="center"/>
          </w:tcPr>
          <w:p w:rsidR="003174FF" w:rsidRPr="00A416E6" w:rsidRDefault="003174FF" w:rsidP="003C1EF2">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84.6</w:t>
            </w:r>
          </w:p>
        </w:tc>
      </w:tr>
      <w:tr w:rsidR="008D71B4" w:rsidRPr="00A416E6" w:rsidTr="007F63C1">
        <w:trPr>
          <w:trHeight w:hRule="exact" w:val="340"/>
          <w:jc w:val="center"/>
        </w:trPr>
        <w:tc>
          <w:tcPr>
            <w:tcW w:w="1701" w:type="pct"/>
            <w:tcBorders>
              <w:top w:val="nil"/>
              <w:bottom w:val="nil"/>
              <w:right w:val="single" w:sz="4" w:space="0" w:color="auto"/>
            </w:tcBorders>
            <w:noWrap/>
            <w:vAlign w:val="center"/>
            <w:hideMark/>
          </w:tcPr>
          <w:p w:rsidR="003174FF" w:rsidRPr="00A416E6" w:rsidRDefault="003174FF" w:rsidP="001D4F65">
            <w:pPr>
              <w:bidi/>
              <w:spacing w:after="0" w:line="240" w:lineRule="auto"/>
              <w:ind w:left="198"/>
              <w:outlineLvl w:val="2"/>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مستأجر</w:t>
            </w:r>
          </w:p>
        </w:tc>
        <w:tc>
          <w:tcPr>
            <w:tcW w:w="1112" w:type="pct"/>
            <w:tcBorders>
              <w:top w:val="nil"/>
              <w:left w:val="single" w:sz="4" w:space="0" w:color="auto"/>
              <w:bottom w:val="nil"/>
              <w:right w:val="nil"/>
            </w:tcBorders>
            <w:noWrap/>
            <w:vAlign w:val="center"/>
          </w:tcPr>
          <w:p w:rsidR="003174FF" w:rsidRPr="00A416E6" w:rsidRDefault="003174FF" w:rsidP="003C1EF2">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9.7</w:t>
            </w:r>
          </w:p>
        </w:tc>
        <w:tc>
          <w:tcPr>
            <w:tcW w:w="1124" w:type="pct"/>
            <w:tcBorders>
              <w:top w:val="nil"/>
              <w:left w:val="nil"/>
              <w:bottom w:val="nil"/>
              <w:right w:val="nil"/>
            </w:tcBorders>
            <w:noWrap/>
            <w:vAlign w:val="center"/>
          </w:tcPr>
          <w:p w:rsidR="003174FF" w:rsidRPr="00A416E6" w:rsidRDefault="003174FF" w:rsidP="003C1EF2">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8.7</w:t>
            </w:r>
          </w:p>
        </w:tc>
        <w:tc>
          <w:tcPr>
            <w:tcW w:w="1063" w:type="pct"/>
            <w:tcBorders>
              <w:top w:val="nil"/>
              <w:left w:val="nil"/>
              <w:bottom w:val="nil"/>
            </w:tcBorders>
            <w:noWrap/>
            <w:vAlign w:val="center"/>
          </w:tcPr>
          <w:p w:rsidR="003174FF" w:rsidRPr="00A416E6" w:rsidRDefault="003174FF" w:rsidP="003C1EF2">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8.4</w:t>
            </w:r>
          </w:p>
        </w:tc>
      </w:tr>
      <w:tr w:rsidR="008D71B4" w:rsidRPr="00A416E6" w:rsidTr="007F63C1">
        <w:trPr>
          <w:trHeight w:hRule="exact" w:val="340"/>
          <w:jc w:val="center"/>
        </w:trPr>
        <w:tc>
          <w:tcPr>
            <w:tcW w:w="1701" w:type="pct"/>
            <w:tcBorders>
              <w:top w:val="nil"/>
              <w:bottom w:val="nil"/>
              <w:right w:val="single" w:sz="4" w:space="0" w:color="auto"/>
            </w:tcBorders>
            <w:noWrap/>
            <w:vAlign w:val="center"/>
            <w:hideMark/>
          </w:tcPr>
          <w:p w:rsidR="003174FF" w:rsidRPr="00A416E6" w:rsidRDefault="00A017DE" w:rsidP="001D4F65">
            <w:pPr>
              <w:bidi/>
              <w:spacing w:after="0" w:line="240" w:lineRule="auto"/>
              <w:ind w:left="198"/>
              <w:outlineLvl w:val="2"/>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 xml:space="preserve">أخرى (من دون مقابل </w:t>
            </w:r>
            <w:r w:rsidRPr="00A416E6">
              <w:rPr>
                <w:rFonts w:ascii="Times New Roman" w:eastAsia="Times New Roman" w:hAnsi="Times New Roman" w:cs="Simplified Arabic" w:hint="cs"/>
                <w:sz w:val="18"/>
                <w:szCs w:val="18"/>
                <w:rtl/>
              </w:rPr>
              <w:t>ومقابل</w:t>
            </w:r>
            <w:r w:rsidRPr="00A416E6">
              <w:rPr>
                <w:rFonts w:ascii="Times New Roman" w:eastAsia="Times New Roman" w:hAnsi="Times New Roman" w:cs="Simplified Arabic"/>
                <w:sz w:val="18"/>
                <w:szCs w:val="18"/>
                <w:rtl/>
              </w:rPr>
              <w:t xml:space="preserve"> عمل)</w:t>
            </w:r>
          </w:p>
        </w:tc>
        <w:tc>
          <w:tcPr>
            <w:tcW w:w="1112" w:type="pct"/>
            <w:tcBorders>
              <w:top w:val="nil"/>
              <w:left w:val="single" w:sz="4" w:space="0" w:color="auto"/>
              <w:bottom w:val="nil"/>
              <w:right w:val="nil"/>
            </w:tcBorders>
            <w:noWrap/>
            <w:vAlign w:val="center"/>
          </w:tcPr>
          <w:p w:rsidR="003174FF" w:rsidRPr="00A416E6" w:rsidRDefault="008D0644" w:rsidP="003C1EF2">
            <w:pPr>
              <w:bidi/>
              <w:spacing w:after="0" w:line="240" w:lineRule="auto"/>
              <w:outlineLvl w:val="2"/>
              <w:rPr>
                <w:rFonts w:ascii="Arial" w:eastAsia="Times New Roman" w:hAnsi="Arial" w:cs="Arial"/>
                <w:sz w:val="18"/>
                <w:szCs w:val="18"/>
                <w:rtl/>
              </w:rPr>
            </w:pPr>
            <w:r w:rsidRPr="00A416E6">
              <w:rPr>
                <w:rFonts w:ascii="Arial" w:eastAsia="Times New Roman" w:hAnsi="Arial" w:cs="Arial" w:hint="cs"/>
                <w:sz w:val="18"/>
                <w:szCs w:val="18"/>
                <w:rtl/>
              </w:rPr>
              <w:t>11.8</w:t>
            </w:r>
          </w:p>
        </w:tc>
        <w:tc>
          <w:tcPr>
            <w:tcW w:w="1124" w:type="pct"/>
            <w:tcBorders>
              <w:top w:val="nil"/>
              <w:left w:val="nil"/>
              <w:bottom w:val="nil"/>
              <w:right w:val="nil"/>
            </w:tcBorders>
            <w:noWrap/>
            <w:vAlign w:val="center"/>
          </w:tcPr>
          <w:p w:rsidR="003174FF" w:rsidRPr="00A416E6" w:rsidRDefault="003174FF" w:rsidP="003C1EF2">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8.4</w:t>
            </w:r>
          </w:p>
        </w:tc>
        <w:tc>
          <w:tcPr>
            <w:tcW w:w="1063" w:type="pct"/>
            <w:tcBorders>
              <w:top w:val="nil"/>
              <w:left w:val="nil"/>
              <w:bottom w:val="nil"/>
            </w:tcBorders>
            <w:noWrap/>
            <w:vAlign w:val="center"/>
          </w:tcPr>
          <w:p w:rsidR="003174FF" w:rsidRPr="00A416E6" w:rsidRDefault="003174FF" w:rsidP="003C1EF2">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5.8</w:t>
            </w:r>
          </w:p>
        </w:tc>
      </w:tr>
      <w:tr w:rsidR="008D71B4" w:rsidRPr="00A416E6" w:rsidTr="007F63C1">
        <w:trPr>
          <w:trHeight w:hRule="exact" w:val="340"/>
          <w:jc w:val="center"/>
        </w:trPr>
        <w:tc>
          <w:tcPr>
            <w:tcW w:w="1701" w:type="pct"/>
            <w:tcBorders>
              <w:top w:val="nil"/>
              <w:bottom w:val="nil"/>
              <w:right w:val="single" w:sz="4" w:space="0" w:color="auto"/>
            </w:tcBorders>
            <w:noWrap/>
            <w:vAlign w:val="center"/>
            <w:hideMark/>
          </w:tcPr>
          <w:p w:rsidR="003174FF" w:rsidRPr="00A416E6" w:rsidRDefault="003174FF" w:rsidP="001D4F65">
            <w:pPr>
              <w:bidi/>
              <w:spacing w:after="0" w:line="240" w:lineRule="auto"/>
              <w:ind w:left="198"/>
              <w:outlineLvl w:val="2"/>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غير مبين</w:t>
            </w:r>
          </w:p>
        </w:tc>
        <w:tc>
          <w:tcPr>
            <w:tcW w:w="1112" w:type="pct"/>
            <w:tcBorders>
              <w:top w:val="nil"/>
              <w:left w:val="single" w:sz="4" w:space="0" w:color="auto"/>
              <w:bottom w:val="nil"/>
              <w:right w:val="nil"/>
            </w:tcBorders>
            <w:noWrap/>
            <w:vAlign w:val="center"/>
          </w:tcPr>
          <w:p w:rsidR="003174FF" w:rsidRPr="00A416E6" w:rsidRDefault="008D0644" w:rsidP="003C1EF2">
            <w:pPr>
              <w:bidi/>
              <w:spacing w:after="0" w:line="240" w:lineRule="auto"/>
              <w:outlineLvl w:val="2"/>
              <w:rPr>
                <w:rFonts w:ascii="Arial" w:eastAsia="Times New Roman" w:hAnsi="Arial" w:cs="Arial"/>
                <w:sz w:val="18"/>
                <w:szCs w:val="18"/>
                <w:rtl/>
              </w:rPr>
            </w:pPr>
            <w:r w:rsidRPr="00A416E6">
              <w:rPr>
                <w:rFonts w:ascii="Arial" w:eastAsia="Times New Roman" w:hAnsi="Arial" w:cs="Arial" w:hint="cs"/>
                <w:sz w:val="18"/>
                <w:szCs w:val="18"/>
                <w:rtl/>
              </w:rPr>
              <w:t>0.4</w:t>
            </w:r>
          </w:p>
        </w:tc>
        <w:tc>
          <w:tcPr>
            <w:tcW w:w="1124" w:type="pct"/>
            <w:tcBorders>
              <w:top w:val="nil"/>
              <w:left w:val="nil"/>
              <w:bottom w:val="nil"/>
              <w:right w:val="nil"/>
            </w:tcBorders>
            <w:noWrap/>
            <w:vAlign w:val="center"/>
          </w:tcPr>
          <w:p w:rsidR="003174FF" w:rsidRPr="00A416E6" w:rsidRDefault="003174FF" w:rsidP="003C1EF2">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1.8</w:t>
            </w:r>
          </w:p>
        </w:tc>
        <w:tc>
          <w:tcPr>
            <w:tcW w:w="1063" w:type="pct"/>
            <w:tcBorders>
              <w:top w:val="nil"/>
              <w:left w:val="nil"/>
              <w:bottom w:val="nil"/>
            </w:tcBorders>
            <w:noWrap/>
            <w:vAlign w:val="center"/>
          </w:tcPr>
          <w:p w:rsidR="003174FF" w:rsidRPr="00A416E6" w:rsidRDefault="003174FF" w:rsidP="003C1EF2">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1.2</w:t>
            </w:r>
          </w:p>
        </w:tc>
      </w:tr>
      <w:tr w:rsidR="008D71B4" w:rsidRPr="00A416E6" w:rsidTr="007F63C1">
        <w:trPr>
          <w:trHeight w:hRule="exact" w:val="340"/>
          <w:jc w:val="center"/>
        </w:trPr>
        <w:tc>
          <w:tcPr>
            <w:tcW w:w="1701" w:type="pct"/>
            <w:tcBorders>
              <w:top w:val="nil"/>
              <w:right w:val="single" w:sz="4" w:space="0" w:color="auto"/>
            </w:tcBorders>
            <w:noWrap/>
            <w:vAlign w:val="center"/>
            <w:hideMark/>
          </w:tcPr>
          <w:p w:rsidR="003174FF" w:rsidRPr="00A416E6" w:rsidRDefault="003174FF" w:rsidP="001D4F65">
            <w:pPr>
              <w:bidi/>
              <w:spacing w:after="0" w:line="240" w:lineRule="auto"/>
              <w:ind w:left="198"/>
              <w:outlineLvl w:val="2"/>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المجموع</w:t>
            </w:r>
          </w:p>
        </w:tc>
        <w:tc>
          <w:tcPr>
            <w:tcW w:w="1112" w:type="pct"/>
            <w:tcBorders>
              <w:top w:val="nil"/>
              <w:left w:val="single" w:sz="4" w:space="0" w:color="auto"/>
              <w:right w:val="nil"/>
            </w:tcBorders>
            <w:noWrap/>
            <w:vAlign w:val="center"/>
            <w:hideMark/>
          </w:tcPr>
          <w:p w:rsidR="003174FF" w:rsidRPr="00A416E6" w:rsidRDefault="003174FF" w:rsidP="003C1EF2">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tl/>
              </w:rPr>
              <w:t>100</w:t>
            </w:r>
          </w:p>
        </w:tc>
        <w:tc>
          <w:tcPr>
            <w:tcW w:w="1124" w:type="pct"/>
            <w:tcBorders>
              <w:top w:val="nil"/>
              <w:left w:val="nil"/>
              <w:right w:val="nil"/>
            </w:tcBorders>
            <w:noWrap/>
            <w:vAlign w:val="center"/>
            <w:hideMark/>
          </w:tcPr>
          <w:p w:rsidR="003174FF" w:rsidRPr="00A416E6" w:rsidRDefault="003174FF" w:rsidP="003C1EF2">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tl/>
              </w:rPr>
              <w:t>100</w:t>
            </w:r>
          </w:p>
        </w:tc>
        <w:tc>
          <w:tcPr>
            <w:tcW w:w="1063" w:type="pct"/>
            <w:tcBorders>
              <w:top w:val="nil"/>
              <w:left w:val="nil"/>
            </w:tcBorders>
            <w:noWrap/>
            <w:vAlign w:val="center"/>
            <w:hideMark/>
          </w:tcPr>
          <w:p w:rsidR="003174FF" w:rsidRPr="00A416E6" w:rsidRDefault="003174FF" w:rsidP="003C1EF2">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tl/>
              </w:rPr>
              <w:t>100</w:t>
            </w:r>
          </w:p>
        </w:tc>
      </w:tr>
    </w:tbl>
    <w:p w:rsidR="008B4A0E" w:rsidRPr="00A416E6" w:rsidRDefault="008B4A0E" w:rsidP="008B4A0E">
      <w:pPr>
        <w:bidi/>
        <w:spacing w:after="0" w:line="240" w:lineRule="auto"/>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 البيانات لا تشمل ذلك الجزء من محافظة القدس والذي ضمه الاحتلال الإسرائيلي إليه عنوة بعيد احتلاله للضفة الغربية عام 1967</w:t>
      </w:r>
      <w:r w:rsidRPr="00A416E6">
        <w:rPr>
          <w:rFonts w:ascii="Times New Roman" w:eastAsia="Times New Roman" w:hAnsi="Times New Roman" w:cs="Simplified Arabic" w:hint="cs"/>
          <w:sz w:val="18"/>
          <w:szCs w:val="18"/>
          <w:rtl/>
        </w:rPr>
        <w:t>.</w:t>
      </w:r>
    </w:p>
    <w:p w:rsidR="003174FF" w:rsidRPr="00A416E6" w:rsidRDefault="009051C4" w:rsidP="009051C4">
      <w:pPr>
        <w:bidi/>
        <w:spacing w:after="0" w:line="240" w:lineRule="auto"/>
        <w:jc w:val="both"/>
        <w:rPr>
          <w:rFonts w:ascii="Times New Roman" w:eastAsia="Times New Roman" w:hAnsi="Times New Roman" w:cs="Simplified Arabic"/>
          <w:sz w:val="18"/>
          <w:szCs w:val="18"/>
          <w:rtl/>
        </w:rPr>
      </w:pPr>
      <w:r>
        <w:rPr>
          <w:rFonts w:ascii="Times New Roman" w:eastAsia="Times New Roman" w:hAnsi="Times New Roman" w:cs="Simplified Arabic" w:hint="cs"/>
          <w:sz w:val="18"/>
          <w:szCs w:val="18"/>
          <w:rtl/>
        </w:rPr>
        <w:t xml:space="preserve">المصدر: </w:t>
      </w:r>
      <w:r w:rsidR="003174FF" w:rsidRPr="00A416E6">
        <w:rPr>
          <w:rFonts w:ascii="Times New Roman" w:eastAsia="Times New Roman" w:hAnsi="Times New Roman" w:cs="Simplified Arabic"/>
          <w:sz w:val="18"/>
          <w:szCs w:val="18"/>
          <w:rtl/>
        </w:rPr>
        <w:t>الجهاز المركزي للإحصاء الفلسطيني،</w:t>
      </w:r>
      <w:r w:rsidR="003174FF" w:rsidRPr="00A416E6">
        <w:rPr>
          <w:rFonts w:ascii="Times New Roman" w:eastAsia="Times New Roman" w:hAnsi="Times New Roman" w:cs="Simplified Arabic" w:hint="cs"/>
          <w:sz w:val="18"/>
          <w:szCs w:val="18"/>
          <w:rtl/>
        </w:rPr>
        <w:t xml:space="preserve"> </w:t>
      </w:r>
      <w:r w:rsidR="003174FF" w:rsidRPr="00A416E6">
        <w:rPr>
          <w:rFonts w:ascii="Times New Roman" w:eastAsia="Times New Roman" w:hAnsi="Times New Roman" w:cs="Simplified Arabic"/>
          <w:sz w:val="18"/>
          <w:szCs w:val="18"/>
          <w:rtl/>
        </w:rPr>
        <w:t>2019، المساكن في فلسطين، التقرير السنوي 2017</w:t>
      </w:r>
      <w:r>
        <w:rPr>
          <w:rFonts w:ascii="Times New Roman" w:eastAsia="Times New Roman" w:hAnsi="Times New Roman" w:cs="Simplified Arabic" w:hint="cs"/>
          <w:sz w:val="18"/>
          <w:szCs w:val="18"/>
          <w:rtl/>
        </w:rPr>
        <w:t>. رام الله فلسطين.</w:t>
      </w:r>
    </w:p>
    <w:p w:rsidR="003174FF" w:rsidRPr="00A416E6" w:rsidRDefault="003174FF" w:rsidP="00C5105B">
      <w:pPr>
        <w:keepNext/>
        <w:bidi/>
        <w:spacing w:before="120" w:after="120" w:line="240" w:lineRule="auto"/>
        <w:jc w:val="center"/>
        <w:outlineLvl w:val="2"/>
        <w:rPr>
          <w:rFonts w:ascii="Times New Roman" w:eastAsia="Times New Roman" w:hAnsi="Times New Roman" w:cs="Simplified Arabic"/>
          <w:b/>
          <w:bCs/>
          <w:sz w:val="24"/>
          <w:szCs w:val="24"/>
        </w:rPr>
      </w:pPr>
      <w:bookmarkStart w:id="148" w:name="_Toc33098126"/>
      <w:r w:rsidRPr="00A416E6">
        <w:rPr>
          <w:rFonts w:ascii="Times New Roman" w:eastAsia="Times New Roman" w:hAnsi="Times New Roman" w:cs="Simplified Arabic"/>
          <w:b/>
          <w:bCs/>
          <w:sz w:val="24"/>
          <w:szCs w:val="24"/>
          <w:rtl/>
        </w:rPr>
        <w:t xml:space="preserve">خريطة </w:t>
      </w:r>
      <w:r w:rsidR="00053446" w:rsidRPr="00A416E6">
        <w:rPr>
          <w:rFonts w:ascii="Times New Roman" w:eastAsia="Times New Roman" w:hAnsi="Times New Roman" w:cs="Simplified Arabic"/>
          <w:b/>
          <w:bCs/>
          <w:sz w:val="24"/>
          <w:szCs w:val="24"/>
          <w:rtl/>
        </w:rPr>
        <w:fldChar w:fldCharType="begin"/>
      </w:r>
      <w:r w:rsidRPr="00A416E6">
        <w:rPr>
          <w:rFonts w:ascii="Times New Roman" w:eastAsia="Times New Roman" w:hAnsi="Times New Roman" w:cs="Simplified Arabic"/>
          <w:b/>
          <w:bCs/>
          <w:sz w:val="24"/>
          <w:szCs w:val="24"/>
          <w:rtl/>
        </w:rPr>
        <w:instrText xml:space="preserve"> </w:instrText>
      </w:r>
      <w:r w:rsidRPr="00A416E6">
        <w:rPr>
          <w:rFonts w:ascii="Times New Roman" w:eastAsia="Times New Roman" w:hAnsi="Times New Roman" w:cs="Simplified Arabic"/>
          <w:b/>
          <w:bCs/>
          <w:sz w:val="24"/>
          <w:szCs w:val="24"/>
        </w:rPr>
        <w:instrText>SEQ</w:instrText>
      </w:r>
      <w:r w:rsidRPr="00A416E6">
        <w:rPr>
          <w:rFonts w:ascii="Times New Roman" w:eastAsia="Times New Roman" w:hAnsi="Times New Roman" w:cs="Simplified Arabic"/>
          <w:b/>
          <w:bCs/>
          <w:sz w:val="24"/>
          <w:szCs w:val="24"/>
          <w:rtl/>
        </w:rPr>
        <w:instrText xml:space="preserve"> خريطة \* </w:instrText>
      </w:r>
      <w:r w:rsidRPr="00A416E6">
        <w:rPr>
          <w:rFonts w:ascii="Times New Roman" w:eastAsia="Times New Roman" w:hAnsi="Times New Roman" w:cs="Simplified Arabic"/>
          <w:b/>
          <w:bCs/>
          <w:sz w:val="24"/>
          <w:szCs w:val="24"/>
        </w:rPr>
        <w:instrText>ARABIC</w:instrText>
      </w:r>
      <w:r w:rsidRPr="00A416E6">
        <w:rPr>
          <w:rFonts w:ascii="Times New Roman" w:eastAsia="Times New Roman" w:hAnsi="Times New Roman" w:cs="Simplified Arabic"/>
          <w:b/>
          <w:bCs/>
          <w:sz w:val="24"/>
          <w:szCs w:val="24"/>
          <w:rtl/>
        </w:rPr>
        <w:instrText xml:space="preserve"> </w:instrText>
      </w:r>
      <w:r w:rsidR="00053446" w:rsidRPr="00A416E6">
        <w:rPr>
          <w:rFonts w:ascii="Times New Roman" w:eastAsia="Times New Roman" w:hAnsi="Times New Roman" w:cs="Simplified Arabic"/>
          <w:b/>
          <w:bCs/>
          <w:sz w:val="24"/>
          <w:szCs w:val="24"/>
          <w:rtl/>
        </w:rPr>
        <w:fldChar w:fldCharType="separate"/>
      </w:r>
      <w:r w:rsidR="0038604B">
        <w:rPr>
          <w:rFonts w:ascii="Times New Roman" w:eastAsia="Times New Roman" w:hAnsi="Times New Roman" w:cs="Simplified Arabic"/>
          <w:b/>
          <w:bCs/>
          <w:noProof/>
          <w:sz w:val="24"/>
          <w:szCs w:val="24"/>
          <w:rtl/>
        </w:rPr>
        <w:t>10</w:t>
      </w:r>
      <w:r w:rsidR="00053446" w:rsidRPr="00A416E6">
        <w:rPr>
          <w:rFonts w:ascii="Times New Roman" w:eastAsia="Times New Roman" w:hAnsi="Times New Roman" w:cs="Simplified Arabic"/>
          <w:b/>
          <w:bCs/>
          <w:sz w:val="24"/>
          <w:szCs w:val="24"/>
          <w:rtl/>
        </w:rPr>
        <w:fldChar w:fldCharType="end"/>
      </w:r>
      <w:r w:rsidRPr="00A416E6">
        <w:rPr>
          <w:rFonts w:ascii="Times New Roman" w:eastAsia="Times New Roman" w:hAnsi="Times New Roman" w:cs="Simplified Arabic" w:hint="cs"/>
          <w:b/>
          <w:bCs/>
          <w:sz w:val="24"/>
          <w:szCs w:val="24"/>
          <w:rtl/>
        </w:rPr>
        <w:t>:</w:t>
      </w:r>
      <w:r w:rsidRPr="00A416E6">
        <w:rPr>
          <w:rFonts w:ascii="Times New Roman" w:eastAsia="Times New Roman" w:hAnsi="Times New Roman" w:cs="Simplified Arabic"/>
          <w:b/>
          <w:bCs/>
          <w:noProof/>
          <w:sz w:val="24"/>
          <w:szCs w:val="24"/>
          <w:rtl/>
        </w:rPr>
        <w:t xml:space="preserve"> </w:t>
      </w:r>
      <w:r w:rsidRPr="00A416E6">
        <w:rPr>
          <w:rFonts w:ascii="Times New Roman" w:eastAsia="Times New Roman" w:hAnsi="Times New Roman" w:cs="Simplified Arabic" w:hint="eastAsia"/>
          <w:b/>
          <w:bCs/>
          <w:noProof/>
          <w:sz w:val="24"/>
          <w:szCs w:val="24"/>
          <w:rtl/>
        </w:rPr>
        <w:t>الأسر</w:t>
      </w:r>
      <w:r w:rsidRPr="00A416E6">
        <w:rPr>
          <w:rFonts w:ascii="Times New Roman" w:eastAsia="Times New Roman" w:hAnsi="Times New Roman" w:cs="Simplified Arabic"/>
          <w:b/>
          <w:bCs/>
          <w:noProof/>
          <w:sz w:val="24"/>
          <w:szCs w:val="24"/>
          <w:rtl/>
        </w:rPr>
        <w:t xml:space="preserve"> </w:t>
      </w:r>
      <w:r w:rsidRPr="00A416E6">
        <w:rPr>
          <w:rFonts w:ascii="Times New Roman" w:eastAsia="Times New Roman" w:hAnsi="Times New Roman" w:cs="Simplified Arabic" w:hint="eastAsia"/>
          <w:b/>
          <w:bCs/>
          <w:noProof/>
          <w:sz w:val="24"/>
          <w:szCs w:val="24"/>
          <w:rtl/>
        </w:rPr>
        <w:t>في</w:t>
      </w:r>
      <w:r w:rsidRPr="00A416E6">
        <w:rPr>
          <w:rFonts w:ascii="Times New Roman" w:eastAsia="Times New Roman" w:hAnsi="Times New Roman" w:cs="Simplified Arabic"/>
          <w:b/>
          <w:bCs/>
          <w:noProof/>
          <w:sz w:val="24"/>
          <w:szCs w:val="24"/>
          <w:rtl/>
        </w:rPr>
        <w:t xml:space="preserve"> </w:t>
      </w:r>
      <w:r w:rsidRPr="00A416E6">
        <w:rPr>
          <w:rFonts w:ascii="Times New Roman" w:eastAsia="Times New Roman" w:hAnsi="Times New Roman" w:cs="Simplified Arabic" w:hint="eastAsia"/>
          <w:b/>
          <w:bCs/>
          <w:noProof/>
          <w:sz w:val="24"/>
          <w:szCs w:val="24"/>
          <w:rtl/>
        </w:rPr>
        <w:t>فلسطين</w:t>
      </w:r>
      <w:r w:rsidR="0050257B" w:rsidRPr="00A416E6">
        <w:rPr>
          <w:rFonts w:ascii="Times New Roman" w:eastAsia="Times New Roman" w:hAnsi="Times New Roman" w:cs="Simplified Arabic" w:hint="cs"/>
          <w:b/>
          <w:bCs/>
          <w:noProof/>
          <w:sz w:val="24"/>
          <w:szCs w:val="24"/>
          <w:rtl/>
        </w:rPr>
        <w:t>*</w:t>
      </w:r>
      <w:r w:rsidRPr="00A416E6">
        <w:rPr>
          <w:rFonts w:ascii="Times New Roman" w:eastAsia="Times New Roman" w:hAnsi="Times New Roman" w:cs="Simplified Arabic"/>
          <w:b/>
          <w:bCs/>
          <w:noProof/>
          <w:sz w:val="24"/>
          <w:szCs w:val="24"/>
          <w:rtl/>
        </w:rPr>
        <w:t xml:space="preserve"> </w:t>
      </w:r>
      <w:r w:rsidRPr="00A416E6">
        <w:rPr>
          <w:rFonts w:ascii="Times New Roman" w:eastAsia="Times New Roman" w:hAnsi="Times New Roman" w:cs="Simplified Arabic" w:hint="eastAsia"/>
          <w:b/>
          <w:bCs/>
          <w:noProof/>
          <w:sz w:val="24"/>
          <w:szCs w:val="24"/>
          <w:rtl/>
        </w:rPr>
        <w:t>حسب</w:t>
      </w:r>
      <w:r w:rsidRPr="00A416E6">
        <w:rPr>
          <w:rFonts w:ascii="Times New Roman" w:eastAsia="Times New Roman" w:hAnsi="Times New Roman" w:cs="Simplified Arabic"/>
          <w:b/>
          <w:bCs/>
          <w:noProof/>
          <w:sz w:val="24"/>
          <w:szCs w:val="24"/>
          <w:rtl/>
        </w:rPr>
        <w:t xml:space="preserve"> </w:t>
      </w:r>
      <w:r w:rsidRPr="00A416E6">
        <w:rPr>
          <w:rFonts w:ascii="Times New Roman" w:eastAsia="Times New Roman" w:hAnsi="Times New Roman" w:cs="Simplified Arabic" w:hint="eastAsia"/>
          <w:b/>
          <w:bCs/>
          <w:noProof/>
          <w:sz w:val="24"/>
          <w:szCs w:val="24"/>
          <w:rtl/>
        </w:rPr>
        <w:t>المحافظة</w:t>
      </w:r>
      <w:r w:rsidRPr="00A416E6">
        <w:rPr>
          <w:rFonts w:ascii="Times New Roman" w:eastAsia="Times New Roman" w:hAnsi="Times New Roman" w:cs="Simplified Arabic"/>
          <w:b/>
          <w:bCs/>
          <w:noProof/>
          <w:sz w:val="24"/>
          <w:szCs w:val="24"/>
          <w:rtl/>
        </w:rPr>
        <w:t xml:space="preserve"> </w:t>
      </w:r>
      <w:r w:rsidRPr="00A416E6">
        <w:rPr>
          <w:rFonts w:ascii="Times New Roman" w:eastAsia="Times New Roman" w:hAnsi="Times New Roman" w:cs="Simplified Arabic" w:hint="eastAsia"/>
          <w:b/>
          <w:bCs/>
          <w:noProof/>
          <w:sz w:val="24"/>
          <w:szCs w:val="24"/>
          <w:rtl/>
        </w:rPr>
        <w:t>وحيازة</w:t>
      </w:r>
      <w:r w:rsidRPr="00A416E6">
        <w:rPr>
          <w:rFonts w:ascii="Times New Roman" w:eastAsia="Times New Roman" w:hAnsi="Times New Roman" w:cs="Simplified Arabic"/>
          <w:b/>
          <w:bCs/>
          <w:noProof/>
          <w:sz w:val="24"/>
          <w:szCs w:val="24"/>
          <w:rtl/>
        </w:rPr>
        <w:t xml:space="preserve"> </w:t>
      </w:r>
      <w:r w:rsidRPr="00A416E6">
        <w:rPr>
          <w:rFonts w:ascii="Times New Roman" w:eastAsia="Times New Roman" w:hAnsi="Times New Roman" w:cs="Simplified Arabic" w:hint="eastAsia"/>
          <w:b/>
          <w:bCs/>
          <w:noProof/>
          <w:sz w:val="24"/>
          <w:szCs w:val="24"/>
          <w:rtl/>
        </w:rPr>
        <w:t>المسكن</w:t>
      </w:r>
      <w:r w:rsidR="008D71B4" w:rsidRPr="00A416E6">
        <w:rPr>
          <w:rFonts w:ascii="Times New Roman" w:eastAsia="Times New Roman" w:hAnsi="Times New Roman" w:cs="Simplified Arabic" w:hint="cs"/>
          <w:b/>
          <w:bCs/>
          <w:noProof/>
          <w:sz w:val="24"/>
          <w:szCs w:val="24"/>
          <w:rtl/>
        </w:rPr>
        <w:t>،</w:t>
      </w:r>
      <w:r w:rsidRPr="00A416E6">
        <w:rPr>
          <w:rFonts w:ascii="Times New Roman" w:eastAsia="Times New Roman" w:hAnsi="Times New Roman" w:cs="Simplified Arabic"/>
          <w:b/>
          <w:bCs/>
          <w:noProof/>
          <w:sz w:val="24"/>
          <w:szCs w:val="24"/>
          <w:rtl/>
        </w:rPr>
        <w:t xml:space="preserve"> 2017</w:t>
      </w:r>
      <w:bookmarkEnd w:id="148"/>
    </w:p>
    <w:tbl>
      <w:tblPr>
        <w:tblStyle w:val="TableGrid"/>
        <w:bidiVisual/>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071"/>
      </w:tblGrid>
      <w:tr w:rsidR="00175C7E" w:rsidRPr="00A416E6" w:rsidTr="00A6000F">
        <w:trPr>
          <w:trHeight w:val="7734"/>
        </w:trPr>
        <w:tc>
          <w:tcPr>
            <w:tcW w:w="9620" w:type="dxa"/>
          </w:tcPr>
          <w:p w:rsidR="00175C7E" w:rsidRPr="00A416E6" w:rsidRDefault="00175C7E" w:rsidP="00175C7E">
            <w:pPr>
              <w:bidi/>
              <w:rPr>
                <w:rFonts w:ascii="Times New Roman" w:eastAsia="Times New Roman" w:hAnsi="Times New Roman" w:cs="Simplified Arabic"/>
                <w:sz w:val="24"/>
                <w:szCs w:val="24"/>
                <w:rtl/>
              </w:rPr>
            </w:pPr>
            <w:r w:rsidRPr="00A416E6">
              <w:rPr>
                <w:rFonts w:ascii="Times New Roman" w:eastAsia="Times New Roman" w:hAnsi="Times New Roman" w:cs="Simplified Arabic"/>
                <w:noProof/>
                <w:sz w:val="24"/>
                <w:szCs w:val="24"/>
                <w:rtl/>
              </w:rPr>
              <w:drawing>
                <wp:anchor distT="0" distB="0" distL="114300" distR="114300" simplePos="0" relativeHeight="251681792" behindDoc="0" locked="0" layoutInCell="1" allowOverlap="1" wp14:anchorId="42885967" wp14:editId="03DAABC0">
                  <wp:simplePos x="1919412" y="3466769"/>
                  <wp:positionH relativeFrom="margin">
                    <wp:align>center</wp:align>
                  </wp:positionH>
                  <wp:positionV relativeFrom="margin">
                    <wp:align>center</wp:align>
                  </wp:positionV>
                  <wp:extent cx="4179238" cy="4818490"/>
                  <wp:effectExtent l="19050" t="0" r="0" b="0"/>
                  <wp:wrapSquare wrapText="bothSides"/>
                  <wp:docPr id="3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4311" t="11374" r="7954" b="17097"/>
                          <a:stretch/>
                        </pic:blipFill>
                        <pic:spPr bwMode="auto">
                          <a:xfrm>
                            <a:off x="0" y="0"/>
                            <a:ext cx="4179238" cy="4818490"/>
                          </a:xfrm>
                          <a:prstGeom prst="rect">
                            <a:avLst/>
                          </a:prstGeom>
                          <a:noFill/>
                          <a:ln>
                            <a:noFill/>
                          </a:ln>
                          <a:extLst>
                            <a:ext uri="{53640926-AAD7-44D8-BBD7-CCE9431645EC}">
                              <a14:shadowObscured xmlns:a14="http://schemas.microsoft.com/office/drawing/2010/main"/>
                            </a:ext>
                          </a:extLst>
                        </pic:spPr>
                      </pic:pic>
                    </a:graphicData>
                  </a:graphic>
                </wp:anchor>
              </w:drawing>
            </w:r>
          </w:p>
        </w:tc>
      </w:tr>
    </w:tbl>
    <w:p w:rsidR="008D71B4" w:rsidRPr="00A416E6" w:rsidRDefault="003174FF" w:rsidP="00D105E8">
      <w:pPr>
        <w:tabs>
          <w:tab w:val="left" w:pos="1324"/>
        </w:tabs>
        <w:bidi/>
        <w:spacing w:after="0" w:line="240" w:lineRule="auto"/>
        <w:ind w:left="1324" w:right="1134"/>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hint="cs"/>
          <w:sz w:val="18"/>
          <w:szCs w:val="18"/>
          <w:rtl/>
        </w:rPr>
        <w:t>الخريطة من إعداد الباحثين: مصدر خريطة الأساس: (الملفات المكانية المنتجة في الجهاز المركزي للإحصاء الفلسطيني، 2017)</w:t>
      </w:r>
      <w:r w:rsidR="00A36CDE" w:rsidRPr="00A416E6">
        <w:rPr>
          <w:rFonts w:ascii="Times New Roman" w:eastAsia="Times New Roman" w:hAnsi="Times New Roman" w:cs="Simplified Arabic" w:hint="cs"/>
          <w:sz w:val="18"/>
          <w:szCs w:val="18"/>
          <w:rtl/>
        </w:rPr>
        <w:t xml:space="preserve">.  </w:t>
      </w:r>
      <w:r w:rsidR="0050257B" w:rsidRPr="00A416E6">
        <w:rPr>
          <w:rFonts w:ascii="Times New Roman" w:eastAsia="Times New Roman" w:hAnsi="Times New Roman" w:cs="Simplified Arabic"/>
          <w:sz w:val="18"/>
          <w:szCs w:val="18"/>
          <w:rtl/>
        </w:rPr>
        <w:t>* البيانات لا تشمل ذلك الجزء من محافظة القدس والذي ضمه الاحتلال الإسرائيلي إليه عنوة بعيد احتلاله للضفة الغربية عام 1967</w:t>
      </w:r>
      <w:r w:rsidR="0050257B" w:rsidRPr="00A416E6">
        <w:rPr>
          <w:rFonts w:ascii="Times New Roman" w:eastAsia="Times New Roman" w:hAnsi="Times New Roman" w:cs="Simplified Arabic" w:hint="cs"/>
          <w:sz w:val="18"/>
          <w:szCs w:val="18"/>
          <w:rtl/>
        </w:rPr>
        <w:t>.</w:t>
      </w:r>
      <w:r w:rsidR="00A36CDE" w:rsidRPr="00A416E6">
        <w:rPr>
          <w:rFonts w:ascii="Times New Roman" w:eastAsia="Times New Roman" w:hAnsi="Times New Roman" w:cs="Simplified Arabic" w:hint="cs"/>
          <w:sz w:val="18"/>
          <w:szCs w:val="18"/>
          <w:rtl/>
        </w:rPr>
        <w:t xml:space="preserve">  </w:t>
      </w:r>
      <w:r w:rsidRPr="00A416E6">
        <w:rPr>
          <w:rFonts w:ascii="Times New Roman" w:eastAsia="Times New Roman" w:hAnsi="Times New Roman" w:cs="Simplified Arabic" w:hint="cs"/>
          <w:sz w:val="18"/>
          <w:szCs w:val="18"/>
          <w:rtl/>
        </w:rPr>
        <w:t xml:space="preserve">مصدر البيانات: </w:t>
      </w:r>
      <w:r w:rsidR="009C4562" w:rsidRPr="00A416E6">
        <w:rPr>
          <w:rFonts w:ascii="Times New Roman" w:eastAsia="Times New Roman" w:hAnsi="Times New Roman" w:cs="Simplified Arabic" w:hint="cs"/>
          <w:sz w:val="18"/>
          <w:szCs w:val="18"/>
          <w:rtl/>
        </w:rPr>
        <w:t xml:space="preserve">مصدر البيانات: </w:t>
      </w:r>
      <w:r w:rsidR="009C4562" w:rsidRPr="00A416E6">
        <w:rPr>
          <w:rFonts w:ascii="Times New Roman" w:eastAsia="Times New Roman" w:hAnsi="Times New Roman" w:cs="Simplified Arabic"/>
          <w:sz w:val="18"/>
          <w:szCs w:val="18"/>
          <w:rtl/>
        </w:rPr>
        <w:t xml:space="preserve">الجهاز المركزي للإحصاء </w:t>
      </w:r>
      <w:r w:rsidR="009C4562" w:rsidRPr="00A416E6">
        <w:rPr>
          <w:rFonts w:ascii="Times New Roman" w:eastAsia="Times New Roman" w:hAnsi="Times New Roman" w:cs="Simplified Arabic" w:hint="cs"/>
          <w:sz w:val="18"/>
          <w:szCs w:val="18"/>
          <w:rtl/>
        </w:rPr>
        <w:t>الفلسطيني</w:t>
      </w:r>
      <w:r w:rsidR="009C4562" w:rsidRPr="00A416E6">
        <w:rPr>
          <w:rFonts w:ascii="Times New Roman" w:eastAsia="Times New Roman" w:hAnsi="Times New Roman" w:cs="Simplified Arabic"/>
          <w:sz w:val="18"/>
          <w:szCs w:val="18"/>
          <w:rtl/>
        </w:rPr>
        <w:t xml:space="preserve"> </w:t>
      </w:r>
      <w:r w:rsidR="009C4562" w:rsidRPr="00A416E6">
        <w:rPr>
          <w:rFonts w:ascii="Times New Roman" w:eastAsia="Times New Roman" w:hAnsi="Times New Roman" w:cs="Simplified Arabic" w:hint="cs"/>
          <w:sz w:val="18"/>
          <w:szCs w:val="18"/>
          <w:rtl/>
        </w:rPr>
        <w:t>(</w:t>
      </w:r>
      <w:r w:rsidR="009C4562" w:rsidRPr="00A416E6">
        <w:rPr>
          <w:rFonts w:ascii="Times New Roman" w:eastAsia="Times New Roman" w:hAnsi="Times New Roman" w:cs="Simplified Arabic"/>
          <w:sz w:val="18"/>
          <w:szCs w:val="18"/>
          <w:rtl/>
        </w:rPr>
        <w:t>2018</w:t>
      </w:r>
      <w:r w:rsidR="009C4562" w:rsidRPr="00A416E6">
        <w:rPr>
          <w:rFonts w:ascii="Times New Roman" w:eastAsia="Times New Roman" w:hAnsi="Times New Roman" w:cs="Simplified Arabic" w:hint="cs"/>
          <w:sz w:val="18"/>
          <w:szCs w:val="18"/>
          <w:rtl/>
        </w:rPr>
        <w:t>).</w:t>
      </w:r>
      <w:r w:rsidR="009C4562" w:rsidRPr="00A416E6">
        <w:rPr>
          <w:rFonts w:ascii="Times New Roman" w:eastAsia="Times New Roman" w:hAnsi="Times New Roman" w:cs="Simplified Arabic"/>
          <w:sz w:val="18"/>
          <w:szCs w:val="18"/>
          <w:rtl/>
        </w:rPr>
        <w:t xml:space="preserve"> </w:t>
      </w:r>
      <w:r w:rsidR="009C4562" w:rsidRPr="00A416E6">
        <w:rPr>
          <w:rFonts w:ascii="Times New Roman" w:eastAsia="Times New Roman" w:hAnsi="Times New Roman" w:cs="Simplified Arabic" w:hint="cs"/>
          <w:sz w:val="18"/>
          <w:szCs w:val="18"/>
          <w:rtl/>
        </w:rPr>
        <w:t>التعداد السكان</w:t>
      </w:r>
      <w:r w:rsidR="009C4562" w:rsidRPr="00A416E6">
        <w:rPr>
          <w:rFonts w:ascii="Times New Roman" w:eastAsia="Times New Roman" w:hAnsi="Times New Roman" w:cs="Simplified Arabic" w:hint="eastAsia"/>
          <w:sz w:val="18"/>
          <w:szCs w:val="18"/>
          <w:rtl/>
        </w:rPr>
        <w:t>ي</w:t>
      </w:r>
      <w:r w:rsidR="009C4562" w:rsidRPr="00A416E6">
        <w:rPr>
          <w:rFonts w:ascii="Times New Roman" w:eastAsia="Times New Roman" w:hAnsi="Times New Roman" w:cs="Simplified Arabic"/>
          <w:sz w:val="18"/>
          <w:szCs w:val="18"/>
          <w:rtl/>
        </w:rPr>
        <w:t xml:space="preserve"> – ملخص النتائج النهائية للتعداد – فلسطين، الرقم المرجعي</w:t>
      </w:r>
      <w:r w:rsidR="009C4562" w:rsidRPr="00A416E6">
        <w:rPr>
          <w:rFonts w:ascii="Times New Roman" w:eastAsia="Times New Roman" w:hAnsi="Times New Roman" w:cs="Simplified Arabic" w:hint="cs"/>
          <w:sz w:val="18"/>
          <w:szCs w:val="18"/>
          <w:rtl/>
        </w:rPr>
        <w:t xml:space="preserve">: </w:t>
      </w:r>
      <w:r w:rsidR="009C4562" w:rsidRPr="00A416E6">
        <w:rPr>
          <w:rFonts w:ascii="Times New Roman" w:eastAsia="Times New Roman" w:hAnsi="Times New Roman" w:cs="Simplified Arabic"/>
          <w:sz w:val="18"/>
          <w:szCs w:val="18"/>
          <w:rtl/>
        </w:rPr>
        <w:t>2383</w:t>
      </w:r>
      <w:r w:rsidR="009C4562" w:rsidRPr="00A416E6">
        <w:rPr>
          <w:rFonts w:ascii="Times New Roman" w:eastAsia="Times New Roman" w:hAnsi="Times New Roman" w:cs="Simplified Arabic" w:hint="cs"/>
          <w:sz w:val="18"/>
          <w:szCs w:val="18"/>
          <w:rtl/>
        </w:rPr>
        <w:t xml:space="preserve"> </w:t>
      </w:r>
      <w:r w:rsidR="009C4562" w:rsidRPr="00A416E6">
        <w:rPr>
          <w:rFonts w:ascii="Times New Roman" w:eastAsia="Times New Roman" w:hAnsi="Times New Roman" w:cs="Simplified Arabic"/>
          <w:sz w:val="18"/>
          <w:szCs w:val="18"/>
          <w:rtl/>
        </w:rPr>
        <w:t>رام الله – فلسطين</w:t>
      </w:r>
      <w:r w:rsidR="0087716F" w:rsidRPr="00A416E6">
        <w:rPr>
          <w:rFonts w:ascii="Times New Roman" w:eastAsia="Times New Roman" w:hAnsi="Times New Roman" w:cs="Simplified Arabic" w:hint="cs"/>
          <w:sz w:val="18"/>
          <w:szCs w:val="18"/>
          <w:rtl/>
        </w:rPr>
        <w:t>.</w:t>
      </w:r>
    </w:p>
    <w:p w:rsidR="00D105E8" w:rsidRPr="00A416E6" w:rsidRDefault="00D105E8" w:rsidP="00D105E8">
      <w:pPr>
        <w:tabs>
          <w:tab w:val="left" w:pos="1324"/>
        </w:tabs>
        <w:bidi/>
        <w:spacing w:after="0" w:line="240" w:lineRule="auto"/>
        <w:ind w:left="1324" w:right="1134"/>
        <w:jc w:val="both"/>
        <w:rPr>
          <w:rFonts w:ascii="Times New Roman" w:eastAsia="Times New Roman" w:hAnsi="Times New Roman" w:cs="Simplified Arabic"/>
          <w:sz w:val="18"/>
          <w:szCs w:val="18"/>
          <w:rtl/>
        </w:rPr>
      </w:pPr>
    </w:p>
    <w:p w:rsidR="003174FF" w:rsidRPr="00A416E6" w:rsidRDefault="003174FF" w:rsidP="00A36CDE">
      <w:pPr>
        <w:bidi/>
        <w:spacing w:after="0" w:line="240" w:lineRule="auto"/>
        <w:jc w:val="both"/>
        <w:rPr>
          <w:rFonts w:ascii="Times New Roman" w:eastAsia="Times New Roman" w:hAnsi="Times New Roman" w:cs="Simplified Arabic"/>
          <w:b/>
          <w:bCs/>
          <w:sz w:val="24"/>
          <w:szCs w:val="24"/>
          <w:rtl/>
        </w:rPr>
      </w:pPr>
      <w:r w:rsidRPr="00A416E6">
        <w:rPr>
          <w:rFonts w:ascii="Times New Roman" w:eastAsia="Times New Roman" w:hAnsi="Times New Roman" w:cs="Simplified Arabic"/>
          <w:b/>
          <w:bCs/>
          <w:sz w:val="24"/>
          <w:szCs w:val="24"/>
          <w:rtl/>
        </w:rPr>
        <w:t>يبين الجدول رقم (</w:t>
      </w:r>
      <w:r w:rsidRPr="00A416E6">
        <w:rPr>
          <w:rFonts w:ascii="Times New Roman" w:eastAsia="Times New Roman" w:hAnsi="Times New Roman" w:cs="Simplified Arabic" w:hint="cs"/>
          <w:b/>
          <w:bCs/>
          <w:sz w:val="24"/>
          <w:szCs w:val="24"/>
          <w:rtl/>
        </w:rPr>
        <w:t>20</w:t>
      </w:r>
      <w:r w:rsidRPr="00A416E6">
        <w:rPr>
          <w:rFonts w:ascii="Times New Roman" w:eastAsia="Times New Roman" w:hAnsi="Times New Roman" w:cs="Simplified Arabic"/>
          <w:b/>
          <w:bCs/>
          <w:sz w:val="24"/>
          <w:szCs w:val="24"/>
          <w:rtl/>
        </w:rPr>
        <w:t xml:space="preserve">) </w:t>
      </w:r>
      <w:r w:rsidRPr="00A416E6">
        <w:rPr>
          <w:rFonts w:ascii="Times New Roman" w:eastAsia="Times New Roman" w:hAnsi="Times New Roman" w:cs="Simplified Arabic" w:hint="cs"/>
          <w:b/>
          <w:bCs/>
          <w:sz w:val="24"/>
          <w:szCs w:val="24"/>
          <w:rtl/>
        </w:rPr>
        <w:t>والخريطة ر</w:t>
      </w:r>
      <w:r w:rsidRPr="00A416E6">
        <w:rPr>
          <w:rFonts w:ascii="Times New Roman" w:eastAsia="Times New Roman" w:hAnsi="Times New Roman" w:cs="Simplified Arabic"/>
          <w:b/>
          <w:bCs/>
          <w:sz w:val="24"/>
          <w:szCs w:val="24"/>
          <w:rtl/>
        </w:rPr>
        <w:t>قم (</w:t>
      </w:r>
      <w:r w:rsidRPr="00A416E6">
        <w:rPr>
          <w:rFonts w:ascii="Times New Roman" w:eastAsia="Times New Roman" w:hAnsi="Times New Roman" w:cs="Simplified Arabic" w:hint="cs"/>
          <w:b/>
          <w:bCs/>
          <w:sz w:val="24"/>
          <w:szCs w:val="24"/>
          <w:rtl/>
        </w:rPr>
        <w:t>10</w:t>
      </w:r>
      <w:r w:rsidRPr="00A416E6">
        <w:rPr>
          <w:rFonts w:ascii="Times New Roman" w:eastAsia="Times New Roman" w:hAnsi="Times New Roman" w:cs="Simplified Arabic"/>
          <w:b/>
          <w:bCs/>
          <w:sz w:val="24"/>
          <w:szCs w:val="24"/>
          <w:rtl/>
        </w:rPr>
        <w:t xml:space="preserve">) أنواع الحيازة على النحو الآتي: </w:t>
      </w:r>
    </w:p>
    <w:p w:rsidR="003174FF" w:rsidRPr="00A416E6" w:rsidRDefault="003174FF" w:rsidP="000C011F">
      <w:pPr>
        <w:numPr>
          <w:ilvl w:val="0"/>
          <w:numId w:val="23"/>
        </w:numPr>
        <w:bidi/>
        <w:spacing w:after="0" w:line="240" w:lineRule="auto"/>
        <w:ind w:left="357" w:hanging="357"/>
        <w:contextualSpacing/>
        <w:jc w:val="both"/>
        <w:outlineLvl w:val="2"/>
        <w:rPr>
          <w:rFonts w:ascii="Times New Roman" w:eastAsia="Times New Roman" w:hAnsi="Times New Roman" w:cs="Simplified Arabic"/>
          <w:sz w:val="23"/>
          <w:szCs w:val="23"/>
        </w:rPr>
      </w:pPr>
      <w:r w:rsidRPr="00A416E6">
        <w:rPr>
          <w:rFonts w:ascii="Times New Roman" w:eastAsia="Times New Roman" w:hAnsi="Times New Roman" w:cs="Simplified Arabic"/>
          <w:sz w:val="23"/>
          <w:szCs w:val="23"/>
          <w:rtl/>
        </w:rPr>
        <w:t xml:space="preserve">إن معظم الأسر في فلسطين تقيم في مساكن </w:t>
      </w:r>
      <w:r w:rsidRPr="00A416E6">
        <w:rPr>
          <w:rFonts w:ascii="Times New Roman" w:eastAsia="Times New Roman" w:hAnsi="Times New Roman" w:cs="Simplified Arabic" w:hint="cs"/>
          <w:sz w:val="23"/>
          <w:szCs w:val="23"/>
          <w:rtl/>
        </w:rPr>
        <w:t>تعود ملكيتها للأسرة</w:t>
      </w:r>
      <w:r w:rsidRPr="00A416E6">
        <w:rPr>
          <w:rFonts w:ascii="Times New Roman" w:eastAsia="Times New Roman" w:hAnsi="Times New Roman" w:cs="Simplified Arabic"/>
          <w:sz w:val="23"/>
          <w:szCs w:val="23"/>
          <w:rtl/>
        </w:rPr>
        <w:t>، أو لأحد أفرادها الذين يقيمون بالمسكن، وتشكل هذه النسبة 84.6% من إجمالي الأسر بفلسطين</w:t>
      </w:r>
      <w:r w:rsidR="007C1B77" w:rsidRPr="00A416E6">
        <w:rPr>
          <w:rFonts w:ascii="Times New Roman" w:eastAsia="Times New Roman" w:hAnsi="Times New Roman" w:cs="Simplified Arabic" w:hint="cs"/>
          <w:sz w:val="23"/>
          <w:szCs w:val="23"/>
          <w:rtl/>
        </w:rPr>
        <w:t xml:space="preserve"> عام 2017</w:t>
      </w:r>
      <w:r w:rsidRPr="00A416E6">
        <w:rPr>
          <w:rFonts w:ascii="Times New Roman" w:eastAsia="Times New Roman" w:hAnsi="Times New Roman" w:cs="Simplified Arabic" w:hint="cs"/>
          <w:sz w:val="23"/>
          <w:szCs w:val="23"/>
          <w:rtl/>
        </w:rPr>
        <w:t>، وتعد هذه النسبة مرتفعة مقارنة بالنسب العالمية للتمليك، حيث أظهرت الدراسات عدة نطاقات لنسب التملك العالمية، وهي: نطاق متوسط منخفض من 40-50%، ونطاق متوسط مرتفع من 60-70%، ونطاق مرتفع 90%، وتعتمد نسبة التمليك على عدة جوانب، منها: الرغبات الاجتماعية، وخيارات المواطنين، والجوانب</w:t>
      </w:r>
      <w:r w:rsidR="000C011F">
        <w:rPr>
          <w:rFonts w:ascii="Times New Roman" w:eastAsia="Times New Roman" w:hAnsi="Times New Roman" w:cs="Simplified Arabic" w:hint="cs"/>
          <w:sz w:val="23"/>
          <w:szCs w:val="23"/>
          <w:rtl/>
        </w:rPr>
        <w:t xml:space="preserve"> الاقتصادية، وغيرها من العوامل،</w:t>
      </w:r>
      <w:r w:rsidRPr="00A416E6">
        <w:rPr>
          <w:rFonts w:ascii="Times New Roman" w:eastAsia="Times New Roman" w:hAnsi="Times New Roman" w:cs="Simplified Arabic" w:hint="cs"/>
          <w:sz w:val="23"/>
          <w:szCs w:val="23"/>
          <w:rtl/>
        </w:rPr>
        <w:t xml:space="preserve"> (رؤية 2030 للسعودية، 2019)</w:t>
      </w:r>
      <w:r w:rsidR="000C011F">
        <w:rPr>
          <w:rFonts w:ascii="Times New Roman" w:eastAsia="Times New Roman" w:hAnsi="Times New Roman" w:cs="Simplified Arabic" w:hint="cs"/>
          <w:sz w:val="23"/>
          <w:szCs w:val="23"/>
          <w:rtl/>
        </w:rPr>
        <w:t xml:space="preserve">. </w:t>
      </w:r>
      <w:r w:rsidRPr="00A416E6">
        <w:rPr>
          <w:rFonts w:ascii="Times New Roman" w:eastAsia="Times New Roman" w:hAnsi="Times New Roman" w:cs="Simplified Arabic" w:hint="cs"/>
          <w:sz w:val="23"/>
          <w:szCs w:val="23"/>
          <w:rtl/>
        </w:rPr>
        <w:t xml:space="preserve"> و</w:t>
      </w:r>
      <w:r w:rsidRPr="00A416E6">
        <w:rPr>
          <w:rFonts w:ascii="Times New Roman" w:eastAsia="Times New Roman" w:hAnsi="Times New Roman" w:cs="Simplified Arabic"/>
          <w:sz w:val="23"/>
          <w:szCs w:val="23"/>
          <w:rtl/>
        </w:rPr>
        <w:t xml:space="preserve">هناك أسر تقيم في المسكن </w:t>
      </w:r>
      <w:r w:rsidRPr="00A416E6">
        <w:rPr>
          <w:rFonts w:ascii="Times New Roman" w:eastAsia="Times New Roman" w:hAnsi="Times New Roman" w:cs="Simplified Arabic" w:hint="cs"/>
          <w:sz w:val="23"/>
          <w:szCs w:val="23"/>
          <w:rtl/>
        </w:rPr>
        <w:t xml:space="preserve">من </w:t>
      </w:r>
      <w:r w:rsidRPr="00A416E6">
        <w:rPr>
          <w:rFonts w:ascii="Times New Roman" w:eastAsia="Times New Roman" w:hAnsi="Times New Roman" w:cs="Simplified Arabic"/>
          <w:sz w:val="23"/>
          <w:szCs w:val="23"/>
          <w:rtl/>
        </w:rPr>
        <w:t>دون مقابل</w:t>
      </w:r>
      <w:r w:rsidRPr="00A416E6">
        <w:rPr>
          <w:rFonts w:ascii="Times New Roman" w:eastAsia="Times New Roman" w:hAnsi="Times New Roman" w:cs="Simplified Arabic" w:hint="cs"/>
          <w:sz w:val="23"/>
          <w:szCs w:val="23"/>
          <w:rtl/>
        </w:rPr>
        <w:t>؛</w:t>
      </w:r>
      <w:r w:rsidRPr="00A416E6">
        <w:rPr>
          <w:rFonts w:ascii="Times New Roman" w:eastAsia="Times New Roman" w:hAnsi="Times New Roman" w:cs="Simplified Arabic"/>
          <w:sz w:val="23"/>
          <w:szCs w:val="23"/>
          <w:rtl/>
        </w:rPr>
        <w:t xml:space="preserve"> بسبب ملكية الأب أو الأم أو أحد أقارب الأسرة للمسكن، أو أحد أفرادها الذين لا يُقيمون بالمسكن</w:t>
      </w:r>
      <w:r w:rsidRPr="00A416E6">
        <w:rPr>
          <w:rFonts w:ascii="Times New Roman" w:eastAsia="Times New Roman" w:hAnsi="Times New Roman" w:cs="Simplified Arabic" w:hint="cs"/>
          <w:sz w:val="23"/>
          <w:szCs w:val="23"/>
          <w:rtl/>
        </w:rPr>
        <w:t>،</w:t>
      </w:r>
      <w:r w:rsidRPr="00A416E6">
        <w:rPr>
          <w:rFonts w:ascii="Times New Roman" w:eastAsia="Times New Roman" w:hAnsi="Times New Roman" w:cs="Simplified Arabic"/>
          <w:sz w:val="23"/>
          <w:szCs w:val="23"/>
          <w:rtl/>
        </w:rPr>
        <w:t xml:space="preserve"> أو يكون المسكن مقدم</w:t>
      </w:r>
      <w:r w:rsidR="00B5262C" w:rsidRPr="00A416E6">
        <w:rPr>
          <w:rFonts w:ascii="Times New Roman" w:eastAsia="Times New Roman" w:hAnsi="Times New Roman" w:cs="Simplified Arabic" w:hint="cs"/>
          <w:sz w:val="23"/>
          <w:szCs w:val="23"/>
          <w:rtl/>
        </w:rPr>
        <w:t>اً</w:t>
      </w:r>
      <w:r w:rsidRPr="00A416E6">
        <w:rPr>
          <w:rFonts w:ascii="Times New Roman" w:eastAsia="Times New Roman" w:hAnsi="Times New Roman" w:cs="Simplified Arabic"/>
          <w:sz w:val="23"/>
          <w:szCs w:val="23"/>
          <w:rtl/>
        </w:rPr>
        <w:t xml:space="preserve"> من جهة أخرى</w:t>
      </w:r>
      <w:r w:rsidRPr="00A416E6">
        <w:rPr>
          <w:rFonts w:ascii="Times New Roman" w:eastAsia="Times New Roman" w:hAnsi="Times New Roman" w:cs="Simplified Arabic" w:hint="cs"/>
          <w:sz w:val="23"/>
          <w:szCs w:val="23"/>
          <w:rtl/>
        </w:rPr>
        <w:t>،</w:t>
      </w:r>
      <w:r w:rsidRPr="00A416E6">
        <w:rPr>
          <w:rFonts w:ascii="Times New Roman" w:eastAsia="Times New Roman" w:hAnsi="Times New Roman" w:cs="Simplified Arabic"/>
          <w:sz w:val="23"/>
          <w:szCs w:val="23"/>
          <w:rtl/>
        </w:rPr>
        <w:t xml:space="preserve"> وتشكل هذه الفئة </w:t>
      </w:r>
      <w:r w:rsidRPr="00A416E6">
        <w:rPr>
          <w:rFonts w:ascii="Times New Roman" w:eastAsia="Times New Roman" w:hAnsi="Times New Roman" w:cs="Simplified Arabic" w:hint="cs"/>
          <w:sz w:val="23"/>
          <w:szCs w:val="23"/>
          <w:rtl/>
        </w:rPr>
        <w:t xml:space="preserve">بالإضافة إلى المقيمين </w:t>
      </w:r>
      <w:r w:rsidR="002E1FA0" w:rsidRPr="00A416E6">
        <w:rPr>
          <w:rFonts w:ascii="Times New Roman" w:eastAsia="Times New Roman" w:hAnsi="Times New Roman" w:cs="Simplified Arabic" w:hint="cs"/>
          <w:sz w:val="23"/>
          <w:szCs w:val="23"/>
          <w:rtl/>
        </w:rPr>
        <w:t>مقابل</w:t>
      </w:r>
      <w:r w:rsidRPr="00A416E6">
        <w:rPr>
          <w:rFonts w:ascii="Times New Roman" w:eastAsia="Times New Roman" w:hAnsi="Times New Roman" w:cs="Simplified Arabic" w:hint="cs"/>
          <w:sz w:val="23"/>
          <w:szCs w:val="23"/>
          <w:rtl/>
        </w:rPr>
        <w:t xml:space="preserve"> عمل </w:t>
      </w:r>
      <w:r w:rsidRPr="00A416E6">
        <w:rPr>
          <w:rFonts w:ascii="Times New Roman" w:eastAsia="Times New Roman" w:hAnsi="Times New Roman" w:cs="Simplified Arabic"/>
          <w:sz w:val="23"/>
          <w:szCs w:val="23"/>
          <w:rtl/>
        </w:rPr>
        <w:t>نحو 5.</w:t>
      </w:r>
      <w:r w:rsidR="002E1FA0" w:rsidRPr="00A416E6">
        <w:rPr>
          <w:rFonts w:ascii="Times New Roman" w:eastAsia="Times New Roman" w:hAnsi="Times New Roman" w:cs="Simplified Arabic" w:hint="cs"/>
          <w:sz w:val="23"/>
          <w:szCs w:val="23"/>
          <w:rtl/>
        </w:rPr>
        <w:t>8</w:t>
      </w:r>
      <w:r w:rsidRPr="00A416E6">
        <w:rPr>
          <w:rFonts w:ascii="Times New Roman" w:eastAsia="Times New Roman" w:hAnsi="Times New Roman" w:cs="Simplified Arabic"/>
          <w:sz w:val="23"/>
          <w:szCs w:val="23"/>
          <w:rtl/>
        </w:rPr>
        <w:t>% من إجمالي الأسر في فلسطين، وإذا ما أضفنا هذه النسبة إلى الأسر التي تمتلك مساكنها فستكون النسبة 90.</w:t>
      </w:r>
      <w:r w:rsidR="002E1FA0" w:rsidRPr="00A416E6">
        <w:rPr>
          <w:rFonts w:ascii="Times New Roman" w:eastAsia="Times New Roman" w:hAnsi="Times New Roman" w:cs="Simplified Arabic" w:hint="cs"/>
          <w:sz w:val="23"/>
          <w:szCs w:val="23"/>
          <w:rtl/>
        </w:rPr>
        <w:t>4</w:t>
      </w:r>
      <w:r w:rsidRPr="00A416E6">
        <w:rPr>
          <w:rFonts w:ascii="Times New Roman" w:eastAsia="Times New Roman" w:hAnsi="Times New Roman" w:cs="Simplified Arabic"/>
          <w:sz w:val="23"/>
          <w:szCs w:val="23"/>
          <w:rtl/>
        </w:rPr>
        <w:t>%، علم</w:t>
      </w:r>
      <w:r w:rsidR="00B5262C" w:rsidRPr="00A416E6">
        <w:rPr>
          <w:rFonts w:ascii="Times New Roman" w:eastAsia="Times New Roman" w:hAnsi="Times New Roman" w:cs="Simplified Arabic" w:hint="cs"/>
          <w:sz w:val="23"/>
          <w:szCs w:val="23"/>
          <w:rtl/>
        </w:rPr>
        <w:t>اً</w:t>
      </w:r>
      <w:r w:rsidRPr="00A416E6">
        <w:rPr>
          <w:rFonts w:ascii="Times New Roman" w:eastAsia="Times New Roman" w:hAnsi="Times New Roman" w:cs="Simplified Arabic"/>
          <w:sz w:val="23"/>
          <w:szCs w:val="23"/>
          <w:rtl/>
        </w:rPr>
        <w:t xml:space="preserve"> بأن السكن </w:t>
      </w:r>
      <w:r w:rsidRPr="00A416E6">
        <w:rPr>
          <w:rFonts w:ascii="Times New Roman" w:eastAsia="Times New Roman" w:hAnsi="Times New Roman" w:cs="Simplified Arabic" w:hint="cs"/>
          <w:sz w:val="23"/>
          <w:szCs w:val="23"/>
          <w:rtl/>
        </w:rPr>
        <w:t xml:space="preserve">من </w:t>
      </w:r>
      <w:r w:rsidRPr="00A416E6">
        <w:rPr>
          <w:rFonts w:ascii="Times New Roman" w:eastAsia="Times New Roman" w:hAnsi="Times New Roman" w:cs="Simplified Arabic"/>
          <w:sz w:val="23"/>
          <w:szCs w:val="23"/>
          <w:rtl/>
        </w:rPr>
        <w:t>دون مقابل في كثير من الأحيان يع</w:t>
      </w:r>
      <w:r w:rsidRPr="00A416E6">
        <w:rPr>
          <w:rFonts w:ascii="Times New Roman" w:eastAsia="Times New Roman" w:hAnsi="Times New Roman" w:cs="Simplified Arabic" w:hint="cs"/>
          <w:sz w:val="23"/>
          <w:szCs w:val="23"/>
          <w:rtl/>
        </w:rPr>
        <w:t>د</w:t>
      </w:r>
      <w:r w:rsidRPr="00A416E6">
        <w:rPr>
          <w:rFonts w:ascii="Times New Roman" w:eastAsia="Times New Roman" w:hAnsi="Times New Roman" w:cs="Simplified Arabic"/>
          <w:sz w:val="23"/>
          <w:szCs w:val="23"/>
          <w:rtl/>
        </w:rPr>
        <w:t xml:space="preserve"> مل</w:t>
      </w:r>
      <w:r w:rsidR="00B5262C" w:rsidRPr="00A416E6">
        <w:rPr>
          <w:rFonts w:ascii="Times New Roman" w:eastAsia="Times New Roman" w:hAnsi="Times New Roman" w:cs="Simplified Arabic" w:hint="cs"/>
          <w:sz w:val="23"/>
          <w:szCs w:val="23"/>
          <w:rtl/>
        </w:rPr>
        <w:t>كاً</w:t>
      </w:r>
      <w:r w:rsidRPr="00A416E6">
        <w:rPr>
          <w:rFonts w:ascii="Times New Roman" w:eastAsia="Times New Roman" w:hAnsi="Times New Roman" w:cs="Simplified Arabic"/>
          <w:sz w:val="23"/>
          <w:szCs w:val="23"/>
          <w:rtl/>
        </w:rPr>
        <w:t xml:space="preserve">، وبلغت نسبة الأسر التي تسكن </w:t>
      </w:r>
      <w:r w:rsidRPr="00A416E6">
        <w:rPr>
          <w:rFonts w:ascii="Times New Roman" w:eastAsia="Times New Roman" w:hAnsi="Times New Roman" w:cs="Simplified Arabic" w:hint="cs"/>
          <w:sz w:val="23"/>
          <w:szCs w:val="23"/>
          <w:rtl/>
        </w:rPr>
        <w:t xml:space="preserve">من </w:t>
      </w:r>
      <w:r w:rsidRPr="00A416E6">
        <w:rPr>
          <w:rFonts w:ascii="Times New Roman" w:eastAsia="Times New Roman" w:hAnsi="Times New Roman" w:cs="Simplified Arabic"/>
          <w:sz w:val="23"/>
          <w:szCs w:val="23"/>
          <w:rtl/>
        </w:rPr>
        <w:t>دون مقابل في الضفة الغربية نحو 3.2%</w:t>
      </w:r>
      <w:r w:rsidRPr="00A416E6">
        <w:rPr>
          <w:rFonts w:ascii="Times New Roman" w:eastAsia="Times New Roman" w:hAnsi="Times New Roman" w:cs="Simplified Arabic" w:hint="cs"/>
          <w:sz w:val="23"/>
          <w:szCs w:val="23"/>
          <w:rtl/>
        </w:rPr>
        <w:t>،</w:t>
      </w:r>
      <w:r w:rsidRPr="00A416E6">
        <w:rPr>
          <w:rFonts w:ascii="Times New Roman" w:eastAsia="Times New Roman" w:hAnsi="Times New Roman" w:cs="Simplified Arabic"/>
          <w:sz w:val="23"/>
          <w:szCs w:val="23"/>
          <w:rtl/>
        </w:rPr>
        <w:t xml:space="preserve"> وبنسبة 10.1% في قطاع غزة .</w:t>
      </w:r>
    </w:p>
    <w:p w:rsidR="003174FF" w:rsidRPr="00A416E6" w:rsidRDefault="003174FF" w:rsidP="001D0A9F">
      <w:pPr>
        <w:numPr>
          <w:ilvl w:val="0"/>
          <w:numId w:val="23"/>
        </w:numPr>
        <w:bidi/>
        <w:spacing w:after="0" w:line="240" w:lineRule="auto"/>
        <w:ind w:left="357" w:hanging="357"/>
        <w:contextualSpacing/>
        <w:jc w:val="both"/>
        <w:outlineLvl w:val="2"/>
        <w:rPr>
          <w:rFonts w:ascii="Times New Roman" w:eastAsia="Times New Roman" w:hAnsi="Times New Roman" w:cs="Simplified Arabic"/>
          <w:sz w:val="23"/>
          <w:szCs w:val="23"/>
        </w:rPr>
      </w:pPr>
      <w:r w:rsidRPr="00A416E6">
        <w:rPr>
          <w:rFonts w:ascii="Times New Roman" w:eastAsia="Times New Roman" w:hAnsi="Times New Roman" w:cs="Simplified Arabic"/>
          <w:sz w:val="23"/>
          <w:szCs w:val="23"/>
          <w:rtl/>
        </w:rPr>
        <w:t xml:space="preserve">تأتي الأسر التي تقيم في مساكن مستأجرة مفروشة وغير مفروشة </w:t>
      </w:r>
      <w:r w:rsidRPr="00A416E6">
        <w:rPr>
          <w:rFonts w:ascii="Times New Roman" w:eastAsia="Times New Roman" w:hAnsi="Times New Roman" w:cs="Simplified Arabic" w:hint="cs"/>
          <w:sz w:val="23"/>
          <w:szCs w:val="23"/>
          <w:rtl/>
        </w:rPr>
        <w:t xml:space="preserve">في المرتبة </w:t>
      </w:r>
      <w:r w:rsidRPr="00A416E6">
        <w:rPr>
          <w:rFonts w:ascii="Times New Roman" w:eastAsia="Times New Roman" w:hAnsi="Times New Roman" w:cs="Simplified Arabic"/>
          <w:sz w:val="23"/>
          <w:szCs w:val="23"/>
          <w:rtl/>
        </w:rPr>
        <w:t>الثانية، أو ما يعادل 8.4% من إجمالي الأسر بالمحافظات، وشكلت هذه الفئة 9.4% من أُسر الضفة الغربية، ونحو 6.5% من أسر قطاع غزة، وتراوحت النسبة على مستوى المحافظات من</w:t>
      </w:r>
      <w:r w:rsidRPr="00A416E6">
        <w:rPr>
          <w:rFonts w:ascii="Times New Roman" w:eastAsia="Times New Roman" w:hAnsi="Times New Roman" w:cs="Simplified Arabic" w:hint="cs"/>
          <w:sz w:val="23"/>
          <w:szCs w:val="23"/>
          <w:rtl/>
        </w:rPr>
        <w:t xml:space="preserve"> </w:t>
      </w:r>
      <w:r w:rsidRPr="00A416E6">
        <w:rPr>
          <w:rFonts w:ascii="Times New Roman" w:eastAsia="Times New Roman" w:hAnsi="Times New Roman" w:cs="Simplified Arabic"/>
          <w:sz w:val="23"/>
          <w:szCs w:val="23"/>
          <w:rtl/>
        </w:rPr>
        <w:t>(4.2% - 16.5%)</w:t>
      </w:r>
      <w:r w:rsidRPr="00A416E6">
        <w:rPr>
          <w:rFonts w:ascii="Times New Roman" w:eastAsia="Times New Roman" w:hAnsi="Times New Roman" w:cs="Simplified Arabic" w:hint="cs"/>
          <w:sz w:val="23"/>
          <w:szCs w:val="23"/>
          <w:rtl/>
        </w:rPr>
        <w:t>،</w:t>
      </w:r>
      <w:r w:rsidRPr="00A416E6">
        <w:rPr>
          <w:rFonts w:ascii="Times New Roman" w:eastAsia="Times New Roman" w:hAnsi="Times New Roman" w:cs="Simplified Arabic"/>
          <w:sz w:val="23"/>
          <w:szCs w:val="23"/>
          <w:rtl/>
        </w:rPr>
        <w:t xml:space="preserve"> أما توزيع هذه الأسر على المحافظات فكانت أعلى نسبة لأسر محافظة القدس 16.5% من إجمالي أسرها، ولا تتجاوز النسبة 13.6% لباقي المحافظات.</w:t>
      </w:r>
    </w:p>
    <w:p w:rsidR="003174FF" w:rsidRPr="00A416E6" w:rsidRDefault="003174FF" w:rsidP="00EF0457">
      <w:pPr>
        <w:numPr>
          <w:ilvl w:val="0"/>
          <w:numId w:val="23"/>
        </w:numPr>
        <w:bidi/>
        <w:spacing w:after="0" w:line="240" w:lineRule="auto"/>
        <w:ind w:left="357" w:hanging="357"/>
        <w:contextualSpacing/>
        <w:jc w:val="both"/>
        <w:outlineLvl w:val="2"/>
        <w:rPr>
          <w:rFonts w:ascii="Times New Roman" w:eastAsia="Times New Roman" w:hAnsi="Times New Roman" w:cs="Simplified Arabic"/>
          <w:sz w:val="23"/>
          <w:szCs w:val="23"/>
        </w:rPr>
      </w:pPr>
      <w:r w:rsidRPr="00A416E6">
        <w:rPr>
          <w:rFonts w:ascii="Times New Roman" w:eastAsia="Times New Roman" w:hAnsi="Times New Roman" w:cs="Simplified Arabic" w:hint="cs"/>
          <w:sz w:val="23"/>
          <w:szCs w:val="23"/>
          <w:rtl/>
        </w:rPr>
        <w:t>إ</w:t>
      </w:r>
      <w:r w:rsidRPr="00A416E6">
        <w:rPr>
          <w:rFonts w:ascii="Times New Roman" w:eastAsia="Times New Roman" w:hAnsi="Times New Roman" w:cs="Simplified Arabic"/>
          <w:sz w:val="23"/>
          <w:szCs w:val="23"/>
          <w:rtl/>
        </w:rPr>
        <w:t xml:space="preserve">ن حيازة المسكن ملكية خاصة في فلسطين تشكل الغالبية بين أنواع الحيازة الأخرى، كما أنها سجلت زيادة طفيفة خلال العشرين سنة الأخيرة، إذ بلغت نسبة الزيادة 8.3% مقابل انخفاض نسبة المساكن المستأجرة بشكل بسيط </w:t>
      </w:r>
      <w:r w:rsidRPr="00A416E6">
        <w:rPr>
          <w:rFonts w:ascii="Times New Roman" w:eastAsia="Times New Roman" w:hAnsi="Times New Roman" w:cs="Simplified Arabic" w:hint="cs"/>
          <w:sz w:val="23"/>
          <w:szCs w:val="23"/>
          <w:rtl/>
        </w:rPr>
        <w:t>للفترة نفسها</w:t>
      </w:r>
      <w:r w:rsidRPr="00A416E6">
        <w:rPr>
          <w:rFonts w:ascii="Times New Roman" w:eastAsia="Times New Roman" w:hAnsi="Times New Roman" w:cs="Simplified Arabic"/>
          <w:sz w:val="23"/>
          <w:szCs w:val="23"/>
          <w:rtl/>
        </w:rPr>
        <w:t xml:space="preserve"> بنسبة 13.4%</w:t>
      </w:r>
      <w:r w:rsidRPr="00A416E6">
        <w:rPr>
          <w:rFonts w:ascii="Times New Roman" w:eastAsia="Times New Roman" w:hAnsi="Times New Roman" w:cs="Simplified Arabic" w:hint="cs"/>
          <w:sz w:val="23"/>
          <w:szCs w:val="23"/>
          <w:rtl/>
        </w:rPr>
        <w:t>،</w:t>
      </w:r>
      <w:r w:rsidRPr="00A416E6">
        <w:rPr>
          <w:rFonts w:ascii="Times New Roman" w:eastAsia="Times New Roman" w:hAnsi="Times New Roman" w:cs="Simplified Arabic"/>
          <w:sz w:val="23"/>
          <w:szCs w:val="23"/>
          <w:rtl/>
        </w:rPr>
        <w:t xml:space="preserve"> بينما الحيازات الأخر</w:t>
      </w:r>
      <w:r w:rsidRPr="00A416E6">
        <w:rPr>
          <w:rFonts w:ascii="Times New Roman" w:eastAsia="Times New Roman" w:hAnsi="Times New Roman" w:cs="Simplified Arabic" w:hint="cs"/>
          <w:sz w:val="23"/>
          <w:szCs w:val="23"/>
          <w:rtl/>
        </w:rPr>
        <w:t>ى</w:t>
      </w:r>
      <w:r w:rsidRPr="00A416E6">
        <w:rPr>
          <w:rFonts w:ascii="Times New Roman" w:eastAsia="Times New Roman" w:hAnsi="Times New Roman" w:cs="Simplified Arabic"/>
          <w:sz w:val="23"/>
          <w:szCs w:val="23"/>
          <w:rtl/>
        </w:rPr>
        <w:t xml:space="preserve"> تراوحت خلال الفترة من</w:t>
      </w:r>
      <w:r w:rsidRPr="00A416E6">
        <w:rPr>
          <w:rFonts w:ascii="Times New Roman" w:eastAsia="Times New Roman" w:hAnsi="Times New Roman" w:cs="Simplified Arabic" w:hint="cs"/>
          <w:sz w:val="23"/>
          <w:szCs w:val="23"/>
          <w:rtl/>
        </w:rPr>
        <w:t xml:space="preserve"> </w:t>
      </w:r>
      <w:r w:rsidRPr="00A416E6">
        <w:rPr>
          <w:rFonts w:ascii="Times New Roman" w:eastAsia="Times New Roman" w:hAnsi="Times New Roman" w:cs="Simplified Arabic"/>
          <w:sz w:val="23"/>
          <w:szCs w:val="23"/>
          <w:rtl/>
        </w:rPr>
        <w:t>(</w:t>
      </w:r>
      <w:r w:rsidRPr="00A416E6">
        <w:rPr>
          <w:rFonts w:ascii="Times New Roman" w:eastAsia="Times New Roman" w:hAnsi="Times New Roman" w:cs="Simplified Arabic" w:hint="cs"/>
          <w:sz w:val="23"/>
          <w:szCs w:val="23"/>
          <w:rtl/>
        </w:rPr>
        <w:t>1997</w:t>
      </w:r>
      <w:r w:rsidR="00EF0457" w:rsidRPr="00A416E6">
        <w:rPr>
          <w:rFonts w:ascii="Times New Roman" w:eastAsia="Times New Roman" w:hAnsi="Times New Roman" w:cs="Simplified Arabic" w:hint="cs"/>
          <w:sz w:val="23"/>
          <w:szCs w:val="23"/>
          <w:rtl/>
        </w:rPr>
        <w:t>،</w:t>
      </w:r>
      <w:r w:rsidRPr="00A416E6">
        <w:rPr>
          <w:rFonts w:ascii="Times New Roman" w:eastAsia="Times New Roman" w:hAnsi="Times New Roman" w:cs="Simplified Arabic" w:hint="cs"/>
          <w:sz w:val="23"/>
          <w:szCs w:val="23"/>
          <w:rtl/>
        </w:rPr>
        <w:t xml:space="preserve"> </w:t>
      </w:r>
      <w:r w:rsidRPr="00A416E6">
        <w:rPr>
          <w:rFonts w:ascii="Times New Roman" w:eastAsia="Times New Roman" w:hAnsi="Times New Roman" w:cs="Simplified Arabic"/>
          <w:sz w:val="23"/>
          <w:szCs w:val="23"/>
          <w:rtl/>
        </w:rPr>
        <w:t>20</w:t>
      </w:r>
      <w:r w:rsidR="00A6000F" w:rsidRPr="00A416E6">
        <w:rPr>
          <w:rFonts w:ascii="Times New Roman" w:eastAsia="Times New Roman" w:hAnsi="Times New Roman" w:cs="Simplified Arabic" w:hint="cs"/>
          <w:sz w:val="23"/>
          <w:szCs w:val="23"/>
          <w:rtl/>
        </w:rPr>
        <w:t>0</w:t>
      </w:r>
      <w:r w:rsidRPr="00A416E6">
        <w:rPr>
          <w:rFonts w:ascii="Times New Roman" w:eastAsia="Times New Roman" w:hAnsi="Times New Roman" w:cs="Simplified Arabic"/>
          <w:sz w:val="23"/>
          <w:szCs w:val="23"/>
          <w:rtl/>
        </w:rPr>
        <w:t>7</w:t>
      </w:r>
      <w:r w:rsidRPr="00A416E6">
        <w:rPr>
          <w:rFonts w:ascii="Times New Roman" w:eastAsia="Times New Roman" w:hAnsi="Times New Roman" w:cs="Simplified Arabic" w:hint="cs"/>
          <w:sz w:val="23"/>
          <w:szCs w:val="23"/>
          <w:rtl/>
        </w:rPr>
        <w:t xml:space="preserve"> </w:t>
      </w:r>
      <w:r w:rsidRPr="00A416E6">
        <w:rPr>
          <w:rFonts w:ascii="Times New Roman" w:eastAsia="Times New Roman" w:hAnsi="Times New Roman" w:cs="Simplified Arabic"/>
          <w:sz w:val="23"/>
          <w:szCs w:val="23"/>
          <w:rtl/>
        </w:rPr>
        <w:t>،20</w:t>
      </w:r>
      <w:r w:rsidR="00A6000F" w:rsidRPr="00A416E6">
        <w:rPr>
          <w:rFonts w:ascii="Times New Roman" w:eastAsia="Times New Roman" w:hAnsi="Times New Roman" w:cs="Simplified Arabic" w:hint="cs"/>
          <w:sz w:val="23"/>
          <w:szCs w:val="23"/>
          <w:rtl/>
        </w:rPr>
        <w:t>1</w:t>
      </w:r>
      <w:r w:rsidRPr="00A416E6">
        <w:rPr>
          <w:rFonts w:ascii="Times New Roman" w:eastAsia="Times New Roman" w:hAnsi="Times New Roman" w:cs="Simplified Arabic"/>
          <w:sz w:val="23"/>
          <w:szCs w:val="23"/>
          <w:rtl/>
        </w:rPr>
        <w:t>7</w:t>
      </w:r>
      <w:r w:rsidRPr="00A416E6">
        <w:rPr>
          <w:rFonts w:ascii="Times New Roman" w:eastAsia="Times New Roman" w:hAnsi="Times New Roman" w:cs="Simplified Arabic" w:hint="cs"/>
          <w:sz w:val="23"/>
          <w:szCs w:val="23"/>
          <w:rtl/>
        </w:rPr>
        <w:t xml:space="preserve">) </w:t>
      </w:r>
      <w:r w:rsidRPr="00A416E6">
        <w:rPr>
          <w:rFonts w:ascii="Times New Roman" w:eastAsia="Times New Roman" w:hAnsi="Times New Roman" w:cs="Simplified Arabic"/>
          <w:sz w:val="23"/>
          <w:szCs w:val="23"/>
          <w:rtl/>
        </w:rPr>
        <w:t>(</w:t>
      </w:r>
      <w:r w:rsidR="00A6000F" w:rsidRPr="00A416E6">
        <w:rPr>
          <w:rFonts w:ascii="Times New Roman" w:eastAsia="Times New Roman" w:hAnsi="Times New Roman" w:cs="Simplified Arabic" w:hint="cs"/>
          <w:sz w:val="23"/>
          <w:szCs w:val="23"/>
          <w:rtl/>
        </w:rPr>
        <w:t>11.8</w:t>
      </w:r>
      <w:r w:rsidRPr="00A416E6">
        <w:rPr>
          <w:rFonts w:ascii="Times New Roman" w:eastAsia="Times New Roman" w:hAnsi="Times New Roman" w:cs="Simplified Arabic"/>
          <w:sz w:val="23"/>
          <w:szCs w:val="23"/>
          <w:rtl/>
        </w:rPr>
        <w:t>%</w:t>
      </w:r>
      <w:r w:rsidR="00EF0457" w:rsidRPr="00A416E6">
        <w:rPr>
          <w:rFonts w:ascii="Times New Roman" w:eastAsia="Times New Roman" w:hAnsi="Times New Roman" w:cs="Simplified Arabic" w:hint="cs"/>
          <w:sz w:val="23"/>
          <w:szCs w:val="23"/>
          <w:rtl/>
        </w:rPr>
        <w:t>،</w:t>
      </w:r>
      <w:r w:rsidRPr="00A416E6">
        <w:rPr>
          <w:rFonts w:ascii="Times New Roman" w:eastAsia="Times New Roman" w:hAnsi="Times New Roman" w:cs="Simplified Arabic"/>
          <w:sz w:val="23"/>
          <w:szCs w:val="23"/>
          <w:rtl/>
        </w:rPr>
        <w:t xml:space="preserve"> 8.4</w:t>
      </w:r>
      <w:r w:rsidR="00A6000F" w:rsidRPr="00A416E6">
        <w:rPr>
          <w:rFonts w:ascii="Times New Roman" w:eastAsia="Times New Roman" w:hAnsi="Times New Roman" w:cs="Simplified Arabic" w:hint="cs"/>
          <w:sz w:val="23"/>
          <w:szCs w:val="23"/>
          <w:rtl/>
        </w:rPr>
        <w:t>%</w:t>
      </w:r>
      <w:r w:rsidR="00EF0457" w:rsidRPr="00A416E6">
        <w:rPr>
          <w:rFonts w:ascii="Times New Roman" w:eastAsia="Times New Roman" w:hAnsi="Times New Roman" w:cs="Simplified Arabic" w:hint="cs"/>
          <w:sz w:val="23"/>
          <w:szCs w:val="23"/>
          <w:rtl/>
        </w:rPr>
        <w:t>،</w:t>
      </w:r>
      <w:r w:rsidRPr="00A416E6">
        <w:rPr>
          <w:rFonts w:ascii="Times New Roman" w:eastAsia="Times New Roman" w:hAnsi="Times New Roman" w:cs="Simplified Arabic"/>
          <w:sz w:val="23"/>
          <w:szCs w:val="23"/>
          <w:rtl/>
        </w:rPr>
        <w:t xml:space="preserve"> 5.8%) على التوالي</w:t>
      </w:r>
      <w:r w:rsidRPr="00A416E6">
        <w:rPr>
          <w:rFonts w:ascii="Times New Roman" w:eastAsia="Times New Roman" w:hAnsi="Times New Roman" w:cs="Simplified Arabic" w:hint="cs"/>
          <w:sz w:val="23"/>
          <w:szCs w:val="23"/>
          <w:rtl/>
        </w:rPr>
        <w:t>.</w:t>
      </w:r>
    </w:p>
    <w:p w:rsidR="008D71B4" w:rsidRPr="00A416E6" w:rsidRDefault="008D71B4" w:rsidP="008D71B4">
      <w:pPr>
        <w:bidi/>
        <w:spacing w:after="0" w:line="240" w:lineRule="auto"/>
        <w:ind w:left="357"/>
        <w:contextualSpacing/>
        <w:jc w:val="both"/>
        <w:outlineLvl w:val="2"/>
        <w:rPr>
          <w:rFonts w:ascii="Times New Roman" w:eastAsia="Times New Roman" w:hAnsi="Times New Roman" w:cs="Simplified Arabic"/>
          <w:sz w:val="24"/>
          <w:szCs w:val="24"/>
        </w:rPr>
      </w:pPr>
    </w:p>
    <w:p w:rsidR="003174FF" w:rsidRPr="00A416E6" w:rsidRDefault="00AB69E6" w:rsidP="000B7199">
      <w:pPr>
        <w:keepNext/>
        <w:keepLines/>
        <w:numPr>
          <w:ilvl w:val="2"/>
          <w:numId w:val="0"/>
        </w:numPr>
        <w:bidi/>
        <w:spacing w:after="0" w:line="240" w:lineRule="auto"/>
        <w:ind w:left="880" w:hanging="880"/>
        <w:jc w:val="both"/>
        <w:outlineLvl w:val="2"/>
        <w:rPr>
          <w:rFonts w:ascii="Times New Roman" w:eastAsia="Times New Roman" w:hAnsi="Times New Roman" w:cs="Simplified Arabic"/>
          <w:b/>
          <w:bCs/>
          <w:sz w:val="24"/>
          <w:szCs w:val="24"/>
        </w:rPr>
      </w:pPr>
      <w:bookmarkStart w:id="149" w:name="_Toc33086974"/>
      <w:r w:rsidRPr="00A416E6">
        <w:rPr>
          <w:rFonts w:ascii="Times New Roman" w:eastAsia="Times New Roman" w:hAnsi="Times New Roman" w:cs="Simplified Arabic" w:hint="cs"/>
          <w:b/>
          <w:bCs/>
          <w:sz w:val="24"/>
          <w:szCs w:val="24"/>
          <w:rtl/>
        </w:rPr>
        <w:t>1</w:t>
      </w:r>
      <w:r w:rsidR="00A6000F" w:rsidRPr="00A416E6">
        <w:rPr>
          <w:rFonts w:ascii="Times New Roman" w:eastAsia="Times New Roman" w:hAnsi="Times New Roman" w:cs="Simplified Arabic" w:hint="cs"/>
          <w:b/>
          <w:bCs/>
          <w:sz w:val="24"/>
          <w:szCs w:val="24"/>
          <w:rtl/>
        </w:rPr>
        <w:t>3</w:t>
      </w:r>
      <w:r w:rsidRPr="00A416E6">
        <w:rPr>
          <w:rFonts w:ascii="Times New Roman" w:eastAsia="Times New Roman" w:hAnsi="Times New Roman" w:cs="Simplified Arabic" w:hint="cs"/>
          <w:b/>
          <w:bCs/>
          <w:sz w:val="24"/>
          <w:szCs w:val="24"/>
          <w:rtl/>
        </w:rPr>
        <w:t xml:space="preserve">.2.3 </w:t>
      </w:r>
      <w:r w:rsidR="003174FF" w:rsidRPr="00A416E6">
        <w:rPr>
          <w:rFonts w:ascii="Times New Roman" w:eastAsia="Times New Roman" w:hAnsi="Times New Roman" w:cs="Simplified Arabic" w:hint="cs"/>
          <w:b/>
          <w:bCs/>
          <w:sz w:val="24"/>
          <w:szCs w:val="24"/>
          <w:rtl/>
        </w:rPr>
        <w:t xml:space="preserve">سعر </w:t>
      </w:r>
      <w:r w:rsidR="00560A47" w:rsidRPr="00A416E6">
        <w:rPr>
          <w:rFonts w:ascii="Times New Roman" w:eastAsia="Times New Roman" w:hAnsi="Times New Roman" w:cs="Simplified Arabic" w:hint="cs"/>
          <w:b/>
          <w:bCs/>
          <w:sz w:val="24"/>
          <w:szCs w:val="24"/>
          <w:rtl/>
        </w:rPr>
        <w:t>المسكن</w:t>
      </w:r>
      <w:r w:rsidR="003174FF" w:rsidRPr="00A416E6">
        <w:rPr>
          <w:rFonts w:ascii="Times New Roman" w:eastAsia="Times New Roman" w:hAnsi="Times New Roman" w:cs="Simplified Arabic" w:hint="cs"/>
          <w:b/>
          <w:bCs/>
          <w:sz w:val="24"/>
          <w:szCs w:val="24"/>
          <w:rtl/>
        </w:rPr>
        <w:t xml:space="preserve"> إلى دخل الأسرة</w:t>
      </w:r>
      <w:bookmarkEnd w:id="149"/>
    </w:p>
    <w:p w:rsidR="003174FF" w:rsidRPr="00A416E6" w:rsidRDefault="003174FF" w:rsidP="00B5262C">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تعد الأراضي المخصصة للسكن من أهم السلع الوسيطة التي تدخل في مكونات </w:t>
      </w:r>
      <w:r w:rsidR="00560A47" w:rsidRPr="00A416E6">
        <w:rPr>
          <w:rFonts w:ascii="Times New Roman" w:eastAsia="Times New Roman" w:hAnsi="Times New Roman" w:cs="Simplified Arabic" w:hint="cs"/>
          <w:sz w:val="24"/>
          <w:szCs w:val="24"/>
          <w:rtl/>
        </w:rPr>
        <w:t>المسكن</w:t>
      </w:r>
      <w:r w:rsidRPr="00A416E6">
        <w:rPr>
          <w:rFonts w:ascii="Times New Roman" w:eastAsia="Times New Roman" w:hAnsi="Times New Roman" w:cs="Simplified Arabic" w:hint="cs"/>
          <w:sz w:val="24"/>
          <w:szCs w:val="24"/>
          <w:rtl/>
        </w:rPr>
        <w:t xml:space="preserve">؛ نتيجة لارتفاع أسعارها وبالذات في قطاع غزة، مما أدى إلى ارتفاع أسعار </w:t>
      </w:r>
      <w:r w:rsidR="00B40AD4" w:rsidRPr="00A416E6">
        <w:rPr>
          <w:rFonts w:ascii="Times New Roman" w:eastAsia="Times New Roman" w:hAnsi="Times New Roman" w:cs="Simplified Arabic" w:hint="cs"/>
          <w:sz w:val="24"/>
          <w:szCs w:val="24"/>
          <w:rtl/>
        </w:rPr>
        <w:t>المساكن</w:t>
      </w:r>
      <w:r w:rsidRPr="00A416E6">
        <w:rPr>
          <w:rFonts w:ascii="Times New Roman" w:eastAsia="Times New Roman" w:hAnsi="Times New Roman" w:cs="Simplified Arabic" w:hint="cs"/>
          <w:sz w:val="24"/>
          <w:szCs w:val="24"/>
          <w:rtl/>
        </w:rPr>
        <w:t xml:space="preserve">، ما أفضى إلى صعوبة امتلاك </w:t>
      </w:r>
      <w:r w:rsidR="00560A47" w:rsidRPr="00A416E6">
        <w:rPr>
          <w:rFonts w:ascii="Times New Roman" w:eastAsia="Times New Roman" w:hAnsi="Times New Roman" w:cs="Simplified Arabic" w:hint="cs"/>
          <w:sz w:val="24"/>
          <w:szCs w:val="24"/>
          <w:rtl/>
        </w:rPr>
        <w:t>المسكن</w:t>
      </w:r>
      <w:r w:rsidRPr="00A416E6">
        <w:rPr>
          <w:rFonts w:ascii="Times New Roman" w:eastAsia="Times New Roman" w:hAnsi="Times New Roman" w:cs="Simplified Arabic" w:hint="cs"/>
          <w:sz w:val="24"/>
          <w:szCs w:val="24"/>
          <w:rtl/>
        </w:rPr>
        <w:t xml:space="preserve"> لذوي الدخل المحدود والمتوسط، وبدوره أثر على مؤشر إيجار </w:t>
      </w:r>
      <w:r w:rsidR="00560A47" w:rsidRPr="00A416E6">
        <w:rPr>
          <w:rFonts w:ascii="Times New Roman" w:eastAsia="Times New Roman" w:hAnsi="Times New Roman" w:cs="Simplified Arabic" w:hint="cs"/>
          <w:sz w:val="24"/>
          <w:szCs w:val="24"/>
          <w:rtl/>
        </w:rPr>
        <w:t>المسكن</w:t>
      </w:r>
      <w:r w:rsidRPr="00A416E6">
        <w:rPr>
          <w:rFonts w:ascii="Times New Roman" w:eastAsia="Times New Roman" w:hAnsi="Times New Roman" w:cs="Simplified Arabic" w:hint="cs"/>
          <w:sz w:val="24"/>
          <w:szCs w:val="24"/>
          <w:rtl/>
        </w:rPr>
        <w:t xml:space="preserve"> منسو</w:t>
      </w:r>
      <w:r w:rsidR="00B5262C" w:rsidRPr="00A416E6">
        <w:rPr>
          <w:rFonts w:ascii="Times New Roman" w:eastAsia="Times New Roman" w:hAnsi="Times New Roman" w:cs="Simplified Arabic" w:hint="cs"/>
          <w:sz w:val="24"/>
          <w:szCs w:val="24"/>
          <w:rtl/>
        </w:rPr>
        <w:t>باً</w:t>
      </w:r>
      <w:r w:rsidRPr="00A416E6">
        <w:rPr>
          <w:rFonts w:ascii="Times New Roman" w:eastAsia="Times New Roman" w:hAnsi="Times New Roman" w:cs="Simplified Arabic" w:hint="cs"/>
          <w:sz w:val="24"/>
          <w:szCs w:val="24"/>
          <w:rtl/>
        </w:rPr>
        <w:t xml:space="preserve"> إلى الدخل.</w:t>
      </w:r>
      <w:r w:rsidRPr="00A416E6">
        <w:rPr>
          <w:rFonts w:ascii="Times New Roman" w:eastAsia="Times New Roman" w:hAnsi="Times New Roman" w:cs="Simplified Arabic"/>
          <w:sz w:val="24"/>
          <w:szCs w:val="24"/>
          <w:rtl/>
        </w:rPr>
        <w:t xml:space="preserve"> </w:t>
      </w:r>
    </w:p>
    <w:p w:rsidR="008D71B4" w:rsidRPr="00A416E6" w:rsidRDefault="008D71B4" w:rsidP="008D71B4">
      <w:pPr>
        <w:bidi/>
        <w:spacing w:after="0" w:line="240" w:lineRule="auto"/>
        <w:jc w:val="both"/>
        <w:rPr>
          <w:rFonts w:ascii="Times New Roman" w:eastAsia="Times New Roman" w:hAnsi="Times New Roman" w:cs="Simplified Arabic"/>
          <w:sz w:val="24"/>
          <w:szCs w:val="24"/>
        </w:rPr>
      </w:pPr>
    </w:p>
    <w:p w:rsidR="003174FF" w:rsidRDefault="00665A4C" w:rsidP="00C32F8B">
      <w:pPr>
        <w:keepNext/>
        <w:bidi/>
        <w:spacing w:after="0" w:line="240" w:lineRule="auto"/>
        <w:jc w:val="center"/>
        <w:outlineLvl w:val="2"/>
        <w:rPr>
          <w:rFonts w:ascii="Times New Roman" w:eastAsia="Times New Roman" w:hAnsi="Times New Roman" w:cs="Simplified Arabic"/>
          <w:b/>
          <w:bCs/>
          <w:rtl/>
        </w:rPr>
      </w:pPr>
      <w:bookmarkStart w:id="150" w:name="_Toc33098109"/>
      <w:r w:rsidRPr="00A416E6">
        <w:rPr>
          <w:rFonts w:ascii="Times New Roman" w:eastAsia="Times New Roman" w:hAnsi="Times New Roman" w:cs="Simplified Arabic"/>
          <w:b/>
          <w:bCs/>
          <w:rtl/>
        </w:rPr>
        <w:t>جدول</w:t>
      </w:r>
      <w:r w:rsidR="003174FF" w:rsidRPr="00A416E6">
        <w:rPr>
          <w:rFonts w:ascii="Times New Roman" w:eastAsia="Times New Roman" w:hAnsi="Times New Roman" w:cs="Simplified Arabic"/>
          <w:b/>
          <w:bCs/>
          <w:rtl/>
        </w:rPr>
        <w:t xml:space="preserve"> </w:t>
      </w:r>
      <w:r w:rsidR="00952B12" w:rsidRPr="00A416E6">
        <w:rPr>
          <w:rFonts w:ascii="Times New Roman" w:eastAsia="Times New Roman" w:hAnsi="Times New Roman" w:cs="Simplified Arabic" w:hint="cs"/>
          <w:b/>
          <w:bCs/>
          <w:rtl/>
        </w:rPr>
        <w:t>21</w:t>
      </w:r>
      <w:r w:rsidR="003174FF" w:rsidRPr="00A416E6">
        <w:rPr>
          <w:rFonts w:ascii="Times New Roman" w:eastAsia="Times New Roman" w:hAnsi="Times New Roman" w:cs="Simplified Arabic" w:hint="cs"/>
          <w:b/>
          <w:bCs/>
          <w:rtl/>
        </w:rPr>
        <w:t>:</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التوزيع</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النسبي</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للأسر</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في</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فلسطين</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حسب</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عدد</w:t>
      </w:r>
      <w:r w:rsidR="003174FF" w:rsidRPr="00A416E6">
        <w:rPr>
          <w:rFonts w:ascii="Times New Roman" w:eastAsia="Times New Roman" w:hAnsi="Times New Roman" w:cs="Simplified Arabic"/>
          <w:b/>
          <w:bCs/>
          <w:noProof/>
          <w:rtl/>
        </w:rPr>
        <w:t xml:space="preserve"> </w:t>
      </w:r>
      <w:r w:rsidR="00B40AD4" w:rsidRPr="00A416E6">
        <w:rPr>
          <w:rFonts w:ascii="Times New Roman" w:eastAsia="Times New Roman" w:hAnsi="Times New Roman" w:cs="Simplified Arabic" w:hint="eastAsia"/>
          <w:b/>
          <w:bCs/>
          <w:noProof/>
          <w:rtl/>
        </w:rPr>
        <w:t>المساكن</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التي</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تستطيع</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الأسرة</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بناءها</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خلال</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العشر</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سنوات</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القادمة</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والمنطقة</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ونوع</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التجمع</w:t>
      </w:r>
      <w:r w:rsidR="008D71B4" w:rsidRPr="00A416E6">
        <w:rPr>
          <w:rFonts w:ascii="Times New Roman" w:eastAsia="Times New Roman" w:hAnsi="Times New Roman" w:cs="Simplified Arabic" w:hint="cs"/>
          <w:b/>
          <w:bCs/>
          <w:noProof/>
          <w:rtl/>
        </w:rPr>
        <w:t>،</w:t>
      </w:r>
      <w:r w:rsidR="003174FF" w:rsidRPr="00A416E6">
        <w:rPr>
          <w:rFonts w:ascii="Times New Roman" w:eastAsia="Times New Roman" w:hAnsi="Times New Roman" w:cs="Simplified Arabic"/>
          <w:b/>
          <w:bCs/>
          <w:noProof/>
          <w:rtl/>
        </w:rPr>
        <w:t xml:space="preserve"> 2015</w:t>
      </w:r>
      <w:bookmarkEnd w:id="150"/>
    </w:p>
    <w:p w:rsidR="00C32F8B" w:rsidRPr="00C32F8B" w:rsidRDefault="00C32F8B" w:rsidP="00C32F8B">
      <w:pPr>
        <w:keepNext/>
        <w:bidi/>
        <w:spacing w:after="0" w:line="240" w:lineRule="auto"/>
        <w:jc w:val="center"/>
        <w:outlineLvl w:val="2"/>
        <w:rPr>
          <w:rFonts w:ascii="Times New Roman" w:eastAsia="Times New Roman" w:hAnsi="Times New Roman" w:cs="Simplified Arabic"/>
          <w:b/>
          <w:bCs/>
          <w:sz w:val="12"/>
          <w:szCs w:val="12"/>
        </w:rPr>
      </w:pPr>
    </w:p>
    <w:tbl>
      <w:tblPr>
        <w:bidiVisual/>
        <w:tblW w:w="90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60"/>
        <w:gridCol w:w="1684"/>
        <w:gridCol w:w="1838"/>
        <w:gridCol w:w="1504"/>
        <w:gridCol w:w="1686"/>
      </w:tblGrid>
      <w:tr w:rsidR="003174FF" w:rsidRPr="00A416E6" w:rsidTr="007F63C1">
        <w:trPr>
          <w:trHeight w:hRule="exact" w:val="340"/>
          <w:jc w:val="center"/>
        </w:trPr>
        <w:tc>
          <w:tcPr>
            <w:tcW w:w="1301" w:type="pct"/>
            <w:vMerge w:val="restart"/>
            <w:shd w:val="clear" w:color="auto" w:fill="FFFFFF" w:themeFill="background1"/>
            <w:vAlign w:val="center"/>
            <w:hideMark/>
          </w:tcPr>
          <w:p w:rsidR="003174FF" w:rsidRPr="00A416E6" w:rsidRDefault="003174FF" w:rsidP="003174FF">
            <w:pPr>
              <w:bidi/>
              <w:spacing w:after="0" w:line="240" w:lineRule="auto"/>
              <w:jc w:val="center"/>
              <w:outlineLvl w:val="2"/>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المنطقة ونوع التجمع</w:t>
            </w:r>
          </w:p>
        </w:tc>
        <w:tc>
          <w:tcPr>
            <w:tcW w:w="2770" w:type="pct"/>
            <w:gridSpan w:val="3"/>
            <w:shd w:val="clear" w:color="auto" w:fill="FFFFFF" w:themeFill="background1"/>
            <w:vAlign w:val="center"/>
            <w:hideMark/>
          </w:tcPr>
          <w:p w:rsidR="003174FF" w:rsidRPr="00A416E6" w:rsidRDefault="003174FF" w:rsidP="003174FF">
            <w:pPr>
              <w:bidi/>
              <w:spacing w:after="0" w:line="240" w:lineRule="auto"/>
              <w:jc w:val="center"/>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 xml:space="preserve">عدد </w:t>
            </w:r>
            <w:r w:rsidR="00B40AD4" w:rsidRPr="00A416E6">
              <w:rPr>
                <w:rFonts w:ascii="Times New Roman" w:eastAsia="Times New Roman" w:hAnsi="Times New Roman" w:cs="Simplified Arabic"/>
                <w:b/>
                <w:bCs/>
                <w:sz w:val="18"/>
                <w:szCs w:val="18"/>
                <w:rtl/>
              </w:rPr>
              <w:t>المساكن</w:t>
            </w:r>
          </w:p>
        </w:tc>
        <w:tc>
          <w:tcPr>
            <w:tcW w:w="929" w:type="pct"/>
            <w:vMerge w:val="restart"/>
            <w:shd w:val="clear" w:color="auto" w:fill="FFFFFF" w:themeFill="background1"/>
            <w:vAlign w:val="center"/>
            <w:hideMark/>
          </w:tcPr>
          <w:p w:rsidR="003174FF" w:rsidRPr="00A416E6" w:rsidRDefault="003174FF" w:rsidP="003174FF">
            <w:pPr>
              <w:bidi/>
              <w:spacing w:after="0" w:line="240" w:lineRule="auto"/>
              <w:jc w:val="center"/>
              <w:outlineLvl w:val="2"/>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المجموع</w:t>
            </w:r>
          </w:p>
        </w:tc>
      </w:tr>
      <w:tr w:rsidR="003174FF" w:rsidRPr="00A416E6" w:rsidTr="007F63C1">
        <w:trPr>
          <w:trHeight w:hRule="exact" w:val="340"/>
          <w:jc w:val="center"/>
        </w:trPr>
        <w:tc>
          <w:tcPr>
            <w:tcW w:w="1301" w:type="pct"/>
            <w:vMerge/>
            <w:tcBorders>
              <w:bottom w:val="single" w:sz="4" w:space="0" w:color="000000"/>
            </w:tcBorders>
            <w:shd w:val="clear" w:color="auto" w:fill="F2F2F2"/>
            <w:vAlign w:val="center"/>
            <w:hideMark/>
          </w:tcPr>
          <w:p w:rsidR="003174FF" w:rsidRPr="00A416E6" w:rsidRDefault="003174FF" w:rsidP="003174FF">
            <w:pPr>
              <w:bidi/>
              <w:spacing w:after="0" w:line="240" w:lineRule="auto"/>
              <w:jc w:val="center"/>
              <w:outlineLvl w:val="2"/>
              <w:rPr>
                <w:rFonts w:ascii="Times New Roman" w:eastAsia="Times New Roman" w:hAnsi="Times New Roman" w:cs="Simplified Arabic"/>
                <w:b/>
                <w:bCs/>
                <w:sz w:val="18"/>
                <w:szCs w:val="18"/>
              </w:rPr>
            </w:pPr>
          </w:p>
        </w:tc>
        <w:tc>
          <w:tcPr>
            <w:tcW w:w="928" w:type="pct"/>
            <w:tcBorders>
              <w:bottom w:val="single" w:sz="4" w:space="0" w:color="000000"/>
            </w:tcBorders>
            <w:shd w:val="clear" w:color="auto" w:fill="FFFFFF" w:themeFill="background1"/>
            <w:vAlign w:val="center"/>
            <w:hideMark/>
          </w:tcPr>
          <w:p w:rsidR="003174FF" w:rsidRPr="00A416E6" w:rsidRDefault="003174FF" w:rsidP="003174FF">
            <w:pPr>
              <w:bidi/>
              <w:spacing w:after="0" w:line="240" w:lineRule="auto"/>
              <w:jc w:val="center"/>
              <w:outlineLvl w:val="2"/>
              <w:rPr>
                <w:rFonts w:ascii="Arial" w:eastAsia="Times New Roman" w:hAnsi="Arial" w:cs="Arial"/>
                <w:sz w:val="18"/>
                <w:szCs w:val="18"/>
              </w:rPr>
            </w:pPr>
            <w:r w:rsidRPr="00A416E6">
              <w:rPr>
                <w:rFonts w:ascii="Arial" w:eastAsia="Times New Roman" w:hAnsi="Arial" w:cs="Arial"/>
                <w:sz w:val="18"/>
                <w:szCs w:val="18"/>
              </w:rPr>
              <w:t>0</w:t>
            </w:r>
          </w:p>
        </w:tc>
        <w:tc>
          <w:tcPr>
            <w:tcW w:w="1013" w:type="pct"/>
            <w:tcBorders>
              <w:bottom w:val="single" w:sz="4" w:space="0" w:color="000000"/>
            </w:tcBorders>
            <w:shd w:val="clear" w:color="auto" w:fill="FFFFFF" w:themeFill="background1"/>
            <w:vAlign w:val="center"/>
            <w:hideMark/>
          </w:tcPr>
          <w:p w:rsidR="003174FF" w:rsidRPr="00A416E6" w:rsidRDefault="003174FF" w:rsidP="003174FF">
            <w:pPr>
              <w:bidi/>
              <w:spacing w:after="0" w:line="240" w:lineRule="auto"/>
              <w:jc w:val="center"/>
              <w:outlineLvl w:val="2"/>
              <w:rPr>
                <w:rFonts w:ascii="Arial" w:eastAsia="Times New Roman" w:hAnsi="Arial" w:cs="Arial"/>
                <w:sz w:val="18"/>
                <w:szCs w:val="18"/>
                <w:rtl/>
              </w:rPr>
            </w:pPr>
            <w:r w:rsidRPr="00A416E6">
              <w:rPr>
                <w:rFonts w:ascii="Arial" w:eastAsia="Times New Roman" w:hAnsi="Arial" w:cs="Arial"/>
                <w:sz w:val="18"/>
                <w:szCs w:val="18"/>
              </w:rPr>
              <w:t>1</w:t>
            </w:r>
          </w:p>
        </w:tc>
        <w:tc>
          <w:tcPr>
            <w:tcW w:w="829" w:type="pct"/>
            <w:tcBorders>
              <w:bottom w:val="single" w:sz="4" w:space="0" w:color="000000"/>
            </w:tcBorders>
            <w:shd w:val="clear" w:color="auto" w:fill="FFFFFF" w:themeFill="background1"/>
            <w:vAlign w:val="center"/>
            <w:hideMark/>
          </w:tcPr>
          <w:p w:rsidR="003174FF" w:rsidRPr="00A416E6" w:rsidRDefault="003174FF" w:rsidP="003174FF">
            <w:pPr>
              <w:bidi/>
              <w:spacing w:after="0" w:line="240" w:lineRule="auto"/>
              <w:jc w:val="center"/>
              <w:outlineLvl w:val="2"/>
              <w:rPr>
                <w:rFonts w:ascii="Arial" w:eastAsia="Times New Roman" w:hAnsi="Arial" w:cs="Arial"/>
                <w:sz w:val="18"/>
                <w:szCs w:val="18"/>
              </w:rPr>
            </w:pPr>
            <w:r w:rsidRPr="00A416E6">
              <w:rPr>
                <w:rFonts w:ascii="Arial" w:eastAsia="Times New Roman" w:hAnsi="Arial" w:cs="Arial"/>
                <w:sz w:val="18"/>
                <w:szCs w:val="18"/>
                <w:rtl/>
              </w:rPr>
              <w:t>2+</w:t>
            </w:r>
          </w:p>
        </w:tc>
        <w:tc>
          <w:tcPr>
            <w:tcW w:w="929" w:type="pct"/>
            <w:vMerge/>
            <w:tcBorders>
              <w:bottom w:val="single" w:sz="4" w:space="0" w:color="000000"/>
            </w:tcBorders>
            <w:shd w:val="clear" w:color="auto" w:fill="F2F2F2"/>
            <w:vAlign w:val="center"/>
            <w:hideMark/>
          </w:tcPr>
          <w:p w:rsidR="003174FF" w:rsidRPr="00A416E6" w:rsidRDefault="003174FF" w:rsidP="003174FF">
            <w:pPr>
              <w:bidi/>
              <w:spacing w:after="0" w:line="240" w:lineRule="auto"/>
              <w:jc w:val="center"/>
              <w:outlineLvl w:val="2"/>
              <w:rPr>
                <w:rFonts w:ascii="Arial" w:eastAsia="Times New Roman" w:hAnsi="Arial" w:cs="Arial"/>
                <w:b/>
                <w:bCs/>
                <w:sz w:val="18"/>
                <w:szCs w:val="18"/>
                <w:rtl/>
              </w:rPr>
            </w:pPr>
          </w:p>
        </w:tc>
      </w:tr>
      <w:tr w:rsidR="003174FF" w:rsidRPr="00A416E6" w:rsidTr="007F63C1">
        <w:trPr>
          <w:trHeight w:hRule="exact" w:val="340"/>
          <w:jc w:val="center"/>
        </w:trPr>
        <w:tc>
          <w:tcPr>
            <w:tcW w:w="1301" w:type="pct"/>
            <w:tcBorders>
              <w:bottom w:val="nil"/>
              <w:right w:val="single" w:sz="4" w:space="0" w:color="000000"/>
            </w:tcBorders>
            <w:shd w:val="clear" w:color="auto" w:fill="auto"/>
            <w:noWrap/>
            <w:vAlign w:val="center"/>
            <w:hideMark/>
          </w:tcPr>
          <w:p w:rsidR="00053446" w:rsidRDefault="003174FF" w:rsidP="00C32F8B">
            <w:pPr>
              <w:bidi/>
              <w:spacing w:after="0" w:line="240" w:lineRule="auto"/>
              <w:ind w:left="164"/>
              <w:outlineLvl w:val="2"/>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فلسطين</w:t>
            </w:r>
          </w:p>
        </w:tc>
        <w:tc>
          <w:tcPr>
            <w:tcW w:w="928" w:type="pct"/>
            <w:tcBorders>
              <w:left w:val="single" w:sz="4" w:space="0" w:color="000000"/>
              <w:bottom w:val="nil"/>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Pr>
              <w:t>70.1</w:t>
            </w:r>
          </w:p>
        </w:tc>
        <w:tc>
          <w:tcPr>
            <w:tcW w:w="1013" w:type="pct"/>
            <w:tcBorders>
              <w:left w:val="nil"/>
              <w:bottom w:val="nil"/>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25.8</w:t>
            </w:r>
          </w:p>
        </w:tc>
        <w:tc>
          <w:tcPr>
            <w:tcW w:w="829" w:type="pct"/>
            <w:tcBorders>
              <w:left w:val="nil"/>
              <w:bottom w:val="nil"/>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4.1</w:t>
            </w:r>
          </w:p>
        </w:tc>
        <w:tc>
          <w:tcPr>
            <w:tcW w:w="929" w:type="pct"/>
            <w:tcBorders>
              <w:left w:val="nil"/>
              <w:bottom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100</w:t>
            </w:r>
          </w:p>
        </w:tc>
      </w:tr>
      <w:tr w:rsidR="003174FF" w:rsidRPr="00A416E6" w:rsidTr="007F63C1">
        <w:trPr>
          <w:trHeight w:hRule="exact" w:val="340"/>
          <w:jc w:val="center"/>
        </w:trPr>
        <w:tc>
          <w:tcPr>
            <w:tcW w:w="1301" w:type="pct"/>
            <w:tcBorders>
              <w:top w:val="nil"/>
              <w:bottom w:val="nil"/>
              <w:right w:val="single" w:sz="4" w:space="0" w:color="000000"/>
            </w:tcBorders>
            <w:shd w:val="clear" w:color="auto" w:fill="auto"/>
            <w:noWrap/>
            <w:vAlign w:val="center"/>
            <w:hideMark/>
          </w:tcPr>
          <w:p w:rsidR="00053446" w:rsidRDefault="003174FF" w:rsidP="00C32F8B">
            <w:pPr>
              <w:bidi/>
              <w:spacing w:after="0" w:line="240" w:lineRule="auto"/>
              <w:ind w:left="164"/>
              <w:outlineLvl w:val="2"/>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حضر</w:t>
            </w:r>
          </w:p>
        </w:tc>
        <w:tc>
          <w:tcPr>
            <w:tcW w:w="928" w:type="pct"/>
            <w:tcBorders>
              <w:top w:val="nil"/>
              <w:left w:val="single" w:sz="4" w:space="0" w:color="000000"/>
              <w:bottom w:val="nil"/>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Pr>
              <w:t>71.6</w:t>
            </w:r>
          </w:p>
        </w:tc>
        <w:tc>
          <w:tcPr>
            <w:tcW w:w="1013" w:type="pct"/>
            <w:tcBorders>
              <w:top w:val="nil"/>
              <w:left w:val="nil"/>
              <w:bottom w:val="nil"/>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24.3</w:t>
            </w:r>
          </w:p>
        </w:tc>
        <w:tc>
          <w:tcPr>
            <w:tcW w:w="829" w:type="pct"/>
            <w:tcBorders>
              <w:top w:val="nil"/>
              <w:left w:val="nil"/>
              <w:bottom w:val="nil"/>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4.1</w:t>
            </w:r>
          </w:p>
        </w:tc>
        <w:tc>
          <w:tcPr>
            <w:tcW w:w="929" w:type="pct"/>
            <w:tcBorders>
              <w:top w:val="nil"/>
              <w:left w:val="nil"/>
              <w:bottom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100</w:t>
            </w:r>
          </w:p>
        </w:tc>
      </w:tr>
      <w:tr w:rsidR="003174FF" w:rsidRPr="00A416E6" w:rsidTr="007F63C1">
        <w:trPr>
          <w:trHeight w:hRule="exact" w:val="340"/>
          <w:jc w:val="center"/>
        </w:trPr>
        <w:tc>
          <w:tcPr>
            <w:tcW w:w="1301" w:type="pct"/>
            <w:tcBorders>
              <w:top w:val="nil"/>
              <w:bottom w:val="nil"/>
              <w:right w:val="single" w:sz="4" w:space="0" w:color="000000"/>
            </w:tcBorders>
            <w:shd w:val="clear" w:color="auto" w:fill="auto"/>
            <w:noWrap/>
            <w:vAlign w:val="center"/>
            <w:hideMark/>
          </w:tcPr>
          <w:p w:rsidR="00053446" w:rsidRDefault="003174FF" w:rsidP="00C32F8B">
            <w:pPr>
              <w:bidi/>
              <w:spacing w:after="0" w:line="240" w:lineRule="auto"/>
              <w:ind w:left="164"/>
              <w:outlineLvl w:val="2"/>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ريف</w:t>
            </w:r>
          </w:p>
        </w:tc>
        <w:tc>
          <w:tcPr>
            <w:tcW w:w="928" w:type="pct"/>
            <w:tcBorders>
              <w:top w:val="nil"/>
              <w:left w:val="single" w:sz="4" w:space="0" w:color="000000"/>
              <w:bottom w:val="nil"/>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Pr>
              <w:t>57.4</w:t>
            </w:r>
          </w:p>
        </w:tc>
        <w:tc>
          <w:tcPr>
            <w:tcW w:w="1013" w:type="pct"/>
            <w:tcBorders>
              <w:top w:val="nil"/>
              <w:left w:val="nil"/>
              <w:bottom w:val="nil"/>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37.3</w:t>
            </w:r>
          </w:p>
        </w:tc>
        <w:tc>
          <w:tcPr>
            <w:tcW w:w="829" w:type="pct"/>
            <w:tcBorders>
              <w:top w:val="nil"/>
              <w:left w:val="nil"/>
              <w:bottom w:val="nil"/>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5.3</w:t>
            </w:r>
          </w:p>
        </w:tc>
        <w:tc>
          <w:tcPr>
            <w:tcW w:w="929" w:type="pct"/>
            <w:tcBorders>
              <w:top w:val="nil"/>
              <w:left w:val="nil"/>
              <w:bottom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100</w:t>
            </w:r>
          </w:p>
        </w:tc>
      </w:tr>
      <w:tr w:rsidR="003174FF" w:rsidRPr="00A416E6" w:rsidTr="007F63C1">
        <w:trPr>
          <w:trHeight w:hRule="exact" w:val="340"/>
          <w:jc w:val="center"/>
        </w:trPr>
        <w:tc>
          <w:tcPr>
            <w:tcW w:w="1301" w:type="pct"/>
            <w:tcBorders>
              <w:top w:val="nil"/>
              <w:bottom w:val="single" w:sz="4" w:space="0" w:color="000000"/>
              <w:right w:val="single" w:sz="4" w:space="0" w:color="000000"/>
            </w:tcBorders>
            <w:shd w:val="clear" w:color="auto" w:fill="auto"/>
            <w:noWrap/>
            <w:vAlign w:val="center"/>
            <w:hideMark/>
          </w:tcPr>
          <w:p w:rsidR="00053446" w:rsidRDefault="003174FF" w:rsidP="00C32F8B">
            <w:pPr>
              <w:bidi/>
              <w:spacing w:after="0" w:line="240" w:lineRule="auto"/>
              <w:ind w:left="164"/>
              <w:outlineLvl w:val="2"/>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مخيمات</w:t>
            </w:r>
          </w:p>
        </w:tc>
        <w:tc>
          <w:tcPr>
            <w:tcW w:w="928" w:type="pct"/>
            <w:tcBorders>
              <w:top w:val="nil"/>
              <w:left w:val="single" w:sz="4" w:space="0" w:color="000000"/>
              <w:bottom w:val="single" w:sz="4" w:space="0" w:color="000000"/>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Pr>
              <w:t>79.2</w:t>
            </w:r>
          </w:p>
        </w:tc>
        <w:tc>
          <w:tcPr>
            <w:tcW w:w="1013" w:type="pct"/>
            <w:tcBorders>
              <w:top w:val="nil"/>
              <w:left w:val="nil"/>
              <w:bottom w:val="single" w:sz="4" w:space="0" w:color="000000"/>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18.4</w:t>
            </w:r>
          </w:p>
        </w:tc>
        <w:tc>
          <w:tcPr>
            <w:tcW w:w="829" w:type="pct"/>
            <w:tcBorders>
              <w:top w:val="nil"/>
              <w:left w:val="nil"/>
              <w:bottom w:val="single" w:sz="4" w:space="0" w:color="000000"/>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2.4</w:t>
            </w:r>
          </w:p>
        </w:tc>
        <w:tc>
          <w:tcPr>
            <w:tcW w:w="929" w:type="pct"/>
            <w:tcBorders>
              <w:top w:val="nil"/>
              <w:left w:val="nil"/>
              <w:bottom w:val="single" w:sz="4" w:space="0" w:color="000000"/>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100</w:t>
            </w:r>
          </w:p>
        </w:tc>
      </w:tr>
      <w:tr w:rsidR="003174FF" w:rsidRPr="00A416E6" w:rsidTr="007F63C1">
        <w:trPr>
          <w:trHeight w:hRule="exact" w:val="340"/>
          <w:jc w:val="center"/>
        </w:trPr>
        <w:tc>
          <w:tcPr>
            <w:tcW w:w="1301" w:type="pct"/>
            <w:tcBorders>
              <w:top w:val="single" w:sz="4" w:space="0" w:color="000000"/>
              <w:bottom w:val="nil"/>
              <w:right w:val="single" w:sz="4" w:space="0" w:color="000000"/>
            </w:tcBorders>
            <w:shd w:val="clear" w:color="auto" w:fill="auto"/>
            <w:noWrap/>
            <w:vAlign w:val="center"/>
            <w:hideMark/>
          </w:tcPr>
          <w:p w:rsidR="00053446" w:rsidRDefault="003174FF" w:rsidP="00C32F8B">
            <w:pPr>
              <w:bidi/>
              <w:spacing w:after="0" w:line="240" w:lineRule="auto"/>
              <w:ind w:left="164"/>
              <w:outlineLvl w:val="2"/>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الضفة الغربية</w:t>
            </w:r>
          </w:p>
        </w:tc>
        <w:tc>
          <w:tcPr>
            <w:tcW w:w="928" w:type="pct"/>
            <w:tcBorders>
              <w:top w:val="single" w:sz="4" w:space="0" w:color="000000"/>
              <w:left w:val="single" w:sz="4" w:space="0" w:color="000000"/>
              <w:bottom w:val="nil"/>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Pr>
              <w:t>59.8</w:t>
            </w:r>
          </w:p>
        </w:tc>
        <w:tc>
          <w:tcPr>
            <w:tcW w:w="1013" w:type="pct"/>
            <w:tcBorders>
              <w:top w:val="single" w:sz="4" w:space="0" w:color="000000"/>
              <w:left w:val="nil"/>
              <w:bottom w:val="nil"/>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35.1</w:t>
            </w:r>
          </w:p>
        </w:tc>
        <w:tc>
          <w:tcPr>
            <w:tcW w:w="829" w:type="pct"/>
            <w:tcBorders>
              <w:top w:val="single" w:sz="4" w:space="0" w:color="000000"/>
              <w:left w:val="nil"/>
              <w:bottom w:val="nil"/>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5.1</w:t>
            </w:r>
          </w:p>
        </w:tc>
        <w:tc>
          <w:tcPr>
            <w:tcW w:w="929" w:type="pct"/>
            <w:tcBorders>
              <w:top w:val="single" w:sz="4" w:space="0" w:color="000000"/>
              <w:left w:val="nil"/>
              <w:bottom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100</w:t>
            </w:r>
          </w:p>
        </w:tc>
      </w:tr>
      <w:tr w:rsidR="003174FF" w:rsidRPr="00A416E6" w:rsidTr="007F63C1">
        <w:trPr>
          <w:trHeight w:hRule="exact" w:val="340"/>
          <w:jc w:val="center"/>
        </w:trPr>
        <w:tc>
          <w:tcPr>
            <w:tcW w:w="1301" w:type="pct"/>
            <w:tcBorders>
              <w:top w:val="nil"/>
              <w:bottom w:val="nil"/>
              <w:right w:val="single" w:sz="4" w:space="0" w:color="000000"/>
            </w:tcBorders>
            <w:shd w:val="clear" w:color="auto" w:fill="auto"/>
            <w:noWrap/>
            <w:vAlign w:val="center"/>
            <w:hideMark/>
          </w:tcPr>
          <w:p w:rsidR="00053446" w:rsidRDefault="003174FF" w:rsidP="00C32F8B">
            <w:pPr>
              <w:bidi/>
              <w:spacing w:after="0" w:line="240" w:lineRule="auto"/>
              <w:ind w:left="164"/>
              <w:outlineLvl w:val="2"/>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حضر</w:t>
            </w:r>
          </w:p>
        </w:tc>
        <w:tc>
          <w:tcPr>
            <w:tcW w:w="928" w:type="pct"/>
            <w:tcBorders>
              <w:top w:val="nil"/>
              <w:left w:val="single" w:sz="4" w:space="0" w:color="000000"/>
              <w:bottom w:val="nil"/>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Pr>
              <w:t>60.7</w:t>
            </w:r>
          </w:p>
        </w:tc>
        <w:tc>
          <w:tcPr>
            <w:tcW w:w="1013" w:type="pct"/>
            <w:tcBorders>
              <w:top w:val="nil"/>
              <w:left w:val="nil"/>
              <w:bottom w:val="nil"/>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34.2</w:t>
            </w:r>
          </w:p>
        </w:tc>
        <w:tc>
          <w:tcPr>
            <w:tcW w:w="829" w:type="pct"/>
            <w:tcBorders>
              <w:top w:val="nil"/>
              <w:left w:val="nil"/>
              <w:bottom w:val="nil"/>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5.1</w:t>
            </w:r>
          </w:p>
        </w:tc>
        <w:tc>
          <w:tcPr>
            <w:tcW w:w="929" w:type="pct"/>
            <w:tcBorders>
              <w:top w:val="nil"/>
              <w:left w:val="nil"/>
              <w:bottom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100</w:t>
            </w:r>
          </w:p>
        </w:tc>
      </w:tr>
      <w:tr w:rsidR="003174FF" w:rsidRPr="00A416E6" w:rsidTr="007F63C1">
        <w:trPr>
          <w:trHeight w:hRule="exact" w:val="340"/>
          <w:jc w:val="center"/>
        </w:trPr>
        <w:tc>
          <w:tcPr>
            <w:tcW w:w="1301" w:type="pct"/>
            <w:tcBorders>
              <w:top w:val="nil"/>
              <w:bottom w:val="nil"/>
              <w:right w:val="single" w:sz="4" w:space="0" w:color="000000"/>
            </w:tcBorders>
            <w:shd w:val="clear" w:color="auto" w:fill="auto"/>
            <w:noWrap/>
            <w:vAlign w:val="center"/>
            <w:hideMark/>
          </w:tcPr>
          <w:p w:rsidR="00053446" w:rsidRDefault="003174FF" w:rsidP="00C32F8B">
            <w:pPr>
              <w:bidi/>
              <w:spacing w:after="0" w:line="240" w:lineRule="auto"/>
              <w:ind w:left="164"/>
              <w:outlineLvl w:val="2"/>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ريف</w:t>
            </w:r>
          </w:p>
        </w:tc>
        <w:tc>
          <w:tcPr>
            <w:tcW w:w="928" w:type="pct"/>
            <w:tcBorders>
              <w:top w:val="nil"/>
              <w:left w:val="single" w:sz="4" w:space="0" w:color="000000"/>
              <w:bottom w:val="nil"/>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Pr>
              <w:t>54.8</w:t>
            </w:r>
          </w:p>
        </w:tc>
        <w:tc>
          <w:tcPr>
            <w:tcW w:w="1013" w:type="pct"/>
            <w:tcBorders>
              <w:top w:val="nil"/>
              <w:left w:val="nil"/>
              <w:bottom w:val="nil"/>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39.5</w:t>
            </w:r>
          </w:p>
        </w:tc>
        <w:tc>
          <w:tcPr>
            <w:tcW w:w="829" w:type="pct"/>
            <w:tcBorders>
              <w:top w:val="nil"/>
              <w:left w:val="nil"/>
              <w:bottom w:val="nil"/>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5.7</w:t>
            </w:r>
          </w:p>
        </w:tc>
        <w:tc>
          <w:tcPr>
            <w:tcW w:w="929" w:type="pct"/>
            <w:tcBorders>
              <w:top w:val="nil"/>
              <w:left w:val="nil"/>
              <w:bottom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100</w:t>
            </w:r>
          </w:p>
        </w:tc>
      </w:tr>
      <w:tr w:rsidR="003174FF" w:rsidRPr="00A416E6" w:rsidTr="007F63C1">
        <w:trPr>
          <w:trHeight w:hRule="exact" w:val="340"/>
          <w:jc w:val="center"/>
        </w:trPr>
        <w:tc>
          <w:tcPr>
            <w:tcW w:w="1301" w:type="pct"/>
            <w:tcBorders>
              <w:top w:val="nil"/>
              <w:bottom w:val="single" w:sz="4" w:space="0" w:color="000000"/>
              <w:right w:val="single" w:sz="4" w:space="0" w:color="000000"/>
            </w:tcBorders>
            <w:shd w:val="clear" w:color="auto" w:fill="auto"/>
            <w:noWrap/>
            <w:vAlign w:val="center"/>
            <w:hideMark/>
          </w:tcPr>
          <w:p w:rsidR="00053446" w:rsidRDefault="003174FF" w:rsidP="00C32F8B">
            <w:pPr>
              <w:bidi/>
              <w:spacing w:after="0" w:line="240" w:lineRule="auto"/>
              <w:ind w:left="164"/>
              <w:outlineLvl w:val="2"/>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مخيمات</w:t>
            </w:r>
          </w:p>
        </w:tc>
        <w:tc>
          <w:tcPr>
            <w:tcW w:w="928" w:type="pct"/>
            <w:tcBorders>
              <w:top w:val="nil"/>
              <w:left w:val="single" w:sz="4" w:space="0" w:color="000000"/>
              <w:bottom w:val="single" w:sz="4" w:space="0" w:color="000000"/>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Pr>
              <w:t>70.2</w:t>
            </w:r>
          </w:p>
        </w:tc>
        <w:tc>
          <w:tcPr>
            <w:tcW w:w="1013" w:type="pct"/>
            <w:tcBorders>
              <w:top w:val="nil"/>
              <w:left w:val="nil"/>
              <w:bottom w:val="single" w:sz="4" w:space="0" w:color="000000"/>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26.9</w:t>
            </w:r>
          </w:p>
        </w:tc>
        <w:tc>
          <w:tcPr>
            <w:tcW w:w="829" w:type="pct"/>
            <w:tcBorders>
              <w:top w:val="nil"/>
              <w:left w:val="nil"/>
              <w:bottom w:val="single" w:sz="4" w:space="0" w:color="000000"/>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2.9</w:t>
            </w:r>
          </w:p>
        </w:tc>
        <w:tc>
          <w:tcPr>
            <w:tcW w:w="929" w:type="pct"/>
            <w:tcBorders>
              <w:top w:val="nil"/>
              <w:left w:val="nil"/>
              <w:bottom w:val="single" w:sz="4" w:space="0" w:color="000000"/>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100</w:t>
            </w:r>
          </w:p>
        </w:tc>
      </w:tr>
      <w:tr w:rsidR="003174FF" w:rsidRPr="00A416E6" w:rsidTr="007F63C1">
        <w:trPr>
          <w:trHeight w:hRule="exact" w:val="340"/>
          <w:jc w:val="center"/>
        </w:trPr>
        <w:tc>
          <w:tcPr>
            <w:tcW w:w="1301" w:type="pct"/>
            <w:tcBorders>
              <w:top w:val="single" w:sz="4" w:space="0" w:color="000000"/>
              <w:bottom w:val="nil"/>
              <w:right w:val="single" w:sz="4" w:space="0" w:color="000000"/>
            </w:tcBorders>
            <w:shd w:val="clear" w:color="auto" w:fill="auto"/>
            <w:noWrap/>
            <w:vAlign w:val="center"/>
            <w:hideMark/>
          </w:tcPr>
          <w:p w:rsidR="00053446" w:rsidRDefault="003174FF" w:rsidP="00C32F8B">
            <w:pPr>
              <w:bidi/>
              <w:spacing w:after="0" w:line="240" w:lineRule="auto"/>
              <w:ind w:left="164"/>
              <w:outlineLvl w:val="2"/>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قطاع غزة</w:t>
            </w:r>
          </w:p>
        </w:tc>
        <w:tc>
          <w:tcPr>
            <w:tcW w:w="928" w:type="pct"/>
            <w:tcBorders>
              <w:top w:val="single" w:sz="4" w:space="0" w:color="000000"/>
              <w:left w:val="single" w:sz="4" w:space="0" w:color="000000"/>
              <w:bottom w:val="nil"/>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Pr>
              <w:t>84.2</w:t>
            </w:r>
          </w:p>
        </w:tc>
        <w:tc>
          <w:tcPr>
            <w:tcW w:w="1013" w:type="pct"/>
            <w:tcBorders>
              <w:top w:val="single" w:sz="4" w:space="0" w:color="000000"/>
              <w:left w:val="nil"/>
              <w:bottom w:val="nil"/>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13.1</w:t>
            </w:r>
          </w:p>
        </w:tc>
        <w:tc>
          <w:tcPr>
            <w:tcW w:w="829" w:type="pct"/>
            <w:tcBorders>
              <w:top w:val="single" w:sz="4" w:space="0" w:color="000000"/>
              <w:left w:val="nil"/>
              <w:bottom w:val="nil"/>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2.7</w:t>
            </w:r>
          </w:p>
        </w:tc>
        <w:tc>
          <w:tcPr>
            <w:tcW w:w="929" w:type="pct"/>
            <w:tcBorders>
              <w:top w:val="single" w:sz="4" w:space="0" w:color="000000"/>
              <w:left w:val="nil"/>
              <w:bottom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100</w:t>
            </w:r>
          </w:p>
        </w:tc>
      </w:tr>
      <w:tr w:rsidR="003174FF" w:rsidRPr="00A416E6" w:rsidTr="007F63C1">
        <w:trPr>
          <w:trHeight w:hRule="exact" w:val="340"/>
          <w:jc w:val="center"/>
        </w:trPr>
        <w:tc>
          <w:tcPr>
            <w:tcW w:w="1301" w:type="pct"/>
            <w:tcBorders>
              <w:top w:val="nil"/>
              <w:bottom w:val="nil"/>
              <w:right w:val="single" w:sz="4" w:space="0" w:color="000000"/>
            </w:tcBorders>
            <w:shd w:val="clear" w:color="auto" w:fill="auto"/>
            <w:noWrap/>
            <w:vAlign w:val="center"/>
            <w:hideMark/>
          </w:tcPr>
          <w:p w:rsidR="00053446" w:rsidRDefault="003174FF" w:rsidP="00C32F8B">
            <w:pPr>
              <w:bidi/>
              <w:spacing w:after="0" w:line="240" w:lineRule="auto"/>
              <w:ind w:left="164"/>
              <w:outlineLvl w:val="2"/>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حضر</w:t>
            </w:r>
          </w:p>
        </w:tc>
        <w:tc>
          <w:tcPr>
            <w:tcW w:w="928" w:type="pct"/>
            <w:tcBorders>
              <w:top w:val="nil"/>
              <w:left w:val="single" w:sz="4" w:space="0" w:color="000000"/>
              <w:bottom w:val="nil"/>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Pr>
              <w:t>84.0</w:t>
            </w:r>
          </w:p>
        </w:tc>
        <w:tc>
          <w:tcPr>
            <w:tcW w:w="1013" w:type="pct"/>
            <w:tcBorders>
              <w:top w:val="nil"/>
              <w:left w:val="nil"/>
              <w:bottom w:val="nil"/>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13.0</w:t>
            </w:r>
          </w:p>
        </w:tc>
        <w:tc>
          <w:tcPr>
            <w:tcW w:w="829" w:type="pct"/>
            <w:tcBorders>
              <w:top w:val="nil"/>
              <w:left w:val="nil"/>
              <w:bottom w:val="nil"/>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3.0</w:t>
            </w:r>
          </w:p>
        </w:tc>
        <w:tc>
          <w:tcPr>
            <w:tcW w:w="929" w:type="pct"/>
            <w:tcBorders>
              <w:top w:val="nil"/>
              <w:left w:val="nil"/>
              <w:bottom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100</w:t>
            </w:r>
          </w:p>
        </w:tc>
      </w:tr>
      <w:tr w:rsidR="003174FF" w:rsidRPr="00A416E6" w:rsidTr="007F63C1">
        <w:trPr>
          <w:trHeight w:hRule="exact" w:val="340"/>
          <w:jc w:val="center"/>
        </w:trPr>
        <w:tc>
          <w:tcPr>
            <w:tcW w:w="1301" w:type="pct"/>
            <w:tcBorders>
              <w:top w:val="nil"/>
              <w:bottom w:val="nil"/>
              <w:right w:val="single" w:sz="4" w:space="0" w:color="000000"/>
            </w:tcBorders>
            <w:shd w:val="clear" w:color="auto" w:fill="auto"/>
            <w:noWrap/>
            <w:vAlign w:val="center"/>
            <w:hideMark/>
          </w:tcPr>
          <w:p w:rsidR="00053446" w:rsidRDefault="003174FF" w:rsidP="00C32F8B">
            <w:pPr>
              <w:bidi/>
              <w:spacing w:after="0" w:line="240" w:lineRule="auto"/>
              <w:ind w:left="164"/>
              <w:outlineLvl w:val="2"/>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ريف</w:t>
            </w:r>
          </w:p>
        </w:tc>
        <w:tc>
          <w:tcPr>
            <w:tcW w:w="928" w:type="pct"/>
            <w:tcBorders>
              <w:top w:val="nil"/>
              <w:left w:val="single" w:sz="4" w:space="0" w:color="000000"/>
              <w:bottom w:val="nil"/>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Pr>
              <w:t>89.4</w:t>
            </w:r>
          </w:p>
        </w:tc>
        <w:tc>
          <w:tcPr>
            <w:tcW w:w="1013" w:type="pct"/>
            <w:tcBorders>
              <w:top w:val="nil"/>
              <w:left w:val="nil"/>
              <w:bottom w:val="nil"/>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10.6</w:t>
            </w:r>
          </w:p>
        </w:tc>
        <w:tc>
          <w:tcPr>
            <w:tcW w:w="829" w:type="pct"/>
            <w:tcBorders>
              <w:top w:val="nil"/>
              <w:left w:val="nil"/>
              <w:bottom w:val="nil"/>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0.0</w:t>
            </w:r>
          </w:p>
        </w:tc>
        <w:tc>
          <w:tcPr>
            <w:tcW w:w="929" w:type="pct"/>
            <w:tcBorders>
              <w:top w:val="nil"/>
              <w:left w:val="nil"/>
              <w:bottom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100</w:t>
            </w:r>
          </w:p>
        </w:tc>
      </w:tr>
      <w:tr w:rsidR="003174FF" w:rsidRPr="00A416E6" w:rsidTr="007F63C1">
        <w:trPr>
          <w:trHeight w:hRule="exact" w:val="340"/>
          <w:jc w:val="center"/>
        </w:trPr>
        <w:tc>
          <w:tcPr>
            <w:tcW w:w="1301" w:type="pct"/>
            <w:tcBorders>
              <w:top w:val="nil"/>
              <w:right w:val="single" w:sz="4" w:space="0" w:color="000000"/>
            </w:tcBorders>
            <w:shd w:val="clear" w:color="auto" w:fill="auto"/>
            <w:noWrap/>
            <w:vAlign w:val="center"/>
            <w:hideMark/>
          </w:tcPr>
          <w:p w:rsidR="00053446" w:rsidRDefault="003174FF" w:rsidP="00C32F8B">
            <w:pPr>
              <w:bidi/>
              <w:spacing w:after="0" w:line="240" w:lineRule="auto"/>
              <w:ind w:left="164"/>
              <w:outlineLvl w:val="2"/>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مخيمات</w:t>
            </w:r>
          </w:p>
        </w:tc>
        <w:tc>
          <w:tcPr>
            <w:tcW w:w="928" w:type="pct"/>
            <w:tcBorders>
              <w:top w:val="nil"/>
              <w:left w:val="single" w:sz="4" w:space="0" w:color="000000"/>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Pr>
              <w:t>84.4</w:t>
            </w:r>
          </w:p>
        </w:tc>
        <w:tc>
          <w:tcPr>
            <w:tcW w:w="1013" w:type="pct"/>
            <w:tcBorders>
              <w:top w:val="nil"/>
              <w:left w:val="nil"/>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13.5</w:t>
            </w:r>
          </w:p>
        </w:tc>
        <w:tc>
          <w:tcPr>
            <w:tcW w:w="829" w:type="pct"/>
            <w:tcBorders>
              <w:top w:val="nil"/>
              <w:left w:val="nil"/>
              <w:righ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2.1</w:t>
            </w:r>
          </w:p>
        </w:tc>
        <w:tc>
          <w:tcPr>
            <w:tcW w:w="929" w:type="pct"/>
            <w:tcBorders>
              <w:top w:val="nil"/>
              <w:left w:val="nil"/>
            </w:tcBorders>
            <w:shd w:val="clear" w:color="auto" w:fill="auto"/>
            <w:noWrap/>
            <w:vAlign w:val="center"/>
            <w:hideMark/>
          </w:tcPr>
          <w:p w:rsidR="003174FF" w:rsidRPr="00A416E6" w:rsidRDefault="003174FF" w:rsidP="003C1EF2">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100</w:t>
            </w:r>
          </w:p>
        </w:tc>
      </w:tr>
    </w:tbl>
    <w:p w:rsidR="003174FF" w:rsidRPr="00A416E6" w:rsidRDefault="00A6000F" w:rsidP="00560A47">
      <w:pPr>
        <w:bidi/>
        <w:spacing w:after="0" w:line="240" w:lineRule="auto"/>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 xml:space="preserve"> </w:t>
      </w:r>
      <w:r w:rsidR="003174FF" w:rsidRPr="00A416E6">
        <w:rPr>
          <w:rFonts w:ascii="Times New Roman" w:eastAsia="Times New Roman" w:hAnsi="Times New Roman" w:cs="Simplified Arabic"/>
          <w:sz w:val="18"/>
          <w:szCs w:val="18"/>
          <w:rtl/>
        </w:rPr>
        <w:t>(الجهاز المركزي للإحصاء الفلسطيني</w:t>
      </w:r>
      <w:r w:rsidR="003174FF" w:rsidRPr="00A416E6">
        <w:rPr>
          <w:rFonts w:ascii="Times New Roman" w:eastAsia="Times New Roman" w:hAnsi="Times New Roman" w:cs="Simplified Arabic" w:hint="cs"/>
          <w:sz w:val="18"/>
          <w:szCs w:val="18"/>
          <w:rtl/>
        </w:rPr>
        <w:t>، 2015</w:t>
      </w:r>
      <w:r w:rsidR="003174FF" w:rsidRPr="00A416E6">
        <w:rPr>
          <w:rFonts w:ascii="Times New Roman" w:eastAsia="Times New Roman" w:hAnsi="Times New Roman" w:cs="Simplified Arabic"/>
          <w:sz w:val="18"/>
          <w:szCs w:val="18"/>
          <w:rtl/>
        </w:rPr>
        <w:t xml:space="preserve">، </w:t>
      </w:r>
      <w:r w:rsidR="003174FF" w:rsidRPr="00A416E6">
        <w:rPr>
          <w:rFonts w:ascii="Times New Roman" w:eastAsia="Times New Roman" w:hAnsi="Times New Roman" w:cs="Simplified Arabic" w:hint="cs"/>
          <w:sz w:val="18"/>
          <w:szCs w:val="18"/>
          <w:rtl/>
        </w:rPr>
        <w:t>مسح ظروف السكن، 2015</w:t>
      </w:r>
      <w:r w:rsidR="003174FF" w:rsidRPr="00A416E6">
        <w:rPr>
          <w:rFonts w:ascii="Times New Roman" w:eastAsia="Times New Roman" w:hAnsi="Times New Roman" w:cs="Simplified Arabic"/>
          <w:sz w:val="18"/>
          <w:szCs w:val="18"/>
          <w:rtl/>
        </w:rPr>
        <w:t>)</w:t>
      </w:r>
      <w:r w:rsidR="003174FF" w:rsidRPr="00A416E6">
        <w:rPr>
          <w:rFonts w:ascii="Times New Roman" w:eastAsia="Times New Roman" w:hAnsi="Times New Roman" w:cs="Simplified Arabic" w:hint="cs"/>
          <w:sz w:val="18"/>
          <w:szCs w:val="18"/>
          <w:rtl/>
        </w:rPr>
        <w:t>.</w:t>
      </w:r>
    </w:p>
    <w:p w:rsidR="003174FF" w:rsidRPr="00F0764E" w:rsidRDefault="003174FF" w:rsidP="003174FF">
      <w:pPr>
        <w:bidi/>
        <w:spacing w:after="0" w:line="240" w:lineRule="auto"/>
        <w:jc w:val="both"/>
        <w:rPr>
          <w:rFonts w:ascii="Times New Roman" w:eastAsia="Times New Roman" w:hAnsi="Times New Roman" w:cs="Simplified Arabic"/>
        </w:rPr>
      </w:pPr>
    </w:p>
    <w:p w:rsidR="00D105E8" w:rsidRPr="00F0764E" w:rsidRDefault="003174FF" w:rsidP="00B5262C">
      <w:pPr>
        <w:bidi/>
        <w:spacing w:after="0" w:line="240" w:lineRule="auto"/>
        <w:jc w:val="both"/>
        <w:rPr>
          <w:rFonts w:ascii="Times New Roman" w:eastAsia="Times New Roman" w:hAnsi="Times New Roman" w:cs="Simplified Arabic"/>
          <w:rtl/>
        </w:rPr>
      </w:pPr>
      <w:r w:rsidRPr="00F0764E">
        <w:rPr>
          <w:rFonts w:ascii="Times New Roman" w:eastAsia="Times New Roman" w:hAnsi="Times New Roman" w:cs="Simplified Arabic" w:hint="cs"/>
          <w:rtl/>
        </w:rPr>
        <w:t xml:space="preserve">والجدول رقم (21) يوضح عدد </w:t>
      </w:r>
      <w:r w:rsidR="00B40AD4" w:rsidRPr="00F0764E">
        <w:rPr>
          <w:rFonts w:ascii="Times New Roman" w:eastAsia="Times New Roman" w:hAnsi="Times New Roman" w:cs="Simplified Arabic" w:hint="cs"/>
          <w:rtl/>
        </w:rPr>
        <w:t>المساكن</w:t>
      </w:r>
      <w:r w:rsidRPr="00F0764E">
        <w:rPr>
          <w:rFonts w:ascii="Times New Roman" w:eastAsia="Times New Roman" w:hAnsi="Times New Roman" w:cs="Simplified Arabic" w:hint="cs"/>
          <w:rtl/>
        </w:rPr>
        <w:t xml:space="preserve"> التي تستطيع الأسرة بناءها خلال العشر سنوات القادمة، فنلاحظ أن نحو </w:t>
      </w:r>
      <w:r w:rsidR="008B2B54" w:rsidRPr="00F0764E">
        <w:rPr>
          <w:rFonts w:ascii="Times New Roman" w:eastAsia="Times New Roman" w:hAnsi="Times New Roman" w:cs="Simplified Arabic" w:hint="cs"/>
          <w:rtl/>
        </w:rPr>
        <w:t>70.1</w:t>
      </w:r>
      <w:r w:rsidRPr="00F0764E">
        <w:rPr>
          <w:rFonts w:ascii="Times New Roman" w:eastAsia="Times New Roman" w:hAnsi="Times New Roman" w:cs="Simplified Arabic" w:hint="cs"/>
          <w:rtl/>
        </w:rPr>
        <w:t xml:space="preserve">% من الأسر لا تستطيع الأسرة بناء </w:t>
      </w:r>
      <w:r w:rsidR="001D4C29" w:rsidRPr="00F0764E">
        <w:rPr>
          <w:rFonts w:ascii="Times New Roman" w:eastAsia="Times New Roman" w:hAnsi="Times New Roman" w:cs="Simplified Arabic" w:hint="cs"/>
          <w:rtl/>
        </w:rPr>
        <w:t>مسكن</w:t>
      </w:r>
      <w:r w:rsidRPr="00F0764E">
        <w:rPr>
          <w:rFonts w:ascii="Times New Roman" w:eastAsia="Times New Roman" w:hAnsi="Times New Roman" w:cs="Simplified Arabic" w:hint="cs"/>
          <w:rtl/>
        </w:rPr>
        <w:t xml:space="preserve">، بينما الفئة التي تستطيع بناء </w:t>
      </w:r>
      <w:r w:rsidR="001D4C29" w:rsidRPr="00F0764E">
        <w:rPr>
          <w:rFonts w:ascii="Times New Roman" w:eastAsia="Times New Roman" w:hAnsi="Times New Roman" w:cs="Simplified Arabic" w:hint="cs"/>
          <w:rtl/>
        </w:rPr>
        <w:t>مسكن</w:t>
      </w:r>
      <w:r w:rsidRPr="00F0764E">
        <w:rPr>
          <w:rFonts w:ascii="Times New Roman" w:eastAsia="Times New Roman" w:hAnsi="Times New Roman" w:cs="Simplified Arabic" w:hint="cs"/>
          <w:rtl/>
        </w:rPr>
        <w:t xml:space="preserve"> واحد بلغت نحو ربع </w:t>
      </w:r>
      <w:r w:rsidR="000B5A9C" w:rsidRPr="00F0764E">
        <w:rPr>
          <w:rFonts w:ascii="Times New Roman" w:eastAsia="Times New Roman" w:hAnsi="Times New Roman" w:cs="Simplified Arabic" w:hint="cs"/>
          <w:rtl/>
        </w:rPr>
        <w:t>الأسر</w:t>
      </w:r>
      <w:r w:rsidRPr="00F0764E">
        <w:rPr>
          <w:rFonts w:ascii="Times New Roman" w:eastAsia="Times New Roman" w:hAnsi="Times New Roman" w:cs="Simplified Arabic" w:hint="cs"/>
          <w:rtl/>
        </w:rPr>
        <w:t xml:space="preserve">، أما الأسر التي تستطيع بناء وحدتين فأكثر فقد كانت نسبتها قليلة نحو </w:t>
      </w:r>
      <w:r w:rsidR="008B2B54" w:rsidRPr="00F0764E">
        <w:rPr>
          <w:rFonts w:ascii="Times New Roman" w:eastAsia="Times New Roman" w:hAnsi="Times New Roman" w:cs="Simplified Arabic" w:hint="cs"/>
          <w:rtl/>
        </w:rPr>
        <w:t>4.1</w:t>
      </w:r>
      <w:r w:rsidRPr="00F0764E">
        <w:rPr>
          <w:rFonts w:ascii="Times New Roman" w:eastAsia="Times New Roman" w:hAnsi="Times New Roman" w:cs="Simplified Arabic" w:hint="cs"/>
          <w:rtl/>
        </w:rPr>
        <w:t>%، ويعد هذا المؤشر سلب</w:t>
      </w:r>
      <w:r w:rsidR="00B5262C" w:rsidRPr="00F0764E">
        <w:rPr>
          <w:rFonts w:ascii="Times New Roman" w:eastAsia="Times New Roman" w:hAnsi="Times New Roman" w:cs="Simplified Arabic" w:hint="cs"/>
          <w:rtl/>
        </w:rPr>
        <w:t>ياً</w:t>
      </w:r>
      <w:r w:rsidRPr="00F0764E">
        <w:rPr>
          <w:rFonts w:ascii="Times New Roman" w:eastAsia="Times New Roman" w:hAnsi="Times New Roman" w:cs="Simplified Arabic" w:hint="cs"/>
          <w:rtl/>
        </w:rPr>
        <w:t xml:space="preserve"> في فلسطين، وإن كان في قطاع غزة سلب</w:t>
      </w:r>
      <w:r w:rsidR="00B5262C" w:rsidRPr="00F0764E">
        <w:rPr>
          <w:rFonts w:ascii="Times New Roman" w:eastAsia="Times New Roman" w:hAnsi="Times New Roman" w:cs="Simplified Arabic" w:hint="cs"/>
          <w:rtl/>
        </w:rPr>
        <w:t>ياً</w:t>
      </w:r>
      <w:r w:rsidRPr="00F0764E">
        <w:rPr>
          <w:rFonts w:ascii="Times New Roman" w:eastAsia="Times New Roman" w:hAnsi="Times New Roman" w:cs="Simplified Arabic" w:hint="cs"/>
          <w:rtl/>
        </w:rPr>
        <w:t xml:space="preserve"> بشكل أكبر مقارنة بالضفة الغربية.</w:t>
      </w:r>
    </w:p>
    <w:p w:rsidR="00AA0369" w:rsidRDefault="00AA0369" w:rsidP="004610D5">
      <w:pPr>
        <w:bidi/>
        <w:spacing w:after="0" w:line="240" w:lineRule="auto"/>
        <w:jc w:val="center"/>
        <w:rPr>
          <w:rFonts w:ascii="Times New Roman" w:eastAsia="Times New Roman" w:hAnsi="Times New Roman" w:cs="Simplified Arabic"/>
          <w:sz w:val="24"/>
          <w:szCs w:val="24"/>
          <w:rtl/>
        </w:rPr>
      </w:pPr>
      <w:bookmarkStart w:id="151" w:name="_Toc23671114"/>
      <w:bookmarkStart w:id="152" w:name="_Toc33086975"/>
    </w:p>
    <w:p w:rsidR="00AA0369" w:rsidRDefault="00AA0369" w:rsidP="00AA0369">
      <w:pPr>
        <w:bidi/>
        <w:spacing w:after="0" w:line="240" w:lineRule="auto"/>
        <w:jc w:val="center"/>
        <w:rPr>
          <w:rFonts w:ascii="Times New Roman" w:eastAsia="Times New Roman" w:hAnsi="Times New Roman" w:cs="Simplified Arabic"/>
          <w:sz w:val="24"/>
          <w:szCs w:val="24"/>
          <w:rtl/>
        </w:rPr>
      </w:pPr>
    </w:p>
    <w:p w:rsidR="004610D5" w:rsidRDefault="003174FF" w:rsidP="00AA0369">
      <w:pPr>
        <w:bidi/>
        <w:spacing w:after="0" w:line="240" w:lineRule="auto"/>
        <w:jc w:val="center"/>
        <w:rPr>
          <w:rFonts w:ascii="Times New Roman" w:eastAsia="Times New Roman" w:hAnsi="Times New Roman" w:cs="Simplified Arabic"/>
          <w:sz w:val="24"/>
          <w:szCs w:val="24"/>
          <w:rtl/>
        </w:rPr>
      </w:pPr>
      <w:r w:rsidRPr="004610D5">
        <w:rPr>
          <w:rFonts w:ascii="Times New Roman" w:eastAsia="Times New Roman" w:hAnsi="Times New Roman" w:cs="Simplified Arabic"/>
          <w:sz w:val="24"/>
          <w:szCs w:val="24"/>
          <w:rtl/>
        </w:rPr>
        <w:t>الفصل الرابع</w:t>
      </w:r>
      <w:bookmarkEnd w:id="151"/>
    </w:p>
    <w:p w:rsidR="003174FF" w:rsidRPr="004610D5" w:rsidRDefault="003174FF" w:rsidP="004610D5">
      <w:pPr>
        <w:bidi/>
        <w:spacing w:after="0" w:line="240" w:lineRule="auto"/>
        <w:jc w:val="center"/>
        <w:rPr>
          <w:rFonts w:ascii="Times New Roman" w:eastAsia="Times New Roman" w:hAnsi="Times New Roman" w:cs="Simplified Arabic"/>
          <w:b/>
          <w:bCs/>
          <w:sz w:val="28"/>
          <w:szCs w:val="28"/>
          <w:rtl/>
        </w:rPr>
      </w:pPr>
      <w:r w:rsidRPr="004610D5">
        <w:rPr>
          <w:rFonts w:ascii="Times New Roman" w:eastAsia="Times New Roman" w:hAnsi="Times New Roman" w:cs="Simplified Arabic" w:hint="cs"/>
          <w:sz w:val="24"/>
          <w:szCs w:val="24"/>
          <w:rtl/>
        </w:rPr>
        <w:t xml:space="preserve"> </w:t>
      </w:r>
      <w:bookmarkStart w:id="153" w:name="_Toc23628392"/>
      <w:bookmarkStart w:id="154" w:name="_Toc23671115"/>
      <w:r w:rsidRPr="004610D5">
        <w:rPr>
          <w:rFonts w:ascii="Times New Roman" w:eastAsia="Times New Roman" w:hAnsi="Times New Roman" w:cs="Simplified Arabic"/>
          <w:sz w:val="24"/>
          <w:szCs w:val="24"/>
          <w:rtl/>
        </w:rPr>
        <w:br/>
      </w:r>
      <w:r w:rsidRPr="004610D5">
        <w:rPr>
          <w:rFonts w:ascii="Times New Roman" w:eastAsia="Times New Roman" w:hAnsi="Times New Roman" w:cs="Simplified Arabic" w:hint="cs"/>
          <w:b/>
          <w:bCs/>
          <w:sz w:val="28"/>
          <w:szCs w:val="28"/>
          <w:rtl/>
        </w:rPr>
        <w:t xml:space="preserve">مؤشرات </w:t>
      </w:r>
      <w:bookmarkStart w:id="155" w:name="_Toc23671116"/>
      <w:bookmarkEnd w:id="153"/>
      <w:bookmarkEnd w:id="154"/>
      <w:r w:rsidRPr="004610D5">
        <w:rPr>
          <w:rFonts w:ascii="Times New Roman" w:eastAsia="Times New Roman" w:hAnsi="Times New Roman" w:cs="Simplified Arabic" w:hint="cs"/>
          <w:b/>
          <w:bCs/>
          <w:sz w:val="28"/>
          <w:szCs w:val="28"/>
          <w:rtl/>
        </w:rPr>
        <w:t>البنية الأساسية</w:t>
      </w:r>
      <w:bookmarkEnd w:id="152"/>
    </w:p>
    <w:p w:rsidR="003174FF" w:rsidRPr="00A416E6" w:rsidRDefault="003174FF" w:rsidP="003174FF">
      <w:pPr>
        <w:bidi/>
        <w:spacing w:after="0" w:line="240" w:lineRule="auto"/>
        <w:jc w:val="both"/>
        <w:rPr>
          <w:rFonts w:ascii="Times New Roman" w:eastAsia="Times New Roman" w:hAnsi="Times New Roman" w:cs="Simplified Arabic"/>
          <w:sz w:val="24"/>
          <w:szCs w:val="24"/>
          <w:rtl/>
        </w:rPr>
      </w:pPr>
    </w:p>
    <w:p w:rsidR="003174FF" w:rsidRPr="00A416E6" w:rsidRDefault="003174FF" w:rsidP="003174F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تقيس مؤشرات البنية الأساسية جودة الحياة في المناطق المبنية، ويؤدي انخفاض قيمة المؤشر إلى تدني مستوى الحياة، إضافة إلى تفشي الأوبئة والأمراض والتلوث البيئي.</w:t>
      </w:r>
    </w:p>
    <w:p w:rsidR="00FB7FB1" w:rsidRPr="00A416E6" w:rsidRDefault="00FB7FB1" w:rsidP="00FB7FB1">
      <w:pPr>
        <w:bidi/>
        <w:spacing w:after="0" w:line="240" w:lineRule="auto"/>
        <w:jc w:val="both"/>
        <w:rPr>
          <w:rFonts w:ascii="Times New Roman" w:eastAsia="Times New Roman" w:hAnsi="Times New Roman" w:cs="Simplified Arabic"/>
          <w:sz w:val="24"/>
          <w:szCs w:val="24"/>
          <w:rtl/>
        </w:rPr>
      </w:pPr>
    </w:p>
    <w:p w:rsidR="003174FF" w:rsidRPr="00A416E6" w:rsidRDefault="002F33F6" w:rsidP="000B7199">
      <w:pPr>
        <w:keepNext/>
        <w:keepLines/>
        <w:numPr>
          <w:ilvl w:val="1"/>
          <w:numId w:val="0"/>
        </w:numPr>
        <w:bidi/>
        <w:spacing w:after="0" w:line="240" w:lineRule="auto"/>
        <w:ind w:left="578" w:hanging="578"/>
        <w:jc w:val="both"/>
        <w:outlineLvl w:val="1"/>
        <w:rPr>
          <w:rFonts w:ascii="Simplified Arabic" w:eastAsia="Times New Roman" w:hAnsi="Simplified Arabic" w:cs="Times New Roman"/>
          <w:b/>
          <w:bCs/>
          <w:sz w:val="28"/>
          <w:szCs w:val="28"/>
          <w:rtl/>
        </w:rPr>
      </w:pPr>
      <w:bookmarkStart w:id="156" w:name="_Toc33086976"/>
      <w:r w:rsidRPr="00A416E6">
        <w:rPr>
          <w:rFonts w:ascii="Times New Roman" w:eastAsia="Times New Roman" w:hAnsi="Times New Roman" w:cs="Simplified Arabic" w:hint="cs"/>
          <w:b/>
          <w:bCs/>
          <w:sz w:val="24"/>
          <w:szCs w:val="24"/>
          <w:rtl/>
        </w:rPr>
        <w:t>1</w:t>
      </w:r>
      <w:r w:rsidR="004523D1" w:rsidRPr="00A416E6">
        <w:rPr>
          <w:rFonts w:ascii="Times New Roman" w:eastAsia="Times New Roman" w:hAnsi="Times New Roman" w:cs="Simplified Arabic" w:hint="cs"/>
          <w:b/>
          <w:bCs/>
          <w:sz w:val="24"/>
          <w:szCs w:val="24"/>
          <w:rtl/>
        </w:rPr>
        <w:t>.</w:t>
      </w:r>
      <w:r w:rsidRPr="00A416E6">
        <w:rPr>
          <w:rFonts w:ascii="Times New Roman" w:eastAsia="Times New Roman" w:hAnsi="Times New Roman" w:cs="Simplified Arabic" w:hint="cs"/>
          <w:b/>
          <w:bCs/>
          <w:sz w:val="24"/>
          <w:szCs w:val="24"/>
          <w:rtl/>
        </w:rPr>
        <w:t xml:space="preserve">4 </w:t>
      </w:r>
      <w:r w:rsidR="003174FF" w:rsidRPr="00A416E6">
        <w:rPr>
          <w:rFonts w:ascii="Times New Roman" w:eastAsia="Times New Roman" w:hAnsi="Times New Roman" w:cs="Simplified Arabic"/>
          <w:b/>
          <w:bCs/>
          <w:sz w:val="24"/>
          <w:szCs w:val="24"/>
          <w:rtl/>
        </w:rPr>
        <w:t>الحصول على مياه الشرب</w:t>
      </w:r>
      <w:r w:rsidR="00CE6E83" w:rsidRPr="00A416E6">
        <w:rPr>
          <w:rFonts w:ascii="Times New Roman" w:eastAsia="Times New Roman" w:hAnsi="Times New Roman" w:cs="Simplified Arabic" w:hint="cs"/>
          <w:b/>
          <w:bCs/>
          <w:sz w:val="24"/>
          <w:szCs w:val="24"/>
          <w:rtl/>
        </w:rPr>
        <w:t xml:space="preserve"> واستهلاك المياه</w:t>
      </w:r>
      <w:r w:rsidR="003174FF" w:rsidRPr="00A416E6">
        <w:rPr>
          <w:rFonts w:ascii="Times New Roman" w:eastAsia="Times New Roman" w:hAnsi="Times New Roman" w:cs="Simplified Arabic"/>
          <w:b/>
          <w:bCs/>
          <w:sz w:val="24"/>
          <w:szCs w:val="24"/>
          <w:rtl/>
        </w:rPr>
        <w:t xml:space="preserve"> </w:t>
      </w:r>
      <w:bookmarkEnd w:id="155"/>
      <w:bookmarkEnd w:id="156"/>
    </w:p>
    <w:p w:rsidR="003174FF" w:rsidRPr="00A416E6" w:rsidRDefault="003174FF" w:rsidP="00625A24">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إن توفير ماء الشرب النقي بكميات كافية تصل إلى كل مسكن تحت ضغط مناسب هو مطلب أساسي لكل مسكن صحي، </w:t>
      </w:r>
      <w:r w:rsidRPr="00A416E6">
        <w:rPr>
          <w:rFonts w:ascii="Times New Roman" w:eastAsia="Times New Roman" w:hAnsi="Times New Roman" w:cs="Simplified Arabic" w:hint="cs"/>
          <w:sz w:val="24"/>
          <w:szCs w:val="24"/>
          <w:rtl/>
        </w:rPr>
        <w:t>ولا بد</w:t>
      </w:r>
      <w:r w:rsidRPr="00A416E6">
        <w:rPr>
          <w:rFonts w:ascii="Times New Roman" w:eastAsia="Times New Roman" w:hAnsi="Times New Roman" w:cs="Simplified Arabic"/>
          <w:sz w:val="24"/>
          <w:szCs w:val="24"/>
          <w:rtl/>
        </w:rPr>
        <w:t xml:space="preserve"> أن يكون الحصول على الماء على أساس الاستعمال الدائم غير المنقطع، ويعني ذلك أن يكون مورد الماء كاف</w:t>
      </w:r>
      <w:r w:rsidR="00B5262C" w:rsidRPr="00A416E6">
        <w:rPr>
          <w:rFonts w:ascii="Times New Roman" w:eastAsia="Times New Roman" w:hAnsi="Times New Roman" w:cs="Simplified Arabic" w:hint="cs"/>
          <w:sz w:val="24"/>
          <w:szCs w:val="24"/>
          <w:rtl/>
        </w:rPr>
        <w:t>ياً</w:t>
      </w:r>
      <w:r w:rsidRPr="00A416E6">
        <w:rPr>
          <w:rFonts w:ascii="Times New Roman" w:eastAsia="Times New Roman" w:hAnsi="Times New Roman" w:cs="Simplified Arabic"/>
          <w:sz w:val="24"/>
          <w:szCs w:val="24"/>
          <w:rtl/>
        </w:rPr>
        <w:t xml:space="preserve"> </w:t>
      </w:r>
      <w:r w:rsidR="00625A24" w:rsidRPr="00A416E6">
        <w:rPr>
          <w:rFonts w:ascii="Times New Roman" w:eastAsia="Times New Roman" w:hAnsi="Times New Roman" w:cs="Simplified Arabic" w:hint="cs"/>
          <w:sz w:val="24"/>
          <w:szCs w:val="24"/>
          <w:rtl/>
        </w:rPr>
        <w:t>لتلبية</w:t>
      </w:r>
      <w:r w:rsidRPr="00A416E6">
        <w:rPr>
          <w:rFonts w:ascii="Times New Roman" w:eastAsia="Times New Roman" w:hAnsi="Times New Roman" w:cs="Simplified Arabic"/>
          <w:sz w:val="24"/>
          <w:szCs w:val="24"/>
          <w:rtl/>
        </w:rPr>
        <w:t xml:space="preserve"> الاحتياجات المنزلية والصنا</w:t>
      </w:r>
      <w:r w:rsidR="005D02D1" w:rsidRPr="00A416E6">
        <w:rPr>
          <w:rFonts w:ascii="Times New Roman" w:eastAsia="Times New Roman" w:hAnsi="Times New Roman" w:cs="Simplified Arabic"/>
          <w:sz w:val="24"/>
          <w:szCs w:val="24"/>
          <w:rtl/>
        </w:rPr>
        <w:t>عية، والزراعية والخدمات، وغيرها</w:t>
      </w:r>
      <w:r w:rsidR="005D02D1"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ونظر</w:t>
      </w:r>
      <w:r w:rsidR="00B5262C"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للنمو السكاني والعمراني المتزايد فلا بد من توفير مرفق المياه بشكل يتناسب مع هذه الزيادة، ومع متطلبات العصر الحديث، وقد يكون هذا سه</w:t>
      </w:r>
      <w:r w:rsidR="00B5262C" w:rsidRPr="00A416E6">
        <w:rPr>
          <w:rFonts w:ascii="Times New Roman" w:eastAsia="Times New Roman" w:hAnsi="Times New Roman" w:cs="Simplified Arabic" w:hint="cs"/>
          <w:sz w:val="24"/>
          <w:szCs w:val="24"/>
          <w:rtl/>
        </w:rPr>
        <w:t>لاً</w:t>
      </w:r>
      <w:r w:rsidRPr="00A416E6">
        <w:rPr>
          <w:rFonts w:ascii="Times New Roman" w:eastAsia="Times New Roman" w:hAnsi="Times New Roman" w:cs="Simplified Arabic"/>
          <w:sz w:val="24"/>
          <w:szCs w:val="24"/>
          <w:rtl/>
        </w:rPr>
        <w:t xml:space="preserve"> للدول التي تحظى بمصادر دائمة للمياه السطحية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مثل</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الأنهار والبحيرات، ولكن </w:t>
      </w:r>
      <w:r w:rsidR="00B51358" w:rsidRPr="00A416E6">
        <w:rPr>
          <w:rFonts w:ascii="Times New Roman" w:eastAsia="Times New Roman" w:hAnsi="Times New Roman" w:cs="Simplified Arabic"/>
          <w:sz w:val="24"/>
          <w:szCs w:val="24"/>
          <w:rtl/>
        </w:rPr>
        <w:t>فلسطين</w:t>
      </w:r>
      <w:r w:rsidRPr="00A416E6">
        <w:rPr>
          <w:rFonts w:ascii="Times New Roman" w:eastAsia="Times New Roman" w:hAnsi="Times New Roman" w:cs="Simplified Arabic"/>
          <w:sz w:val="24"/>
          <w:szCs w:val="24"/>
          <w:rtl/>
        </w:rPr>
        <w:t xml:space="preserve"> تفتقر إلى مثل هذه المصادر، وإن كانت موجودة في فلسطين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ولكنها تحت سيطرة الاحتلال الإسرائيلي، ولا تعتمد إلا على مياه الأمطار التي تعد المصدر الرئيس</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للمياه الجوفية.</w:t>
      </w:r>
    </w:p>
    <w:p w:rsidR="005D02D1" w:rsidRPr="00A416E6" w:rsidRDefault="005D02D1" w:rsidP="005D02D1">
      <w:pPr>
        <w:bidi/>
        <w:spacing w:after="0" w:line="240" w:lineRule="auto"/>
        <w:jc w:val="both"/>
        <w:rPr>
          <w:rFonts w:ascii="Times New Roman" w:eastAsia="Times New Roman" w:hAnsi="Times New Roman" w:cs="Simplified Arabic"/>
          <w:rtl/>
        </w:rPr>
      </w:pPr>
    </w:p>
    <w:p w:rsidR="003174FF" w:rsidRDefault="00665A4C" w:rsidP="007F63C1">
      <w:pPr>
        <w:keepNext/>
        <w:bidi/>
        <w:spacing w:after="0" w:line="240" w:lineRule="auto"/>
        <w:jc w:val="center"/>
        <w:outlineLvl w:val="2"/>
        <w:rPr>
          <w:rFonts w:ascii="Times New Roman" w:eastAsia="Times New Roman" w:hAnsi="Times New Roman" w:cs="Simplified Arabic"/>
          <w:b/>
          <w:bCs/>
          <w:rtl/>
        </w:rPr>
      </w:pPr>
      <w:bookmarkStart w:id="157" w:name="_Toc33098110"/>
      <w:r w:rsidRPr="00A416E6">
        <w:rPr>
          <w:rFonts w:ascii="Times New Roman" w:eastAsia="Times New Roman" w:hAnsi="Times New Roman" w:cs="Simplified Arabic"/>
          <w:b/>
          <w:bCs/>
          <w:rtl/>
        </w:rPr>
        <w:t>جدول</w:t>
      </w:r>
      <w:r w:rsidR="003174FF" w:rsidRPr="00A416E6">
        <w:rPr>
          <w:rFonts w:ascii="Times New Roman" w:eastAsia="Times New Roman" w:hAnsi="Times New Roman" w:cs="Simplified Arabic"/>
          <w:b/>
          <w:bCs/>
          <w:rtl/>
        </w:rPr>
        <w:t xml:space="preserve"> </w:t>
      </w:r>
      <w:r w:rsidR="00952B12" w:rsidRPr="00A416E6">
        <w:rPr>
          <w:rFonts w:ascii="Times New Roman" w:eastAsia="Times New Roman" w:hAnsi="Times New Roman" w:cs="Simplified Arabic" w:hint="cs"/>
          <w:b/>
          <w:bCs/>
          <w:rtl/>
        </w:rPr>
        <w:t>22</w:t>
      </w:r>
      <w:r w:rsidR="003174FF" w:rsidRPr="00A416E6">
        <w:rPr>
          <w:rFonts w:ascii="Times New Roman" w:eastAsia="Times New Roman" w:hAnsi="Times New Roman" w:cs="Simplified Arabic" w:hint="cs"/>
          <w:b/>
          <w:bCs/>
          <w:rtl/>
        </w:rPr>
        <w:t>:</w:t>
      </w:r>
      <w:r w:rsidR="003174FF" w:rsidRPr="00A416E6">
        <w:rPr>
          <w:rFonts w:ascii="Times New Roman" w:eastAsia="Times New Roman" w:hAnsi="Times New Roman" w:cs="Simplified Arabic"/>
          <w:b/>
          <w:bCs/>
          <w:noProof/>
          <w:rtl/>
        </w:rPr>
        <w:t xml:space="preserve"> </w:t>
      </w:r>
      <w:r w:rsidR="00CE6E83" w:rsidRPr="00A416E6">
        <w:rPr>
          <w:rFonts w:ascii="Times New Roman" w:eastAsia="Times New Roman" w:hAnsi="Times New Roman" w:cs="Simplified Arabic" w:hint="cs"/>
          <w:b/>
          <w:bCs/>
          <w:noProof/>
          <w:rtl/>
        </w:rPr>
        <w:t xml:space="preserve">عدد الاسر </w:t>
      </w:r>
      <w:r w:rsidR="003174FF" w:rsidRPr="00A416E6">
        <w:rPr>
          <w:rFonts w:ascii="Times New Roman" w:eastAsia="Times New Roman" w:hAnsi="Times New Roman" w:cs="Simplified Arabic" w:hint="eastAsia"/>
          <w:b/>
          <w:bCs/>
          <w:noProof/>
          <w:rtl/>
        </w:rPr>
        <w:t>في</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فلسطين</w:t>
      </w:r>
      <w:r w:rsidR="008B2B54" w:rsidRPr="00A416E6">
        <w:rPr>
          <w:rFonts w:ascii="Times New Roman" w:eastAsia="Times New Roman" w:hAnsi="Times New Roman" w:cs="Simplified Arabic" w:hint="cs"/>
          <w:b/>
          <w:bCs/>
          <w:noProof/>
          <w:rtl/>
        </w:rPr>
        <w:t>*</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حسب</w:t>
      </w:r>
      <w:r w:rsidR="00CE6E83" w:rsidRPr="00A416E6">
        <w:rPr>
          <w:rFonts w:ascii="Times New Roman" w:eastAsia="Times New Roman" w:hAnsi="Times New Roman" w:cs="Simplified Arabic" w:hint="eastAsia"/>
          <w:b/>
          <w:bCs/>
          <w:noProof/>
          <w:rtl/>
        </w:rPr>
        <w:t xml:space="preserve"> المصدر</w:t>
      </w:r>
      <w:r w:rsidR="00CE6E83" w:rsidRPr="00A416E6">
        <w:rPr>
          <w:rFonts w:ascii="Times New Roman" w:eastAsia="Times New Roman" w:hAnsi="Times New Roman" w:cs="Simplified Arabic"/>
          <w:b/>
          <w:bCs/>
          <w:noProof/>
          <w:rtl/>
        </w:rPr>
        <w:t xml:space="preserve"> </w:t>
      </w:r>
      <w:r w:rsidR="00CE6E83" w:rsidRPr="00A416E6">
        <w:rPr>
          <w:rFonts w:ascii="Times New Roman" w:eastAsia="Times New Roman" w:hAnsi="Times New Roman" w:cs="Simplified Arabic" w:hint="eastAsia"/>
          <w:b/>
          <w:bCs/>
          <w:noProof/>
          <w:rtl/>
        </w:rPr>
        <w:t>الرئيس</w:t>
      </w:r>
      <w:r w:rsidR="00CE6E83" w:rsidRPr="00A416E6">
        <w:rPr>
          <w:rFonts w:ascii="Times New Roman" w:eastAsia="Times New Roman" w:hAnsi="Times New Roman" w:cs="Simplified Arabic" w:hint="cs"/>
          <w:b/>
          <w:bCs/>
          <w:noProof/>
          <w:rtl/>
        </w:rPr>
        <w:t>ي</w:t>
      </w:r>
      <w:r w:rsidR="00CE6E83" w:rsidRPr="00A416E6">
        <w:rPr>
          <w:rFonts w:ascii="Times New Roman" w:eastAsia="Times New Roman" w:hAnsi="Times New Roman" w:cs="Simplified Arabic"/>
          <w:b/>
          <w:bCs/>
          <w:noProof/>
          <w:rtl/>
        </w:rPr>
        <w:t xml:space="preserve"> </w:t>
      </w:r>
      <w:r w:rsidR="00CE6E83" w:rsidRPr="00A416E6">
        <w:rPr>
          <w:rFonts w:ascii="Times New Roman" w:eastAsia="Times New Roman" w:hAnsi="Times New Roman" w:cs="Simplified Arabic" w:hint="eastAsia"/>
          <w:b/>
          <w:bCs/>
          <w:noProof/>
          <w:rtl/>
        </w:rPr>
        <w:t>لمياه</w:t>
      </w:r>
      <w:r w:rsidR="00CE6E83" w:rsidRPr="00A416E6">
        <w:rPr>
          <w:rFonts w:ascii="Times New Roman" w:eastAsia="Times New Roman" w:hAnsi="Times New Roman" w:cs="Simplified Arabic"/>
          <w:b/>
          <w:bCs/>
          <w:noProof/>
          <w:rtl/>
        </w:rPr>
        <w:t xml:space="preserve"> </w:t>
      </w:r>
      <w:r w:rsidR="00CE6E83" w:rsidRPr="00A416E6">
        <w:rPr>
          <w:rFonts w:ascii="Times New Roman" w:eastAsia="Times New Roman" w:hAnsi="Times New Roman" w:cs="Simplified Arabic" w:hint="eastAsia"/>
          <w:b/>
          <w:bCs/>
          <w:noProof/>
          <w:rtl/>
        </w:rPr>
        <w:t>الشرب</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والمنطقة</w:t>
      </w:r>
      <w:r w:rsidR="00493D4B" w:rsidRPr="00A416E6">
        <w:rPr>
          <w:rFonts w:ascii="Times New Roman" w:eastAsia="Times New Roman" w:hAnsi="Times New Roman" w:cs="Simplified Arabic" w:hint="cs"/>
          <w:b/>
          <w:bCs/>
          <w:noProof/>
          <w:rtl/>
        </w:rPr>
        <w:t>،</w:t>
      </w:r>
      <w:r w:rsidR="003174FF" w:rsidRPr="00A416E6">
        <w:rPr>
          <w:rFonts w:ascii="Times New Roman" w:eastAsia="Times New Roman" w:hAnsi="Times New Roman" w:cs="Simplified Arabic"/>
          <w:b/>
          <w:bCs/>
          <w:noProof/>
          <w:rtl/>
        </w:rPr>
        <w:t xml:space="preserve"> 2017</w:t>
      </w:r>
      <w:bookmarkEnd w:id="157"/>
    </w:p>
    <w:p w:rsidR="007F63C1" w:rsidRPr="007F63C1" w:rsidRDefault="007F63C1" w:rsidP="007F63C1">
      <w:pPr>
        <w:keepNext/>
        <w:bidi/>
        <w:spacing w:after="0" w:line="240" w:lineRule="auto"/>
        <w:jc w:val="center"/>
        <w:outlineLvl w:val="2"/>
        <w:rPr>
          <w:rFonts w:ascii="Times New Roman" w:eastAsia="Times New Roman" w:hAnsi="Times New Roman" w:cs="Simplified Arabic"/>
          <w:b/>
          <w:bCs/>
          <w:sz w:val="12"/>
          <w:szCs w:val="12"/>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72"/>
        <w:gridCol w:w="541"/>
        <w:gridCol w:w="984"/>
        <w:gridCol w:w="930"/>
        <w:gridCol w:w="930"/>
        <w:gridCol w:w="666"/>
        <w:gridCol w:w="798"/>
        <w:gridCol w:w="277"/>
        <w:gridCol w:w="389"/>
        <w:gridCol w:w="152"/>
        <w:gridCol w:w="541"/>
        <w:gridCol w:w="541"/>
        <w:gridCol w:w="617"/>
        <w:gridCol w:w="734"/>
      </w:tblGrid>
      <w:tr w:rsidR="005D02D1" w:rsidRPr="00A416E6" w:rsidTr="007F63C1">
        <w:trPr>
          <w:trHeight w:hRule="exact" w:val="340"/>
          <w:jc w:val="center"/>
        </w:trPr>
        <w:tc>
          <w:tcPr>
            <w:tcW w:w="1589" w:type="dxa"/>
            <w:gridSpan w:val="2"/>
            <w:vMerge w:val="restart"/>
            <w:shd w:val="clear" w:color="auto" w:fill="FFFFFF" w:themeFill="background1"/>
            <w:vAlign w:val="center"/>
            <w:hideMark/>
          </w:tcPr>
          <w:p w:rsidR="005D02D1" w:rsidRPr="00A416E6" w:rsidRDefault="005D02D1" w:rsidP="003174FF">
            <w:pPr>
              <w:bidi/>
              <w:spacing w:after="0" w:line="240" w:lineRule="auto"/>
              <w:jc w:val="center"/>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المحافظة</w:t>
            </w:r>
          </w:p>
        </w:tc>
        <w:tc>
          <w:tcPr>
            <w:tcW w:w="7168" w:type="dxa"/>
            <w:gridSpan w:val="11"/>
            <w:shd w:val="clear" w:color="auto" w:fill="FFFFFF" w:themeFill="background1"/>
            <w:vAlign w:val="center"/>
            <w:hideMark/>
          </w:tcPr>
          <w:p w:rsidR="005D02D1" w:rsidRPr="00A416E6" w:rsidRDefault="005D02D1" w:rsidP="003174FF">
            <w:pPr>
              <w:bidi/>
              <w:spacing w:after="0" w:line="240" w:lineRule="auto"/>
              <w:jc w:val="center"/>
              <w:outlineLvl w:val="2"/>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نوع مصدر المياه</w:t>
            </w:r>
          </w:p>
        </w:tc>
        <w:tc>
          <w:tcPr>
            <w:tcW w:w="771" w:type="dxa"/>
            <w:vMerge w:val="restart"/>
            <w:shd w:val="clear" w:color="auto" w:fill="FFFFFF" w:themeFill="background1"/>
            <w:vAlign w:val="center"/>
            <w:hideMark/>
          </w:tcPr>
          <w:p w:rsidR="005D02D1" w:rsidRPr="00A416E6" w:rsidRDefault="005D02D1" w:rsidP="003174FF">
            <w:pPr>
              <w:bidi/>
              <w:spacing w:after="0" w:line="240" w:lineRule="auto"/>
              <w:jc w:val="center"/>
              <w:outlineLvl w:val="2"/>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المجموع</w:t>
            </w:r>
          </w:p>
        </w:tc>
      </w:tr>
      <w:tr w:rsidR="005D02D1" w:rsidRPr="00A416E6" w:rsidTr="007F63C1">
        <w:trPr>
          <w:trHeight w:hRule="exact" w:val="340"/>
          <w:jc w:val="center"/>
        </w:trPr>
        <w:tc>
          <w:tcPr>
            <w:tcW w:w="1589" w:type="dxa"/>
            <w:gridSpan w:val="2"/>
            <w:vMerge/>
            <w:tcBorders>
              <w:bottom w:val="single" w:sz="4" w:space="0" w:color="auto"/>
            </w:tcBorders>
            <w:shd w:val="clear" w:color="auto" w:fill="F2F2F2"/>
            <w:vAlign w:val="center"/>
            <w:hideMark/>
          </w:tcPr>
          <w:p w:rsidR="005D02D1" w:rsidRPr="00A416E6" w:rsidRDefault="005D02D1" w:rsidP="003174FF">
            <w:pPr>
              <w:bidi/>
              <w:spacing w:after="0" w:line="240" w:lineRule="auto"/>
              <w:jc w:val="center"/>
              <w:outlineLvl w:val="2"/>
              <w:rPr>
                <w:rFonts w:ascii="Times New Roman" w:eastAsia="Times New Roman" w:hAnsi="Times New Roman" w:cs="Simplified Arabic"/>
                <w:b/>
                <w:bCs/>
                <w:sz w:val="18"/>
                <w:szCs w:val="18"/>
              </w:rPr>
            </w:pPr>
            <w:bookmarkStart w:id="158" w:name="_Hlk22333931"/>
          </w:p>
        </w:tc>
        <w:tc>
          <w:tcPr>
            <w:tcW w:w="1035" w:type="dxa"/>
            <w:tcBorders>
              <w:bottom w:val="single" w:sz="4" w:space="0" w:color="auto"/>
            </w:tcBorders>
            <w:shd w:val="clear" w:color="auto" w:fill="FFFFFF" w:themeFill="background1"/>
            <w:vAlign w:val="center"/>
            <w:hideMark/>
          </w:tcPr>
          <w:p w:rsidR="005D02D1" w:rsidRPr="00A416E6" w:rsidRDefault="005D02D1" w:rsidP="003174FF">
            <w:pPr>
              <w:bidi/>
              <w:spacing w:after="0" w:line="240" w:lineRule="auto"/>
              <w:jc w:val="center"/>
              <w:outlineLvl w:val="2"/>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شبكة مياه عامة متصلة بالمسكن</w:t>
            </w:r>
          </w:p>
        </w:tc>
        <w:tc>
          <w:tcPr>
            <w:tcW w:w="978" w:type="dxa"/>
            <w:tcBorders>
              <w:bottom w:val="single" w:sz="4" w:space="0" w:color="auto"/>
            </w:tcBorders>
            <w:shd w:val="clear" w:color="auto" w:fill="FFFFFF" w:themeFill="background1"/>
            <w:vAlign w:val="center"/>
            <w:hideMark/>
          </w:tcPr>
          <w:p w:rsidR="005D02D1" w:rsidRPr="00A416E6" w:rsidRDefault="005D02D1" w:rsidP="003174FF">
            <w:pPr>
              <w:bidi/>
              <w:spacing w:after="0" w:line="240" w:lineRule="auto"/>
              <w:jc w:val="center"/>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بئر ارتوازي (محمي)/ ينبوع (محمي)</w:t>
            </w:r>
          </w:p>
        </w:tc>
        <w:tc>
          <w:tcPr>
            <w:tcW w:w="978" w:type="dxa"/>
            <w:tcBorders>
              <w:bottom w:val="single" w:sz="4" w:space="0" w:color="auto"/>
            </w:tcBorders>
            <w:shd w:val="clear" w:color="auto" w:fill="FFFFFF" w:themeFill="background1"/>
            <w:vAlign w:val="center"/>
            <w:hideMark/>
          </w:tcPr>
          <w:p w:rsidR="005D02D1" w:rsidRPr="00A416E6" w:rsidRDefault="005D02D1" w:rsidP="003174FF">
            <w:pPr>
              <w:bidi/>
              <w:spacing w:after="0" w:line="240" w:lineRule="auto"/>
              <w:jc w:val="center"/>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بئر ارتوازي (غير</w:t>
            </w:r>
            <w:r w:rsidRPr="00A416E6">
              <w:rPr>
                <w:rFonts w:ascii="Times New Roman" w:eastAsia="Times New Roman" w:hAnsi="Times New Roman" w:cs="Simplified Arabic" w:hint="cs"/>
                <w:sz w:val="18"/>
                <w:szCs w:val="18"/>
                <w:rtl/>
              </w:rPr>
              <w:t xml:space="preserve"> </w:t>
            </w:r>
            <w:r w:rsidRPr="00A416E6">
              <w:rPr>
                <w:rFonts w:ascii="Times New Roman" w:eastAsia="Times New Roman" w:hAnsi="Times New Roman" w:cs="Simplified Arabic"/>
                <w:sz w:val="18"/>
                <w:szCs w:val="18"/>
                <w:rtl/>
              </w:rPr>
              <w:t>محمي)/ ينبوع (غير محمي)</w:t>
            </w:r>
          </w:p>
        </w:tc>
        <w:tc>
          <w:tcPr>
            <w:tcW w:w="699" w:type="dxa"/>
            <w:tcBorders>
              <w:bottom w:val="single" w:sz="4" w:space="0" w:color="auto"/>
            </w:tcBorders>
            <w:shd w:val="clear" w:color="auto" w:fill="FFFFFF" w:themeFill="background1"/>
            <w:vAlign w:val="center"/>
            <w:hideMark/>
          </w:tcPr>
          <w:p w:rsidR="005D02D1" w:rsidRPr="00A416E6" w:rsidRDefault="005D02D1" w:rsidP="003174FF">
            <w:pPr>
              <w:bidi/>
              <w:spacing w:after="0" w:line="240" w:lineRule="auto"/>
              <w:jc w:val="center"/>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ميا</w:t>
            </w:r>
            <w:r w:rsidRPr="00A416E6">
              <w:rPr>
                <w:rFonts w:ascii="Times New Roman" w:eastAsia="Times New Roman" w:hAnsi="Times New Roman" w:cs="Simplified Arabic" w:hint="cs"/>
                <w:sz w:val="18"/>
                <w:szCs w:val="18"/>
                <w:rtl/>
              </w:rPr>
              <w:t>ه</w:t>
            </w:r>
            <w:r w:rsidRPr="00A416E6">
              <w:rPr>
                <w:rFonts w:ascii="Times New Roman" w:eastAsia="Times New Roman" w:hAnsi="Times New Roman" w:cs="Simplified Arabic"/>
                <w:sz w:val="18"/>
                <w:szCs w:val="18"/>
                <w:rtl/>
              </w:rPr>
              <w:t xml:space="preserve"> تجميع ال</w:t>
            </w:r>
            <w:r w:rsidRPr="00A416E6">
              <w:rPr>
                <w:rFonts w:ascii="Times New Roman" w:eastAsia="Times New Roman" w:hAnsi="Times New Roman" w:cs="Simplified Arabic" w:hint="cs"/>
                <w:sz w:val="18"/>
                <w:szCs w:val="18"/>
                <w:rtl/>
              </w:rPr>
              <w:t>أ</w:t>
            </w:r>
            <w:r w:rsidRPr="00A416E6">
              <w:rPr>
                <w:rFonts w:ascii="Times New Roman" w:eastAsia="Times New Roman" w:hAnsi="Times New Roman" w:cs="Simplified Arabic"/>
                <w:sz w:val="18"/>
                <w:szCs w:val="18"/>
                <w:rtl/>
              </w:rPr>
              <w:t>مطار</w:t>
            </w:r>
          </w:p>
        </w:tc>
        <w:tc>
          <w:tcPr>
            <w:tcW w:w="1130" w:type="dxa"/>
            <w:gridSpan w:val="2"/>
            <w:tcBorders>
              <w:bottom w:val="single" w:sz="4" w:space="0" w:color="auto"/>
            </w:tcBorders>
            <w:shd w:val="clear" w:color="auto" w:fill="FFFFFF" w:themeFill="background1"/>
            <w:vAlign w:val="center"/>
            <w:hideMark/>
          </w:tcPr>
          <w:p w:rsidR="005D02D1" w:rsidRPr="00A416E6" w:rsidRDefault="005D02D1" w:rsidP="00B5262C">
            <w:pPr>
              <w:bidi/>
              <w:spacing w:after="0" w:line="240" w:lineRule="auto"/>
              <w:jc w:val="center"/>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صهريج/تنك/عربة تجر صهري</w:t>
            </w:r>
            <w:r w:rsidR="00B5262C" w:rsidRPr="00A416E6">
              <w:rPr>
                <w:rFonts w:ascii="Times New Roman" w:eastAsia="Times New Roman" w:hAnsi="Times New Roman" w:cs="Simplified Arabic" w:hint="cs"/>
                <w:sz w:val="18"/>
                <w:szCs w:val="18"/>
                <w:rtl/>
              </w:rPr>
              <w:t>جاً</w:t>
            </w:r>
            <w:r w:rsidRPr="00A416E6">
              <w:rPr>
                <w:rFonts w:ascii="Times New Roman" w:eastAsia="Times New Roman" w:hAnsi="Times New Roman" w:cs="Simplified Arabic"/>
                <w:sz w:val="18"/>
                <w:szCs w:val="18"/>
                <w:rtl/>
              </w:rPr>
              <w:t xml:space="preserve"> صغير</w:t>
            </w:r>
            <w:r w:rsidRPr="00A416E6">
              <w:rPr>
                <w:rFonts w:ascii="Times New Roman" w:eastAsia="Times New Roman" w:hAnsi="Times New Roman" w:cs="Simplified Arabic" w:hint="cs"/>
                <w:sz w:val="18"/>
                <w:szCs w:val="18"/>
                <w:rtl/>
              </w:rPr>
              <w:t>ًا</w:t>
            </w:r>
          </w:p>
        </w:tc>
        <w:tc>
          <w:tcPr>
            <w:tcW w:w="567" w:type="dxa"/>
            <w:gridSpan w:val="2"/>
            <w:tcBorders>
              <w:bottom w:val="single" w:sz="4" w:space="0" w:color="auto"/>
            </w:tcBorders>
            <w:shd w:val="clear" w:color="auto" w:fill="FFFFFF" w:themeFill="background1"/>
            <w:vAlign w:val="center"/>
            <w:hideMark/>
          </w:tcPr>
          <w:p w:rsidR="005D02D1" w:rsidRPr="00A416E6" w:rsidRDefault="005D02D1" w:rsidP="003174FF">
            <w:pPr>
              <w:bidi/>
              <w:spacing w:after="0" w:line="240" w:lineRule="auto"/>
              <w:jc w:val="center"/>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مياه زجاجات معدنية</w:t>
            </w:r>
          </w:p>
        </w:tc>
        <w:tc>
          <w:tcPr>
            <w:tcW w:w="567" w:type="dxa"/>
            <w:tcBorders>
              <w:bottom w:val="single" w:sz="4" w:space="0" w:color="auto"/>
            </w:tcBorders>
            <w:shd w:val="clear" w:color="auto" w:fill="FFFFFF" w:themeFill="background1"/>
            <w:vAlign w:val="center"/>
            <w:hideMark/>
          </w:tcPr>
          <w:p w:rsidR="005D02D1" w:rsidRPr="00A416E6" w:rsidRDefault="005D02D1" w:rsidP="003174FF">
            <w:pPr>
              <w:bidi/>
              <w:spacing w:after="0" w:line="240" w:lineRule="auto"/>
              <w:jc w:val="center"/>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حنفية عامة</w:t>
            </w:r>
          </w:p>
        </w:tc>
        <w:tc>
          <w:tcPr>
            <w:tcW w:w="567" w:type="dxa"/>
            <w:tcBorders>
              <w:bottom w:val="single" w:sz="4" w:space="0" w:color="auto"/>
            </w:tcBorders>
            <w:shd w:val="clear" w:color="auto" w:fill="FFFFFF" w:themeFill="background1"/>
            <w:vAlign w:val="center"/>
            <w:hideMark/>
          </w:tcPr>
          <w:p w:rsidR="005D02D1" w:rsidRPr="00A416E6" w:rsidRDefault="005D02D1" w:rsidP="003174FF">
            <w:pPr>
              <w:bidi/>
              <w:spacing w:after="0" w:line="240" w:lineRule="auto"/>
              <w:jc w:val="center"/>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hint="cs"/>
                <w:sz w:val="18"/>
                <w:szCs w:val="18"/>
                <w:rtl/>
              </w:rPr>
              <w:t>أ</w:t>
            </w:r>
            <w:r w:rsidRPr="00A416E6">
              <w:rPr>
                <w:rFonts w:ascii="Times New Roman" w:eastAsia="Times New Roman" w:hAnsi="Times New Roman" w:cs="Simplified Arabic"/>
                <w:sz w:val="18"/>
                <w:szCs w:val="18"/>
                <w:rtl/>
              </w:rPr>
              <w:t>خرى</w:t>
            </w:r>
          </w:p>
        </w:tc>
        <w:tc>
          <w:tcPr>
            <w:tcW w:w="647" w:type="dxa"/>
            <w:tcBorders>
              <w:bottom w:val="single" w:sz="4" w:space="0" w:color="auto"/>
            </w:tcBorders>
            <w:shd w:val="clear" w:color="auto" w:fill="FFFFFF" w:themeFill="background1"/>
            <w:vAlign w:val="center"/>
            <w:hideMark/>
          </w:tcPr>
          <w:p w:rsidR="005D02D1" w:rsidRPr="00A416E6" w:rsidRDefault="005D02D1" w:rsidP="003174FF">
            <w:pPr>
              <w:bidi/>
              <w:spacing w:after="0" w:line="240" w:lineRule="auto"/>
              <w:jc w:val="center"/>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غير مبين</w:t>
            </w:r>
          </w:p>
        </w:tc>
        <w:tc>
          <w:tcPr>
            <w:tcW w:w="771" w:type="dxa"/>
            <w:vMerge/>
            <w:tcBorders>
              <w:bottom w:val="single" w:sz="4" w:space="0" w:color="auto"/>
            </w:tcBorders>
            <w:shd w:val="clear" w:color="auto" w:fill="F2F2F2"/>
            <w:vAlign w:val="center"/>
            <w:hideMark/>
          </w:tcPr>
          <w:p w:rsidR="005D02D1" w:rsidRPr="00A416E6" w:rsidRDefault="005D02D1" w:rsidP="003174FF">
            <w:pPr>
              <w:bidi/>
              <w:spacing w:after="0" w:line="240" w:lineRule="auto"/>
              <w:jc w:val="center"/>
              <w:outlineLvl w:val="2"/>
              <w:rPr>
                <w:rFonts w:ascii="Times New Roman" w:eastAsia="Times New Roman" w:hAnsi="Times New Roman" w:cs="Simplified Arabic"/>
                <w:b/>
                <w:bCs/>
                <w:sz w:val="18"/>
                <w:szCs w:val="18"/>
              </w:rPr>
            </w:pPr>
          </w:p>
        </w:tc>
      </w:tr>
      <w:bookmarkEnd w:id="158"/>
      <w:tr w:rsidR="003174FF" w:rsidRPr="00A416E6" w:rsidTr="007F63C1">
        <w:trPr>
          <w:trHeight w:hRule="exact" w:val="340"/>
          <w:jc w:val="center"/>
        </w:trPr>
        <w:tc>
          <w:tcPr>
            <w:tcW w:w="1022" w:type="dxa"/>
            <w:vMerge w:val="restart"/>
            <w:tcBorders>
              <w:bottom w:val="single" w:sz="4" w:space="0" w:color="auto"/>
              <w:right w:val="single" w:sz="4" w:space="0" w:color="auto"/>
            </w:tcBorders>
            <w:noWrap/>
            <w:vAlign w:val="center"/>
            <w:hideMark/>
          </w:tcPr>
          <w:p w:rsidR="00053446" w:rsidRDefault="003174FF">
            <w:pPr>
              <w:bidi/>
              <w:spacing w:after="0" w:line="240" w:lineRule="auto"/>
              <w:ind w:left="82"/>
              <w:outlineLvl w:val="2"/>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فلسطين*</w:t>
            </w:r>
          </w:p>
        </w:tc>
        <w:tc>
          <w:tcPr>
            <w:tcW w:w="567" w:type="dxa"/>
            <w:tcBorders>
              <w:left w:val="single" w:sz="4" w:space="0" w:color="auto"/>
              <w:bottom w:val="nil"/>
              <w:right w:val="single" w:sz="4" w:space="0" w:color="auto"/>
            </w:tcBorders>
            <w:noWrap/>
            <w:vAlign w:val="center"/>
            <w:hideMark/>
          </w:tcPr>
          <w:p w:rsidR="003174FF" w:rsidRPr="00A416E6" w:rsidRDefault="003174FF" w:rsidP="003174FF">
            <w:pPr>
              <w:bidi/>
              <w:spacing w:after="0" w:line="240" w:lineRule="auto"/>
              <w:jc w:val="center"/>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hint="cs"/>
                <w:b/>
                <w:bCs/>
                <w:sz w:val="18"/>
                <w:szCs w:val="18"/>
                <w:rtl/>
              </w:rPr>
              <w:t>أ</w:t>
            </w:r>
            <w:r w:rsidRPr="00A416E6">
              <w:rPr>
                <w:rFonts w:ascii="Times New Roman" w:eastAsia="Times New Roman" w:hAnsi="Times New Roman" w:cs="Simplified Arabic"/>
                <w:b/>
                <w:bCs/>
                <w:sz w:val="18"/>
                <w:szCs w:val="18"/>
                <w:rtl/>
              </w:rPr>
              <w:t>سر</w:t>
            </w:r>
          </w:p>
        </w:tc>
        <w:tc>
          <w:tcPr>
            <w:tcW w:w="1035" w:type="dxa"/>
            <w:tcBorders>
              <w:left w:val="single" w:sz="4" w:space="0" w:color="auto"/>
              <w:bottom w:val="nil"/>
              <w:right w:val="nil"/>
            </w:tcBorders>
            <w:noWrap/>
            <w:vAlign w:val="center"/>
            <w:hideMark/>
          </w:tcPr>
          <w:p w:rsidR="003174FF" w:rsidRPr="00A416E6" w:rsidRDefault="003174FF" w:rsidP="005D02D1">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tl/>
              </w:rPr>
              <w:t>494,220</w:t>
            </w:r>
          </w:p>
        </w:tc>
        <w:tc>
          <w:tcPr>
            <w:tcW w:w="978" w:type="dxa"/>
            <w:tcBorders>
              <w:left w:val="nil"/>
              <w:bottom w:val="nil"/>
              <w:right w:val="nil"/>
            </w:tcBorders>
            <w:noWrap/>
            <w:vAlign w:val="center"/>
            <w:hideMark/>
          </w:tcPr>
          <w:p w:rsidR="003174FF" w:rsidRPr="00A416E6" w:rsidRDefault="003174FF" w:rsidP="005D02D1">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tl/>
              </w:rPr>
              <w:t>12,073</w:t>
            </w:r>
          </w:p>
        </w:tc>
        <w:tc>
          <w:tcPr>
            <w:tcW w:w="978" w:type="dxa"/>
            <w:tcBorders>
              <w:left w:val="nil"/>
              <w:bottom w:val="nil"/>
              <w:right w:val="nil"/>
            </w:tcBorders>
            <w:noWrap/>
            <w:vAlign w:val="center"/>
            <w:hideMark/>
          </w:tcPr>
          <w:p w:rsidR="003174FF" w:rsidRPr="00A416E6" w:rsidRDefault="003174FF" w:rsidP="005D02D1">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tl/>
              </w:rPr>
              <w:t>865</w:t>
            </w:r>
          </w:p>
        </w:tc>
        <w:tc>
          <w:tcPr>
            <w:tcW w:w="699" w:type="dxa"/>
            <w:tcBorders>
              <w:left w:val="nil"/>
              <w:bottom w:val="nil"/>
              <w:right w:val="nil"/>
            </w:tcBorders>
            <w:noWrap/>
            <w:vAlign w:val="center"/>
            <w:hideMark/>
          </w:tcPr>
          <w:p w:rsidR="003174FF" w:rsidRPr="00A416E6" w:rsidRDefault="003174FF" w:rsidP="005D02D1">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tl/>
              </w:rPr>
              <w:t>9,904</w:t>
            </w:r>
          </w:p>
        </w:tc>
        <w:tc>
          <w:tcPr>
            <w:tcW w:w="838" w:type="dxa"/>
            <w:tcBorders>
              <w:left w:val="nil"/>
              <w:bottom w:val="nil"/>
              <w:right w:val="nil"/>
            </w:tcBorders>
            <w:noWrap/>
            <w:vAlign w:val="center"/>
            <w:hideMark/>
          </w:tcPr>
          <w:p w:rsidR="003174FF" w:rsidRPr="00A416E6" w:rsidRDefault="003174FF" w:rsidP="005D02D1">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tl/>
              </w:rPr>
              <w:t>318,932</w:t>
            </w:r>
          </w:p>
        </w:tc>
        <w:tc>
          <w:tcPr>
            <w:tcW w:w="699" w:type="dxa"/>
            <w:gridSpan w:val="2"/>
            <w:tcBorders>
              <w:left w:val="nil"/>
              <w:bottom w:val="nil"/>
              <w:right w:val="nil"/>
            </w:tcBorders>
            <w:noWrap/>
            <w:vAlign w:val="center"/>
            <w:hideMark/>
          </w:tcPr>
          <w:p w:rsidR="003174FF" w:rsidRPr="00A416E6" w:rsidRDefault="003174FF" w:rsidP="005D02D1">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tl/>
              </w:rPr>
              <w:t>9,122</w:t>
            </w:r>
          </w:p>
        </w:tc>
        <w:tc>
          <w:tcPr>
            <w:tcW w:w="727" w:type="dxa"/>
            <w:gridSpan w:val="2"/>
            <w:tcBorders>
              <w:left w:val="nil"/>
              <w:bottom w:val="nil"/>
              <w:right w:val="nil"/>
            </w:tcBorders>
            <w:noWrap/>
            <w:vAlign w:val="center"/>
            <w:hideMark/>
          </w:tcPr>
          <w:p w:rsidR="003174FF" w:rsidRPr="00A416E6" w:rsidRDefault="003174FF" w:rsidP="005D02D1">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tl/>
              </w:rPr>
              <w:t>7,990</w:t>
            </w:r>
          </w:p>
        </w:tc>
        <w:tc>
          <w:tcPr>
            <w:tcW w:w="567" w:type="dxa"/>
            <w:tcBorders>
              <w:left w:val="nil"/>
              <w:bottom w:val="nil"/>
              <w:right w:val="nil"/>
            </w:tcBorders>
            <w:noWrap/>
            <w:vAlign w:val="center"/>
            <w:hideMark/>
          </w:tcPr>
          <w:p w:rsidR="003174FF" w:rsidRPr="00A416E6" w:rsidRDefault="003174FF" w:rsidP="005D02D1">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tl/>
              </w:rPr>
              <w:t>2,037</w:t>
            </w:r>
          </w:p>
        </w:tc>
        <w:tc>
          <w:tcPr>
            <w:tcW w:w="647" w:type="dxa"/>
            <w:tcBorders>
              <w:left w:val="nil"/>
              <w:bottom w:val="nil"/>
              <w:right w:val="nil"/>
            </w:tcBorders>
            <w:noWrap/>
            <w:vAlign w:val="center"/>
            <w:hideMark/>
          </w:tcPr>
          <w:p w:rsidR="003174FF" w:rsidRPr="00A416E6" w:rsidRDefault="003174FF" w:rsidP="005D02D1">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tl/>
              </w:rPr>
              <w:t>11,186</w:t>
            </w:r>
          </w:p>
        </w:tc>
        <w:tc>
          <w:tcPr>
            <w:tcW w:w="771" w:type="dxa"/>
            <w:tcBorders>
              <w:left w:val="nil"/>
              <w:bottom w:val="nil"/>
            </w:tcBorders>
            <w:noWrap/>
            <w:vAlign w:val="center"/>
            <w:hideMark/>
          </w:tcPr>
          <w:p w:rsidR="003174FF" w:rsidRPr="00A416E6" w:rsidRDefault="003174FF" w:rsidP="005D02D1">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tl/>
              </w:rPr>
              <w:t>866,329</w:t>
            </w:r>
          </w:p>
        </w:tc>
      </w:tr>
      <w:tr w:rsidR="003174FF" w:rsidRPr="00A416E6" w:rsidTr="007F63C1">
        <w:trPr>
          <w:trHeight w:hRule="exact" w:val="340"/>
          <w:jc w:val="center"/>
        </w:trPr>
        <w:tc>
          <w:tcPr>
            <w:tcW w:w="1022" w:type="dxa"/>
            <w:vMerge/>
            <w:tcBorders>
              <w:top w:val="nil"/>
              <w:bottom w:val="single" w:sz="4" w:space="0" w:color="auto"/>
              <w:right w:val="single" w:sz="4" w:space="0" w:color="auto"/>
            </w:tcBorders>
            <w:noWrap/>
            <w:vAlign w:val="center"/>
          </w:tcPr>
          <w:p w:rsidR="00053446" w:rsidRDefault="00053446">
            <w:pPr>
              <w:bidi/>
              <w:spacing w:after="0" w:line="240" w:lineRule="auto"/>
              <w:ind w:left="82"/>
              <w:outlineLvl w:val="2"/>
              <w:rPr>
                <w:rFonts w:ascii="Times New Roman" w:eastAsia="Times New Roman" w:hAnsi="Times New Roman" w:cs="Simplified Arabic"/>
                <w:b/>
                <w:bCs/>
                <w:sz w:val="18"/>
                <w:szCs w:val="18"/>
                <w:rtl/>
              </w:rPr>
            </w:pPr>
          </w:p>
        </w:tc>
        <w:tc>
          <w:tcPr>
            <w:tcW w:w="567" w:type="dxa"/>
            <w:tcBorders>
              <w:top w:val="nil"/>
              <w:left w:val="single" w:sz="4" w:space="0" w:color="auto"/>
              <w:bottom w:val="single" w:sz="4" w:space="0" w:color="auto"/>
              <w:right w:val="single" w:sz="4" w:space="0" w:color="auto"/>
            </w:tcBorders>
            <w:noWrap/>
            <w:vAlign w:val="center"/>
          </w:tcPr>
          <w:p w:rsidR="003174FF" w:rsidRPr="00A416E6" w:rsidRDefault="003174FF" w:rsidP="003174FF">
            <w:pPr>
              <w:bidi/>
              <w:spacing w:after="0" w:line="240" w:lineRule="auto"/>
              <w:jc w:val="center"/>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w:t>
            </w:r>
          </w:p>
        </w:tc>
        <w:tc>
          <w:tcPr>
            <w:tcW w:w="1035" w:type="dxa"/>
            <w:tcBorders>
              <w:top w:val="nil"/>
              <w:left w:val="single" w:sz="4" w:space="0" w:color="auto"/>
              <w:bottom w:val="single" w:sz="4" w:space="0" w:color="auto"/>
              <w:right w:val="nil"/>
            </w:tcBorders>
            <w:noWrap/>
            <w:vAlign w:val="center"/>
          </w:tcPr>
          <w:p w:rsidR="003174FF" w:rsidRPr="00A416E6" w:rsidRDefault="003174FF" w:rsidP="008B2B54">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tl/>
              </w:rPr>
              <w:t>57</w:t>
            </w:r>
            <w:r w:rsidR="008B2B54" w:rsidRPr="00A416E6">
              <w:rPr>
                <w:rFonts w:ascii="Arial" w:eastAsia="Times New Roman" w:hAnsi="Arial" w:cs="Arial"/>
                <w:b/>
                <w:bCs/>
                <w:sz w:val="18"/>
                <w:szCs w:val="18"/>
                <w:rtl/>
              </w:rPr>
              <w:t>.</w:t>
            </w:r>
            <w:r w:rsidR="005D02D1" w:rsidRPr="00A416E6">
              <w:rPr>
                <w:rFonts w:ascii="Arial" w:eastAsia="Times New Roman" w:hAnsi="Arial" w:cs="Arial"/>
                <w:b/>
                <w:bCs/>
                <w:sz w:val="18"/>
                <w:szCs w:val="18"/>
                <w:rtl/>
              </w:rPr>
              <w:t>0</w:t>
            </w:r>
          </w:p>
        </w:tc>
        <w:tc>
          <w:tcPr>
            <w:tcW w:w="978" w:type="dxa"/>
            <w:tcBorders>
              <w:top w:val="nil"/>
              <w:left w:val="nil"/>
              <w:bottom w:val="single" w:sz="4" w:space="0" w:color="auto"/>
              <w:right w:val="nil"/>
            </w:tcBorders>
            <w:noWrap/>
            <w:vAlign w:val="center"/>
          </w:tcPr>
          <w:p w:rsidR="003174FF" w:rsidRPr="00A416E6" w:rsidRDefault="003174FF" w:rsidP="005D02D1">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tl/>
              </w:rPr>
              <w:t>1.4</w:t>
            </w:r>
          </w:p>
        </w:tc>
        <w:tc>
          <w:tcPr>
            <w:tcW w:w="978" w:type="dxa"/>
            <w:tcBorders>
              <w:top w:val="nil"/>
              <w:left w:val="nil"/>
              <w:bottom w:val="single" w:sz="4" w:space="0" w:color="auto"/>
              <w:right w:val="nil"/>
            </w:tcBorders>
            <w:noWrap/>
            <w:vAlign w:val="center"/>
          </w:tcPr>
          <w:p w:rsidR="003174FF" w:rsidRPr="00A416E6" w:rsidRDefault="003174FF" w:rsidP="005D02D1">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tl/>
              </w:rPr>
              <w:t>0.1</w:t>
            </w:r>
          </w:p>
        </w:tc>
        <w:tc>
          <w:tcPr>
            <w:tcW w:w="699" w:type="dxa"/>
            <w:tcBorders>
              <w:top w:val="nil"/>
              <w:left w:val="nil"/>
              <w:bottom w:val="single" w:sz="4" w:space="0" w:color="auto"/>
              <w:right w:val="nil"/>
            </w:tcBorders>
            <w:noWrap/>
            <w:vAlign w:val="center"/>
          </w:tcPr>
          <w:p w:rsidR="003174FF" w:rsidRPr="00A416E6" w:rsidRDefault="003174FF" w:rsidP="005D02D1">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tl/>
              </w:rPr>
              <w:t>1.1</w:t>
            </w:r>
          </w:p>
        </w:tc>
        <w:tc>
          <w:tcPr>
            <w:tcW w:w="838" w:type="dxa"/>
            <w:tcBorders>
              <w:top w:val="nil"/>
              <w:left w:val="nil"/>
              <w:bottom w:val="single" w:sz="4" w:space="0" w:color="auto"/>
              <w:right w:val="nil"/>
            </w:tcBorders>
            <w:noWrap/>
            <w:vAlign w:val="center"/>
          </w:tcPr>
          <w:p w:rsidR="003174FF" w:rsidRPr="00A416E6" w:rsidRDefault="003174FF" w:rsidP="005D02D1">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tl/>
              </w:rPr>
              <w:t>36.8</w:t>
            </w:r>
          </w:p>
        </w:tc>
        <w:tc>
          <w:tcPr>
            <w:tcW w:w="699" w:type="dxa"/>
            <w:gridSpan w:val="2"/>
            <w:tcBorders>
              <w:top w:val="nil"/>
              <w:left w:val="nil"/>
              <w:bottom w:val="single" w:sz="4" w:space="0" w:color="auto"/>
              <w:right w:val="nil"/>
            </w:tcBorders>
            <w:noWrap/>
            <w:vAlign w:val="center"/>
          </w:tcPr>
          <w:p w:rsidR="003174FF" w:rsidRPr="00A416E6" w:rsidRDefault="003174FF" w:rsidP="005D02D1">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tl/>
              </w:rPr>
              <w:t>1.1</w:t>
            </w:r>
          </w:p>
        </w:tc>
        <w:tc>
          <w:tcPr>
            <w:tcW w:w="727" w:type="dxa"/>
            <w:gridSpan w:val="2"/>
            <w:tcBorders>
              <w:top w:val="nil"/>
              <w:left w:val="nil"/>
              <w:bottom w:val="single" w:sz="4" w:space="0" w:color="auto"/>
              <w:right w:val="nil"/>
            </w:tcBorders>
            <w:noWrap/>
            <w:vAlign w:val="center"/>
          </w:tcPr>
          <w:p w:rsidR="003174FF" w:rsidRPr="00A416E6" w:rsidRDefault="003174FF" w:rsidP="005D02D1">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tl/>
              </w:rPr>
              <w:t>0.9</w:t>
            </w:r>
          </w:p>
        </w:tc>
        <w:tc>
          <w:tcPr>
            <w:tcW w:w="567" w:type="dxa"/>
            <w:tcBorders>
              <w:top w:val="nil"/>
              <w:left w:val="nil"/>
              <w:bottom w:val="single" w:sz="4" w:space="0" w:color="auto"/>
              <w:right w:val="nil"/>
            </w:tcBorders>
            <w:noWrap/>
            <w:vAlign w:val="center"/>
          </w:tcPr>
          <w:p w:rsidR="003174FF" w:rsidRPr="00A416E6" w:rsidRDefault="003174FF" w:rsidP="005D02D1">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tl/>
              </w:rPr>
              <w:t>0.2</w:t>
            </w:r>
          </w:p>
        </w:tc>
        <w:tc>
          <w:tcPr>
            <w:tcW w:w="647" w:type="dxa"/>
            <w:tcBorders>
              <w:top w:val="nil"/>
              <w:left w:val="nil"/>
              <w:bottom w:val="single" w:sz="4" w:space="0" w:color="auto"/>
              <w:right w:val="nil"/>
            </w:tcBorders>
            <w:noWrap/>
            <w:vAlign w:val="center"/>
          </w:tcPr>
          <w:p w:rsidR="003174FF" w:rsidRPr="00A416E6" w:rsidRDefault="003174FF" w:rsidP="005D02D1">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tl/>
              </w:rPr>
              <w:t>1.3</w:t>
            </w:r>
          </w:p>
        </w:tc>
        <w:tc>
          <w:tcPr>
            <w:tcW w:w="771" w:type="dxa"/>
            <w:tcBorders>
              <w:top w:val="nil"/>
              <w:left w:val="nil"/>
              <w:bottom w:val="single" w:sz="4" w:space="0" w:color="auto"/>
            </w:tcBorders>
            <w:noWrap/>
            <w:vAlign w:val="center"/>
          </w:tcPr>
          <w:p w:rsidR="003174FF" w:rsidRPr="00A416E6" w:rsidRDefault="003174FF" w:rsidP="005D02D1">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tl/>
              </w:rPr>
              <w:t>100</w:t>
            </w:r>
          </w:p>
        </w:tc>
      </w:tr>
      <w:tr w:rsidR="003174FF" w:rsidRPr="00A416E6" w:rsidTr="007F63C1">
        <w:trPr>
          <w:trHeight w:hRule="exact" w:val="340"/>
          <w:jc w:val="center"/>
        </w:trPr>
        <w:tc>
          <w:tcPr>
            <w:tcW w:w="1022" w:type="dxa"/>
            <w:vMerge w:val="restart"/>
            <w:tcBorders>
              <w:top w:val="single" w:sz="4" w:space="0" w:color="auto"/>
              <w:bottom w:val="single" w:sz="4" w:space="0" w:color="auto"/>
              <w:right w:val="single" w:sz="4" w:space="0" w:color="auto"/>
            </w:tcBorders>
            <w:noWrap/>
            <w:vAlign w:val="center"/>
            <w:hideMark/>
          </w:tcPr>
          <w:p w:rsidR="00053446" w:rsidRDefault="003174FF">
            <w:pPr>
              <w:bidi/>
              <w:spacing w:after="0" w:line="240" w:lineRule="auto"/>
              <w:ind w:left="82"/>
              <w:outlineLvl w:val="2"/>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الضفة الغربية*</w:t>
            </w:r>
          </w:p>
        </w:tc>
        <w:tc>
          <w:tcPr>
            <w:tcW w:w="567" w:type="dxa"/>
            <w:tcBorders>
              <w:top w:val="single" w:sz="4" w:space="0" w:color="auto"/>
              <w:left w:val="single" w:sz="4" w:space="0" w:color="auto"/>
              <w:bottom w:val="nil"/>
              <w:right w:val="single" w:sz="4" w:space="0" w:color="auto"/>
            </w:tcBorders>
            <w:noWrap/>
            <w:vAlign w:val="center"/>
            <w:hideMark/>
          </w:tcPr>
          <w:p w:rsidR="003174FF" w:rsidRPr="00A416E6" w:rsidRDefault="003174FF" w:rsidP="003174FF">
            <w:pPr>
              <w:bidi/>
              <w:spacing w:after="0" w:line="240" w:lineRule="auto"/>
              <w:jc w:val="center"/>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hint="cs"/>
                <w:sz w:val="18"/>
                <w:szCs w:val="18"/>
                <w:rtl/>
              </w:rPr>
              <w:t>أ</w:t>
            </w:r>
            <w:r w:rsidRPr="00A416E6">
              <w:rPr>
                <w:rFonts w:ascii="Times New Roman" w:eastAsia="Times New Roman" w:hAnsi="Times New Roman" w:cs="Simplified Arabic"/>
                <w:sz w:val="18"/>
                <w:szCs w:val="18"/>
                <w:rtl/>
              </w:rPr>
              <w:t>سر</w:t>
            </w:r>
          </w:p>
        </w:tc>
        <w:tc>
          <w:tcPr>
            <w:tcW w:w="1035" w:type="dxa"/>
            <w:tcBorders>
              <w:top w:val="single" w:sz="4" w:space="0" w:color="auto"/>
              <w:left w:val="single" w:sz="4" w:space="0" w:color="auto"/>
              <w:bottom w:val="nil"/>
              <w:right w:val="nil"/>
            </w:tcBorders>
            <w:noWrap/>
            <w:vAlign w:val="center"/>
            <w:hideMark/>
          </w:tcPr>
          <w:p w:rsidR="003174FF" w:rsidRPr="00A416E6" w:rsidRDefault="003174FF" w:rsidP="005D02D1">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468,094</w:t>
            </w:r>
          </w:p>
        </w:tc>
        <w:tc>
          <w:tcPr>
            <w:tcW w:w="978" w:type="dxa"/>
            <w:tcBorders>
              <w:top w:val="single" w:sz="4" w:space="0" w:color="auto"/>
              <w:left w:val="nil"/>
              <w:bottom w:val="nil"/>
              <w:right w:val="nil"/>
            </w:tcBorders>
            <w:noWrap/>
            <w:vAlign w:val="center"/>
            <w:hideMark/>
          </w:tcPr>
          <w:p w:rsidR="003174FF" w:rsidRPr="00A416E6" w:rsidRDefault="003174FF" w:rsidP="005D02D1">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10,147</w:t>
            </w:r>
          </w:p>
        </w:tc>
        <w:tc>
          <w:tcPr>
            <w:tcW w:w="978" w:type="dxa"/>
            <w:tcBorders>
              <w:top w:val="single" w:sz="4" w:space="0" w:color="auto"/>
              <w:left w:val="nil"/>
              <w:bottom w:val="nil"/>
              <w:right w:val="nil"/>
            </w:tcBorders>
            <w:noWrap/>
            <w:vAlign w:val="center"/>
            <w:hideMark/>
          </w:tcPr>
          <w:p w:rsidR="003174FF" w:rsidRPr="00A416E6" w:rsidRDefault="003174FF" w:rsidP="005D02D1">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522</w:t>
            </w:r>
          </w:p>
        </w:tc>
        <w:tc>
          <w:tcPr>
            <w:tcW w:w="699" w:type="dxa"/>
            <w:tcBorders>
              <w:top w:val="single" w:sz="4" w:space="0" w:color="auto"/>
              <w:left w:val="nil"/>
              <w:bottom w:val="nil"/>
              <w:right w:val="nil"/>
            </w:tcBorders>
            <w:noWrap/>
            <w:vAlign w:val="center"/>
            <w:hideMark/>
          </w:tcPr>
          <w:p w:rsidR="003174FF" w:rsidRPr="00A416E6" w:rsidRDefault="003174FF" w:rsidP="005D02D1">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9,597</w:t>
            </w:r>
          </w:p>
        </w:tc>
        <w:tc>
          <w:tcPr>
            <w:tcW w:w="838" w:type="dxa"/>
            <w:tcBorders>
              <w:top w:val="single" w:sz="4" w:space="0" w:color="auto"/>
              <w:left w:val="nil"/>
              <w:bottom w:val="nil"/>
              <w:right w:val="nil"/>
            </w:tcBorders>
            <w:noWrap/>
            <w:vAlign w:val="center"/>
            <w:hideMark/>
          </w:tcPr>
          <w:p w:rsidR="003174FF" w:rsidRPr="00A416E6" w:rsidRDefault="003174FF" w:rsidP="005D02D1">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24,573</w:t>
            </w:r>
          </w:p>
        </w:tc>
        <w:tc>
          <w:tcPr>
            <w:tcW w:w="699" w:type="dxa"/>
            <w:gridSpan w:val="2"/>
            <w:tcBorders>
              <w:top w:val="single" w:sz="4" w:space="0" w:color="auto"/>
              <w:left w:val="nil"/>
              <w:bottom w:val="nil"/>
              <w:right w:val="nil"/>
            </w:tcBorders>
            <w:noWrap/>
            <w:vAlign w:val="center"/>
            <w:hideMark/>
          </w:tcPr>
          <w:p w:rsidR="003174FF" w:rsidRPr="00A416E6" w:rsidRDefault="003174FF" w:rsidP="005D02D1">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7,293</w:t>
            </w:r>
          </w:p>
        </w:tc>
        <w:tc>
          <w:tcPr>
            <w:tcW w:w="727" w:type="dxa"/>
            <w:gridSpan w:val="2"/>
            <w:tcBorders>
              <w:top w:val="single" w:sz="4" w:space="0" w:color="auto"/>
              <w:left w:val="nil"/>
              <w:bottom w:val="nil"/>
              <w:right w:val="nil"/>
            </w:tcBorders>
            <w:noWrap/>
            <w:vAlign w:val="center"/>
            <w:hideMark/>
          </w:tcPr>
          <w:p w:rsidR="003174FF" w:rsidRPr="00A416E6" w:rsidRDefault="003174FF" w:rsidP="005D02D1">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59</w:t>
            </w:r>
          </w:p>
        </w:tc>
        <w:tc>
          <w:tcPr>
            <w:tcW w:w="567" w:type="dxa"/>
            <w:tcBorders>
              <w:top w:val="single" w:sz="4" w:space="0" w:color="auto"/>
              <w:left w:val="nil"/>
              <w:bottom w:val="nil"/>
              <w:right w:val="nil"/>
            </w:tcBorders>
            <w:noWrap/>
            <w:vAlign w:val="center"/>
            <w:hideMark/>
          </w:tcPr>
          <w:p w:rsidR="003174FF" w:rsidRPr="00A416E6" w:rsidRDefault="003174FF" w:rsidP="005D02D1">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226</w:t>
            </w:r>
          </w:p>
        </w:tc>
        <w:tc>
          <w:tcPr>
            <w:tcW w:w="647" w:type="dxa"/>
            <w:tcBorders>
              <w:top w:val="single" w:sz="4" w:space="0" w:color="auto"/>
              <w:left w:val="nil"/>
              <w:bottom w:val="nil"/>
              <w:right w:val="nil"/>
            </w:tcBorders>
            <w:noWrap/>
            <w:vAlign w:val="center"/>
            <w:hideMark/>
          </w:tcPr>
          <w:p w:rsidR="003174FF" w:rsidRPr="00A416E6" w:rsidRDefault="003174FF" w:rsidP="005D02D1">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11,108</w:t>
            </w:r>
          </w:p>
        </w:tc>
        <w:tc>
          <w:tcPr>
            <w:tcW w:w="771" w:type="dxa"/>
            <w:tcBorders>
              <w:top w:val="single" w:sz="4" w:space="0" w:color="auto"/>
              <w:left w:val="nil"/>
              <w:bottom w:val="nil"/>
            </w:tcBorders>
            <w:noWrap/>
            <w:vAlign w:val="center"/>
            <w:hideMark/>
          </w:tcPr>
          <w:p w:rsidR="003174FF" w:rsidRPr="00A416E6" w:rsidRDefault="003174FF" w:rsidP="005D02D1">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tl/>
              </w:rPr>
              <w:t>531,619</w:t>
            </w:r>
          </w:p>
        </w:tc>
      </w:tr>
      <w:tr w:rsidR="003174FF" w:rsidRPr="00A416E6" w:rsidTr="007F63C1">
        <w:trPr>
          <w:trHeight w:hRule="exact" w:val="340"/>
          <w:jc w:val="center"/>
        </w:trPr>
        <w:tc>
          <w:tcPr>
            <w:tcW w:w="1022" w:type="dxa"/>
            <w:vMerge/>
            <w:tcBorders>
              <w:top w:val="nil"/>
              <w:bottom w:val="single" w:sz="4" w:space="0" w:color="auto"/>
              <w:right w:val="single" w:sz="4" w:space="0" w:color="auto"/>
            </w:tcBorders>
            <w:noWrap/>
            <w:vAlign w:val="center"/>
          </w:tcPr>
          <w:p w:rsidR="00053446" w:rsidRDefault="00053446">
            <w:pPr>
              <w:bidi/>
              <w:spacing w:after="0" w:line="240" w:lineRule="auto"/>
              <w:ind w:left="82"/>
              <w:outlineLvl w:val="2"/>
              <w:rPr>
                <w:rFonts w:ascii="Times New Roman" w:eastAsia="Times New Roman" w:hAnsi="Times New Roman" w:cs="Simplified Arabic"/>
                <w:sz w:val="18"/>
                <w:szCs w:val="18"/>
                <w:rtl/>
              </w:rPr>
            </w:pPr>
          </w:p>
        </w:tc>
        <w:tc>
          <w:tcPr>
            <w:tcW w:w="567" w:type="dxa"/>
            <w:tcBorders>
              <w:top w:val="nil"/>
              <w:left w:val="single" w:sz="4" w:space="0" w:color="auto"/>
              <w:bottom w:val="single" w:sz="4" w:space="0" w:color="auto"/>
              <w:right w:val="single" w:sz="4" w:space="0" w:color="auto"/>
            </w:tcBorders>
            <w:noWrap/>
            <w:vAlign w:val="center"/>
          </w:tcPr>
          <w:p w:rsidR="003174FF" w:rsidRPr="00A416E6" w:rsidRDefault="003174FF" w:rsidP="003174FF">
            <w:pPr>
              <w:bidi/>
              <w:spacing w:after="0" w:line="240" w:lineRule="auto"/>
              <w:jc w:val="center"/>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w:t>
            </w:r>
          </w:p>
        </w:tc>
        <w:tc>
          <w:tcPr>
            <w:tcW w:w="1035" w:type="dxa"/>
            <w:tcBorders>
              <w:top w:val="nil"/>
              <w:left w:val="single" w:sz="4" w:space="0" w:color="auto"/>
              <w:bottom w:val="single" w:sz="4" w:space="0" w:color="auto"/>
              <w:right w:val="nil"/>
            </w:tcBorders>
            <w:noWrap/>
            <w:vAlign w:val="center"/>
          </w:tcPr>
          <w:p w:rsidR="003174FF" w:rsidRPr="00A416E6" w:rsidRDefault="003174FF" w:rsidP="005D02D1">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88.1</w:t>
            </w:r>
          </w:p>
        </w:tc>
        <w:tc>
          <w:tcPr>
            <w:tcW w:w="978" w:type="dxa"/>
            <w:tcBorders>
              <w:top w:val="nil"/>
              <w:left w:val="nil"/>
              <w:bottom w:val="single" w:sz="4" w:space="0" w:color="auto"/>
              <w:right w:val="nil"/>
            </w:tcBorders>
            <w:noWrap/>
            <w:vAlign w:val="center"/>
          </w:tcPr>
          <w:p w:rsidR="003174FF" w:rsidRPr="00A416E6" w:rsidRDefault="003174FF" w:rsidP="005D02D1">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1.9</w:t>
            </w:r>
          </w:p>
        </w:tc>
        <w:tc>
          <w:tcPr>
            <w:tcW w:w="978" w:type="dxa"/>
            <w:tcBorders>
              <w:top w:val="nil"/>
              <w:left w:val="nil"/>
              <w:bottom w:val="single" w:sz="4" w:space="0" w:color="auto"/>
              <w:right w:val="nil"/>
            </w:tcBorders>
            <w:noWrap/>
            <w:vAlign w:val="center"/>
          </w:tcPr>
          <w:p w:rsidR="003174FF" w:rsidRPr="00A416E6" w:rsidRDefault="003174FF" w:rsidP="005D02D1">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0.1</w:t>
            </w:r>
          </w:p>
        </w:tc>
        <w:tc>
          <w:tcPr>
            <w:tcW w:w="699" w:type="dxa"/>
            <w:tcBorders>
              <w:top w:val="nil"/>
              <w:left w:val="nil"/>
              <w:bottom w:val="single" w:sz="4" w:space="0" w:color="auto"/>
              <w:right w:val="nil"/>
            </w:tcBorders>
            <w:noWrap/>
            <w:vAlign w:val="center"/>
          </w:tcPr>
          <w:p w:rsidR="003174FF" w:rsidRPr="00A416E6" w:rsidRDefault="003174FF" w:rsidP="005D02D1">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1.8</w:t>
            </w:r>
          </w:p>
        </w:tc>
        <w:tc>
          <w:tcPr>
            <w:tcW w:w="838" w:type="dxa"/>
            <w:tcBorders>
              <w:top w:val="nil"/>
              <w:left w:val="nil"/>
              <w:bottom w:val="single" w:sz="4" w:space="0" w:color="auto"/>
              <w:right w:val="nil"/>
            </w:tcBorders>
            <w:noWrap/>
            <w:vAlign w:val="center"/>
          </w:tcPr>
          <w:p w:rsidR="003174FF" w:rsidRPr="00A416E6" w:rsidRDefault="003174FF" w:rsidP="005D02D1">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4.6</w:t>
            </w:r>
          </w:p>
        </w:tc>
        <w:tc>
          <w:tcPr>
            <w:tcW w:w="699" w:type="dxa"/>
            <w:gridSpan w:val="2"/>
            <w:tcBorders>
              <w:top w:val="nil"/>
              <w:left w:val="nil"/>
              <w:bottom w:val="single" w:sz="4" w:space="0" w:color="auto"/>
              <w:right w:val="nil"/>
            </w:tcBorders>
            <w:noWrap/>
            <w:vAlign w:val="center"/>
          </w:tcPr>
          <w:p w:rsidR="003174FF" w:rsidRPr="00A416E6" w:rsidRDefault="003174FF" w:rsidP="005D02D1">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1.4</w:t>
            </w:r>
          </w:p>
        </w:tc>
        <w:tc>
          <w:tcPr>
            <w:tcW w:w="727" w:type="dxa"/>
            <w:gridSpan w:val="2"/>
            <w:tcBorders>
              <w:top w:val="nil"/>
              <w:left w:val="nil"/>
              <w:bottom w:val="single" w:sz="4" w:space="0" w:color="auto"/>
              <w:right w:val="nil"/>
            </w:tcBorders>
            <w:noWrap/>
            <w:vAlign w:val="center"/>
          </w:tcPr>
          <w:p w:rsidR="003174FF" w:rsidRPr="00A416E6" w:rsidRDefault="003174FF" w:rsidP="00CA63EB">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0.0</w:t>
            </w:r>
          </w:p>
        </w:tc>
        <w:tc>
          <w:tcPr>
            <w:tcW w:w="567" w:type="dxa"/>
            <w:tcBorders>
              <w:top w:val="nil"/>
              <w:left w:val="nil"/>
              <w:bottom w:val="single" w:sz="4" w:space="0" w:color="auto"/>
              <w:right w:val="nil"/>
            </w:tcBorders>
            <w:noWrap/>
            <w:vAlign w:val="center"/>
          </w:tcPr>
          <w:p w:rsidR="003174FF" w:rsidRPr="00A416E6" w:rsidRDefault="003174FF" w:rsidP="00CA63EB">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0.0</w:t>
            </w:r>
          </w:p>
        </w:tc>
        <w:tc>
          <w:tcPr>
            <w:tcW w:w="647" w:type="dxa"/>
            <w:tcBorders>
              <w:top w:val="nil"/>
              <w:left w:val="nil"/>
              <w:bottom w:val="single" w:sz="4" w:space="0" w:color="auto"/>
              <w:right w:val="nil"/>
            </w:tcBorders>
            <w:noWrap/>
            <w:vAlign w:val="center"/>
          </w:tcPr>
          <w:p w:rsidR="003174FF" w:rsidRPr="00A416E6" w:rsidRDefault="003174FF" w:rsidP="005D02D1">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2.1</w:t>
            </w:r>
          </w:p>
        </w:tc>
        <w:tc>
          <w:tcPr>
            <w:tcW w:w="771" w:type="dxa"/>
            <w:tcBorders>
              <w:top w:val="nil"/>
              <w:left w:val="nil"/>
              <w:bottom w:val="single" w:sz="4" w:space="0" w:color="auto"/>
            </w:tcBorders>
            <w:noWrap/>
            <w:vAlign w:val="center"/>
          </w:tcPr>
          <w:p w:rsidR="003174FF" w:rsidRPr="00A416E6" w:rsidRDefault="003174FF" w:rsidP="005D02D1">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tl/>
              </w:rPr>
              <w:t>100%</w:t>
            </w:r>
          </w:p>
        </w:tc>
      </w:tr>
      <w:tr w:rsidR="003174FF" w:rsidRPr="00A416E6" w:rsidTr="007F63C1">
        <w:trPr>
          <w:trHeight w:hRule="exact" w:val="340"/>
          <w:jc w:val="center"/>
        </w:trPr>
        <w:tc>
          <w:tcPr>
            <w:tcW w:w="1022" w:type="dxa"/>
            <w:vMerge w:val="restart"/>
            <w:tcBorders>
              <w:top w:val="single" w:sz="4" w:space="0" w:color="auto"/>
              <w:bottom w:val="single" w:sz="4" w:space="0" w:color="auto"/>
              <w:right w:val="single" w:sz="4" w:space="0" w:color="auto"/>
            </w:tcBorders>
            <w:noWrap/>
            <w:vAlign w:val="center"/>
            <w:hideMark/>
          </w:tcPr>
          <w:p w:rsidR="00053446" w:rsidRDefault="003174FF">
            <w:pPr>
              <w:bidi/>
              <w:spacing w:after="0" w:line="240" w:lineRule="auto"/>
              <w:ind w:left="82"/>
              <w:outlineLvl w:val="2"/>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قطاع غزة</w:t>
            </w:r>
          </w:p>
        </w:tc>
        <w:tc>
          <w:tcPr>
            <w:tcW w:w="567" w:type="dxa"/>
            <w:tcBorders>
              <w:top w:val="single" w:sz="4" w:space="0" w:color="auto"/>
              <w:left w:val="single" w:sz="4" w:space="0" w:color="auto"/>
              <w:bottom w:val="nil"/>
              <w:right w:val="single" w:sz="4" w:space="0" w:color="auto"/>
            </w:tcBorders>
            <w:noWrap/>
            <w:vAlign w:val="center"/>
            <w:hideMark/>
          </w:tcPr>
          <w:p w:rsidR="003174FF" w:rsidRPr="00A416E6" w:rsidRDefault="003174FF" w:rsidP="003174FF">
            <w:pPr>
              <w:bidi/>
              <w:spacing w:after="0" w:line="240" w:lineRule="auto"/>
              <w:jc w:val="center"/>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hint="cs"/>
                <w:sz w:val="18"/>
                <w:szCs w:val="18"/>
                <w:rtl/>
              </w:rPr>
              <w:t>أ</w:t>
            </w:r>
            <w:r w:rsidRPr="00A416E6">
              <w:rPr>
                <w:rFonts w:ascii="Times New Roman" w:eastAsia="Times New Roman" w:hAnsi="Times New Roman" w:cs="Simplified Arabic"/>
                <w:sz w:val="18"/>
                <w:szCs w:val="18"/>
                <w:rtl/>
              </w:rPr>
              <w:t>سر</w:t>
            </w:r>
          </w:p>
        </w:tc>
        <w:tc>
          <w:tcPr>
            <w:tcW w:w="1035" w:type="dxa"/>
            <w:tcBorders>
              <w:top w:val="single" w:sz="4" w:space="0" w:color="auto"/>
              <w:left w:val="single" w:sz="4" w:space="0" w:color="auto"/>
              <w:bottom w:val="nil"/>
              <w:right w:val="nil"/>
            </w:tcBorders>
            <w:noWrap/>
            <w:vAlign w:val="center"/>
            <w:hideMark/>
          </w:tcPr>
          <w:p w:rsidR="003174FF" w:rsidRPr="00A416E6" w:rsidRDefault="003174FF" w:rsidP="005D02D1">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26,126</w:t>
            </w:r>
          </w:p>
        </w:tc>
        <w:tc>
          <w:tcPr>
            <w:tcW w:w="978" w:type="dxa"/>
            <w:tcBorders>
              <w:top w:val="single" w:sz="4" w:space="0" w:color="auto"/>
              <w:left w:val="nil"/>
              <w:bottom w:val="nil"/>
              <w:right w:val="nil"/>
            </w:tcBorders>
            <w:noWrap/>
            <w:vAlign w:val="center"/>
            <w:hideMark/>
          </w:tcPr>
          <w:p w:rsidR="003174FF" w:rsidRPr="00A416E6" w:rsidRDefault="003174FF" w:rsidP="005D02D1">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1,926</w:t>
            </w:r>
          </w:p>
        </w:tc>
        <w:tc>
          <w:tcPr>
            <w:tcW w:w="978" w:type="dxa"/>
            <w:tcBorders>
              <w:top w:val="single" w:sz="4" w:space="0" w:color="auto"/>
              <w:left w:val="nil"/>
              <w:bottom w:val="nil"/>
              <w:right w:val="nil"/>
            </w:tcBorders>
            <w:noWrap/>
            <w:vAlign w:val="center"/>
            <w:hideMark/>
          </w:tcPr>
          <w:p w:rsidR="003174FF" w:rsidRPr="00A416E6" w:rsidRDefault="003174FF" w:rsidP="005D02D1">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343</w:t>
            </w:r>
          </w:p>
        </w:tc>
        <w:tc>
          <w:tcPr>
            <w:tcW w:w="699" w:type="dxa"/>
            <w:tcBorders>
              <w:top w:val="single" w:sz="4" w:space="0" w:color="auto"/>
              <w:left w:val="nil"/>
              <w:bottom w:val="nil"/>
              <w:right w:val="nil"/>
            </w:tcBorders>
            <w:noWrap/>
            <w:vAlign w:val="center"/>
            <w:hideMark/>
          </w:tcPr>
          <w:p w:rsidR="003174FF" w:rsidRPr="00A416E6" w:rsidRDefault="003174FF" w:rsidP="005D02D1">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307</w:t>
            </w:r>
          </w:p>
        </w:tc>
        <w:tc>
          <w:tcPr>
            <w:tcW w:w="838" w:type="dxa"/>
            <w:tcBorders>
              <w:top w:val="single" w:sz="4" w:space="0" w:color="auto"/>
              <w:left w:val="nil"/>
              <w:bottom w:val="nil"/>
              <w:right w:val="nil"/>
            </w:tcBorders>
            <w:noWrap/>
            <w:vAlign w:val="center"/>
            <w:hideMark/>
          </w:tcPr>
          <w:p w:rsidR="003174FF" w:rsidRPr="00A416E6" w:rsidRDefault="003174FF" w:rsidP="005D02D1">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294,359</w:t>
            </w:r>
          </w:p>
        </w:tc>
        <w:tc>
          <w:tcPr>
            <w:tcW w:w="699" w:type="dxa"/>
            <w:gridSpan w:val="2"/>
            <w:tcBorders>
              <w:top w:val="single" w:sz="4" w:space="0" w:color="auto"/>
              <w:left w:val="nil"/>
              <w:bottom w:val="nil"/>
              <w:right w:val="nil"/>
            </w:tcBorders>
            <w:noWrap/>
            <w:vAlign w:val="center"/>
            <w:hideMark/>
          </w:tcPr>
          <w:p w:rsidR="003174FF" w:rsidRPr="00A416E6" w:rsidRDefault="003174FF" w:rsidP="005D02D1">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1,829</w:t>
            </w:r>
          </w:p>
        </w:tc>
        <w:tc>
          <w:tcPr>
            <w:tcW w:w="727" w:type="dxa"/>
            <w:gridSpan w:val="2"/>
            <w:tcBorders>
              <w:top w:val="single" w:sz="4" w:space="0" w:color="auto"/>
              <w:left w:val="nil"/>
              <w:bottom w:val="nil"/>
              <w:right w:val="nil"/>
            </w:tcBorders>
            <w:noWrap/>
            <w:vAlign w:val="center"/>
            <w:hideMark/>
          </w:tcPr>
          <w:p w:rsidR="003174FF" w:rsidRPr="00A416E6" w:rsidRDefault="003174FF" w:rsidP="005D02D1">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7,931</w:t>
            </w:r>
          </w:p>
        </w:tc>
        <w:tc>
          <w:tcPr>
            <w:tcW w:w="567" w:type="dxa"/>
            <w:tcBorders>
              <w:top w:val="single" w:sz="4" w:space="0" w:color="auto"/>
              <w:left w:val="nil"/>
              <w:bottom w:val="nil"/>
              <w:right w:val="nil"/>
            </w:tcBorders>
            <w:noWrap/>
            <w:vAlign w:val="center"/>
            <w:hideMark/>
          </w:tcPr>
          <w:p w:rsidR="003174FF" w:rsidRPr="00A416E6" w:rsidRDefault="003174FF" w:rsidP="005D02D1">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1,811</w:t>
            </w:r>
          </w:p>
        </w:tc>
        <w:tc>
          <w:tcPr>
            <w:tcW w:w="647" w:type="dxa"/>
            <w:tcBorders>
              <w:top w:val="single" w:sz="4" w:space="0" w:color="auto"/>
              <w:left w:val="nil"/>
              <w:bottom w:val="nil"/>
              <w:right w:val="nil"/>
            </w:tcBorders>
            <w:noWrap/>
            <w:vAlign w:val="center"/>
            <w:hideMark/>
          </w:tcPr>
          <w:p w:rsidR="003174FF" w:rsidRPr="00A416E6" w:rsidRDefault="003174FF" w:rsidP="005D02D1">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78</w:t>
            </w:r>
          </w:p>
        </w:tc>
        <w:tc>
          <w:tcPr>
            <w:tcW w:w="771" w:type="dxa"/>
            <w:tcBorders>
              <w:top w:val="single" w:sz="4" w:space="0" w:color="auto"/>
              <w:left w:val="nil"/>
              <w:bottom w:val="nil"/>
            </w:tcBorders>
            <w:noWrap/>
            <w:vAlign w:val="center"/>
            <w:hideMark/>
          </w:tcPr>
          <w:p w:rsidR="003174FF" w:rsidRPr="00A416E6" w:rsidRDefault="003174FF" w:rsidP="005D02D1">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334,710</w:t>
            </w:r>
          </w:p>
        </w:tc>
      </w:tr>
      <w:tr w:rsidR="003174FF" w:rsidRPr="00A416E6" w:rsidTr="007F63C1">
        <w:trPr>
          <w:trHeight w:hRule="exact" w:val="340"/>
          <w:jc w:val="center"/>
        </w:trPr>
        <w:tc>
          <w:tcPr>
            <w:tcW w:w="1022" w:type="dxa"/>
            <w:vMerge/>
            <w:tcBorders>
              <w:top w:val="nil"/>
              <w:right w:val="single" w:sz="4" w:space="0" w:color="auto"/>
            </w:tcBorders>
            <w:noWrap/>
            <w:vAlign w:val="center"/>
          </w:tcPr>
          <w:p w:rsidR="003174FF" w:rsidRPr="00A416E6" w:rsidRDefault="003174FF" w:rsidP="003174FF">
            <w:pPr>
              <w:bidi/>
              <w:spacing w:after="0" w:line="240" w:lineRule="auto"/>
              <w:jc w:val="center"/>
              <w:outlineLvl w:val="2"/>
              <w:rPr>
                <w:rFonts w:ascii="Times New Roman" w:eastAsia="Times New Roman" w:hAnsi="Times New Roman" w:cs="Simplified Arabic"/>
                <w:sz w:val="18"/>
                <w:szCs w:val="18"/>
              </w:rPr>
            </w:pPr>
          </w:p>
        </w:tc>
        <w:tc>
          <w:tcPr>
            <w:tcW w:w="567" w:type="dxa"/>
            <w:tcBorders>
              <w:top w:val="nil"/>
              <w:left w:val="single" w:sz="4" w:space="0" w:color="auto"/>
              <w:right w:val="single" w:sz="4" w:space="0" w:color="auto"/>
            </w:tcBorders>
            <w:noWrap/>
            <w:vAlign w:val="center"/>
          </w:tcPr>
          <w:p w:rsidR="003174FF" w:rsidRPr="00A416E6" w:rsidRDefault="003174FF" w:rsidP="003174FF">
            <w:pPr>
              <w:bidi/>
              <w:spacing w:after="0" w:line="240" w:lineRule="auto"/>
              <w:jc w:val="center"/>
              <w:outlineLvl w:val="2"/>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w:t>
            </w:r>
          </w:p>
        </w:tc>
        <w:tc>
          <w:tcPr>
            <w:tcW w:w="1035" w:type="dxa"/>
            <w:tcBorders>
              <w:top w:val="nil"/>
              <w:left w:val="single" w:sz="4" w:space="0" w:color="auto"/>
              <w:right w:val="nil"/>
            </w:tcBorders>
            <w:noWrap/>
            <w:vAlign w:val="center"/>
          </w:tcPr>
          <w:p w:rsidR="003174FF" w:rsidRPr="00A416E6" w:rsidRDefault="003174FF" w:rsidP="005D02D1">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7.8</w:t>
            </w:r>
          </w:p>
        </w:tc>
        <w:tc>
          <w:tcPr>
            <w:tcW w:w="978" w:type="dxa"/>
            <w:tcBorders>
              <w:top w:val="nil"/>
              <w:left w:val="nil"/>
              <w:right w:val="nil"/>
            </w:tcBorders>
            <w:noWrap/>
            <w:vAlign w:val="center"/>
          </w:tcPr>
          <w:p w:rsidR="003174FF" w:rsidRPr="00A416E6" w:rsidRDefault="003174FF" w:rsidP="005D02D1">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0.6</w:t>
            </w:r>
          </w:p>
        </w:tc>
        <w:tc>
          <w:tcPr>
            <w:tcW w:w="978" w:type="dxa"/>
            <w:tcBorders>
              <w:top w:val="nil"/>
              <w:left w:val="nil"/>
              <w:right w:val="nil"/>
            </w:tcBorders>
            <w:noWrap/>
            <w:vAlign w:val="center"/>
          </w:tcPr>
          <w:p w:rsidR="003174FF" w:rsidRPr="00A416E6" w:rsidRDefault="003174FF" w:rsidP="005D02D1">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0.1</w:t>
            </w:r>
          </w:p>
        </w:tc>
        <w:tc>
          <w:tcPr>
            <w:tcW w:w="699" w:type="dxa"/>
            <w:tcBorders>
              <w:top w:val="nil"/>
              <w:left w:val="nil"/>
              <w:right w:val="nil"/>
            </w:tcBorders>
            <w:noWrap/>
            <w:vAlign w:val="center"/>
          </w:tcPr>
          <w:p w:rsidR="003174FF" w:rsidRPr="00A416E6" w:rsidRDefault="003174FF" w:rsidP="005D02D1">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0.1</w:t>
            </w:r>
          </w:p>
        </w:tc>
        <w:tc>
          <w:tcPr>
            <w:tcW w:w="838" w:type="dxa"/>
            <w:tcBorders>
              <w:top w:val="nil"/>
              <w:left w:val="nil"/>
              <w:right w:val="nil"/>
            </w:tcBorders>
            <w:noWrap/>
            <w:vAlign w:val="center"/>
          </w:tcPr>
          <w:p w:rsidR="003174FF" w:rsidRPr="00A416E6" w:rsidRDefault="003174FF" w:rsidP="005D02D1">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87.9</w:t>
            </w:r>
          </w:p>
        </w:tc>
        <w:tc>
          <w:tcPr>
            <w:tcW w:w="699" w:type="dxa"/>
            <w:gridSpan w:val="2"/>
            <w:tcBorders>
              <w:top w:val="nil"/>
              <w:left w:val="nil"/>
              <w:right w:val="nil"/>
            </w:tcBorders>
            <w:noWrap/>
            <w:vAlign w:val="center"/>
          </w:tcPr>
          <w:p w:rsidR="003174FF" w:rsidRPr="00A416E6" w:rsidRDefault="003174FF" w:rsidP="005D02D1">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0.5</w:t>
            </w:r>
          </w:p>
        </w:tc>
        <w:tc>
          <w:tcPr>
            <w:tcW w:w="727" w:type="dxa"/>
            <w:gridSpan w:val="2"/>
            <w:tcBorders>
              <w:top w:val="nil"/>
              <w:left w:val="nil"/>
              <w:right w:val="nil"/>
            </w:tcBorders>
            <w:noWrap/>
            <w:vAlign w:val="center"/>
          </w:tcPr>
          <w:p w:rsidR="003174FF" w:rsidRPr="00A416E6" w:rsidRDefault="003174FF" w:rsidP="005D02D1">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2.4</w:t>
            </w:r>
          </w:p>
        </w:tc>
        <w:tc>
          <w:tcPr>
            <w:tcW w:w="567" w:type="dxa"/>
            <w:tcBorders>
              <w:top w:val="nil"/>
              <w:left w:val="nil"/>
              <w:right w:val="nil"/>
            </w:tcBorders>
            <w:noWrap/>
            <w:vAlign w:val="center"/>
          </w:tcPr>
          <w:p w:rsidR="003174FF" w:rsidRPr="00A416E6" w:rsidRDefault="003174FF" w:rsidP="005D02D1">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0.5</w:t>
            </w:r>
          </w:p>
        </w:tc>
        <w:tc>
          <w:tcPr>
            <w:tcW w:w="647" w:type="dxa"/>
            <w:tcBorders>
              <w:top w:val="nil"/>
              <w:left w:val="nil"/>
              <w:right w:val="nil"/>
            </w:tcBorders>
            <w:noWrap/>
            <w:vAlign w:val="center"/>
          </w:tcPr>
          <w:p w:rsidR="003174FF" w:rsidRPr="00A416E6" w:rsidRDefault="003174FF" w:rsidP="00CA63EB">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0.0</w:t>
            </w:r>
          </w:p>
        </w:tc>
        <w:tc>
          <w:tcPr>
            <w:tcW w:w="771" w:type="dxa"/>
            <w:tcBorders>
              <w:top w:val="nil"/>
              <w:left w:val="nil"/>
            </w:tcBorders>
            <w:noWrap/>
            <w:vAlign w:val="center"/>
          </w:tcPr>
          <w:p w:rsidR="003174FF" w:rsidRPr="00A416E6" w:rsidRDefault="003174FF" w:rsidP="005D02D1">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tl/>
              </w:rPr>
              <w:t>100</w:t>
            </w:r>
          </w:p>
        </w:tc>
      </w:tr>
    </w:tbl>
    <w:p w:rsidR="00493D4B" w:rsidRPr="00A416E6" w:rsidRDefault="00493D4B" w:rsidP="00493D4B">
      <w:pPr>
        <w:bidi/>
        <w:spacing w:after="0" w:line="240" w:lineRule="auto"/>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 البيانات لا تشمل ذلك الجزء من محافظة القدس والذي ضمه الاحتلال الإسرائيلي إليه عنوة بعيد احتلاله للضفة الغربية عام 1967</w:t>
      </w:r>
      <w:r w:rsidRPr="00A416E6">
        <w:rPr>
          <w:rFonts w:ascii="Times New Roman" w:eastAsia="Times New Roman" w:hAnsi="Times New Roman" w:cs="Simplified Arabic" w:hint="cs"/>
          <w:sz w:val="18"/>
          <w:szCs w:val="18"/>
          <w:rtl/>
        </w:rPr>
        <w:t>.</w:t>
      </w:r>
    </w:p>
    <w:p w:rsidR="003174FF" w:rsidRPr="00A416E6" w:rsidRDefault="009C4562" w:rsidP="003174FF">
      <w:pPr>
        <w:bidi/>
        <w:spacing w:after="0" w:line="240" w:lineRule="auto"/>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الجهاز المركزي للإحصاء الفلسطيني</w:t>
      </w:r>
      <w:r w:rsidRPr="00A416E6">
        <w:rPr>
          <w:rFonts w:ascii="Times New Roman" w:eastAsia="Times New Roman" w:hAnsi="Times New Roman" w:cs="Simplified Arabic" w:hint="cs"/>
          <w:sz w:val="18"/>
          <w:szCs w:val="18"/>
          <w:rtl/>
        </w:rPr>
        <w:t xml:space="preserve"> (2018).</w:t>
      </w:r>
      <w:r w:rsidRPr="00A416E6">
        <w:rPr>
          <w:rFonts w:ascii="Times New Roman" w:eastAsia="Times New Roman" w:hAnsi="Times New Roman" w:cs="Simplified Arabic"/>
          <w:sz w:val="18"/>
          <w:szCs w:val="18"/>
          <w:rtl/>
        </w:rPr>
        <w:t xml:space="preserve"> التعداد العام للسكان والمساكن والمنشآت 2017: النتائج النهائية - تقرير المباني. </w:t>
      </w:r>
      <w:r w:rsidRPr="00A416E6">
        <w:rPr>
          <w:rFonts w:ascii="Times New Roman" w:eastAsia="Times New Roman" w:hAnsi="Times New Roman" w:cs="Simplified Arabic" w:hint="cs"/>
          <w:sz w:val="18"/>
          <w:szCs w:val="18"/>
          <w:rtl/>
        </w:rPr>
        <w:t>الرقم</w:t>
      </w:r>
      <w:r w:rsidRPr="00A416E6">
        <w:rPr>
          <w:rFonts w:ascii="Times New Roman" w:eastAsia="Times New Roman" w:hAnsi="Times New Roman" w:cs="Simplified Arabic"/>
          <w:sz w:val="18"/>
          <w:szCs w:val="18"/>
          <w:rtl/>
        </w:rPr>
        <w:t xml:space="preserve"> المرجعي: 2378</w:t>
      </w:r>
      <w:r w:rsidR="00327A7C">
        <w:rPr>
          <w:rFonts w:ascii="Times New Roman" w:eastAsia="Times New Roman" w:hAnsi="Times New Roman" w:cs="Simplified Arabic" w:hint="cs"/>
          <w:sz w:val="18"/>
          <w:szCs w:val="18"/>
          <w:rtl/>
        </w:rPr>
        <w:t xml:space="preserve"> </w:t>
      </w:r>
      <w:r w:rsidRPr="00A416E6">
        <w:rPr>
          <w:rFonts w:ascii="Times New Roman" w:eastAsia="Times New Roman" w:hAnsi="Times New Roman" w:cs="Simplified Arabic"/>
          <w:sz w:val="18"/>
          <w:szCs w:val="18"/>
          <w:rtl/>
        </w:rPr>
        <w:t xml:space="preserve"> رام الله - فلسطين.</w:t>
      </w:r>
    </w:p>
    <w:p w:rsidR="009C4562" w:rsidRPr="00A416E6" w:rsidRDefault="009C4562" w:rsidP="009C4562">
      <w:pPr>
        <w:bidi/>
        <w:spacing w:after="0" w:line="240" w:lineRule="auto"/>
        <w:jc w:val="both"/>
        <w:rPr>
          <w:rFonts w:ascii="Times New Roman" w:eastAsia="Times New Roman" w:hAnsi="Times New Roman" w:cs="Simplified Arabic"/>
          <w:sz w:val="18"/>
          <w:szCs w:val="18"/>
          <w:rtl/>
        </w:rPr>
      </w:pPr>
    </w:p>
    <w:p w:rsidR="003174FF" w:rsidRPr="00A416E6" w:rsidRDefault="002F33F6" w:rsidP="004523D1">
      <w:pPr>
        <w:keepNext/>
        <w:keepLines/>
        <w:numPr>
          <w:ilvl w:val="2"/>
          <w:numId w:val="0"/>
        </w:numPr>
        <w:bidi/>
        <w:spacing w:after="0" w:line="240" w:lineRule="auto"/>
        <w:ind w:left="880" w:hanging="880"/>
        <w:jc w:val="both"/>
        <w:outlineLvl w:val="2"/>
        <w:rPr>
          <w:rFonts w:ascii="Times New Roman" w:eastAsia="Times New Roman" w:hAnsi="Times New Roman" w:cs="Simplified Arabic"/>
          <w:b/>
          <w:bCs/>
          <w:sz w:val="24"/>
          <w:szCs w:val="24"/>
          <w:rtl/>
        </w:rPr>
      </w:pPr>
      <w:bookmarkStart w:id="159" w:name="_Toc33086977"/>
      <w:r w:rsidRPr="00A416E6">
        <w:rPr>
          <w:rFonts w:ascii="Times New Roman" w:eastAsia="Times New Roman" w:hAnsi="Times New Roman" w:cs="Simplified Arabic" w:hint="cs"/>
          <w:b/>
          <w:bCs/>
          <w:sz w:val="24"/>
          <w:szCs w:val="24"/>
          <w:rtl/>
        </w:rPr>
        <w:t>1</w:t>
      </w:r>
      <w:r w:rsidR="004523D1" w:rsidRPr="00A416E6">
        <w:rPr>
          <w:rFonts w:ascii="Times New Roman" w:eastAsia="Times New Roman" w:hAnsi="Times New Roman" w:cs="Simplified Arabic" w:hint="cs"/>
          <w:b/>
          <w:bCs/>
          <w:sz w:val="24"/>
          <w:szCs w:val="24"/>
          <w:rtl/>
        </w:rPr>
        <w:t>.</w:t>
      </w:r>
      <w:r w:rsidRPr="00A416E6">
        <w:rPr>
          <w:rFonts w:ascii="Times New Roman" w:eastAsia="Times New Roman" w:hAnsi="Times New Roman" w:cs="Simplified Arabic" w:hint="cs"/>
          <w:b/>
          <w:bCs/>
          <w:sz w:val="24"/>
          <w:szCs w:val="24"/>
          <w:rtl/>
        </w:rPr>
        <w:t>1</w:t>
      </w:r>
      <w:r w:rsidR="004523D1" w:rsidRPr="00A416E6">
        <w:rPr>
          <w:rFonts w:ascii="Times New Roman" w:eastAsia="Times New Roman" w:hAnsi="Times New Roman" w:cs="Simplified Arabic" w:hint="cs"/>
          <w:b/>
          <w:bCs/>
          <w:sz w:val="24"/>
          <w:szCs w:val="24"/>
          <w:rtl/>
        </w:rPr>
        <w:t>.</w:t>
      </w:r>
      <w:r w:rsidRPr="00A416E6">
        <w:rPr>
          <w:rFonts w:ascii="Times New Roman" w:eastAsia="Times New Roman" w:hAnsi="Times New Roman" w:cs="Simplified Arabic" w:hint="cs"/>
          <w:b/>
          <w:bCs/>
          <w:sz w:val="24"/>
          <w:szCs w:val="24"/>
          <w:rtl/>
        </w:rPr>
        <w:t xml:space="preserve">4 </w:t>
      </w:r>
      <w:r w:rsidR="003174FF" w:rsidRPr="00A416E6">
        <w:rPr>
          <w:rFonts w:ascii="Times New Roman" w:eastAsia="Times New Roman" w:hAnsi="Times New Roman" w:cs="Simplified Arabic"/>
          <w:b/>
          <w:bCs/>
          <w:sz w:val="24"/>
          <w:szCs w:val="24"/>
          <w:rtl/>
        </w:rPr>
        <w:t>اتصال المساكن بالمياه في فلسطين</w:t>
      </w:r>
      <w:bookmarkEnd w:id="159"/>
    </w:p>
    <w:p w:rsidR="003174FF" w:rsidRPr="00A416E6" w:rsidRDefault="003174FF" w:rsidP="008B2B54">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يوضح الجدول رقم (</w:t>
      </w:r>
      <w:r w:rsidRPr="00A416E6">
        <w:rPr>
          <w:rFonts w:ascii="Times New Roman" w:eastAsia="Times New Roman" w:hAnsi="Times New Roman" w:cs="Simplified Arabic" w:hint="cs"/>
          <w:sz w:val="24"/>
          <w:szCs w:val="24"/>
          <w:rtl/>
        </w:rPr>
        <w:t>49</w:t>
      </w:r>
      <w:r w:rsidRPr="00A416E6">
        <w:rPr>
          <w:rFonts w:ascii="Times New Roman" w:eastAsia="Times New Roman" w:hAnsi="Times New Roman" w:cs="Simplified Arabic"/>
          <w:sz w:val="24"/>
          <w:szCs w:val="24"/>
          <w:rtl/>
        </w:rPr>
        <w:t xml:space="preserve">) أن الأسر التي تعتمد في الحصول على مياه الشرب على شبكة المياه العامة المتصلة في المسكن في فلسطين نحو </w:t>
      </w:r>
      <w:r w:rsidR="008B2B54" w:rsidRPr="00A416E6">
        <w:rPr>
          <w:rFonts w:ascii="Times New Roman" w:eastAsia="Times New Roman" w:hAnsi="Times New Roman" w:cs="Simplified Arabic" w:hint="cs"/>
          <w:sz w:val="24"/>
          <w:szCs w:val="24"/>
          <w:rtl/>
        </w:rPr>
        <w:t>57.0</w:t>
      </w:r>
      <w:r w:rsidRPr="00A416E6">
        <w:rPr>
          <w:rFonts w:ascii="Times New Roman" w:eastAsia="Times New Roman" w:hAnsi="Times New Roman" w:cs="Simplified Arabic"/>
          <w:sz w:val="24"/>
          <w:szCs w:val="24"/>
          <w:rtl/>
        </w:rPr>
        <w:t>% من إجمالي الأسر، بينما بلغت هذه النسبة في الضفة الغربية نحو 88.1%، وسجلت الأسر في قطاع غزة نسبة قليلة 7.8%</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وهذ</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يدل على مدى المعاناة التي تواجه سكان قطاع غزة في توفير مياه الشرب من خلال الشبكة العامة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بينما بلغت نسبة الأسر التي تحصل على مياه الشرب من خلال شرائها من بائعي المياه عبر الصهاريج التي تجرها العربات في فلسطين 36.8%، وكانت هذه النسبة في الضفة الغربية 4.6% وتعد هذه النسبة قليلة مقارنة بقطاع غزة التي بلغت 87.9%</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وهذا يتطلب أعباء مالية إضاف</w:t>
      </w:r>
      <w:r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 xml:space="preserve">ة على سكان القطاع، في ضوء انخفاض مستوى المعيشة وارتفاع نسبة الفقر والبطالة. </w:t>
      </w:r>
    </w:p>
    <w:p w:rsidR="00FE177B" w:rsidRPr="00A416E6" w:rsidRDefault="00FE177B" w:rsidP="00FE177B">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من اللافت أن الأسر التي تعتمد في الحصول على مياه الشرب من مصادر أخر</w:t>
      </w:r>
      <w:r w:rsidRPr="00A416E6">
        <w:rPr>
          <w:rFonts w:ascii="Times New Roman" w:eastAsia="Times New Roman" w:hAnsi="Times New Roman" w:cs="Simplified Arabic" w:hint="cs"/>
          <w:sz w:val="24"/>
          <w:szCs w:val="24"/>
          <w:rtl/>
        </w:rPr>
        <w:t>ى</w:t>
      </w:r>
      <w:r w:rsidRPr="00A416E6">
        <w:rPr>
          <w:rFonts w:ascii="Times New Roman" w:eastAsia="Times New Roman" w:hAnsi="Times New Roman" w:cs="Simplified Arabic"/>
          <w:sz w:val="24"/>
          <w:szCs w:val="24"/>
          <w:rtl/>
        </w:rPr>
        <w:t xml:space="preserve"> مثل: الآبار الارتوازية، ومياه تجميع الأمطار، ومياه زجاجات معدنية، وحنفية عامة، بلغت نسبتها في فلسطين </w:t>
      </w:r>
      <w:r w:rsidRPr="00A416E6">
        <w:rPr>
          <w:rFonts w:ascii="Times New Roman" w:eastAsia="Times New Roman" w:hAnsi="Times New Roman" w:cs="Simplified Arabic"/>
          <w:sz w:val="24"/>
          <w:szCs w:val="24"/>
        </w:rPr>
        <w:t>4.8</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وكانت نسبة الأسر في الضفة الغربية </w:t>
      </w:r>
      <w:r w:rsidRPr="00A416E6">
        <w:rPr>
          <w:rFonts w:ascii="Times New Roman" w:eastAsia="Times New Roman" w:hAnsi="Times New Roman" w:cs="Simplified Arabic"/>
          <w:sz w:val="24"/>
          <w:szCs w:val="24"/>
        </w:rPr>
        <w:t>5.3</w:t>
      </w:r>
      <w:r w:rsidRPr="00A416E6">
        <w:rPr>
          <w:rFonts w:ascii="Times New Roman" w:eastAsia="Times New Roman" w:hAnsi="Times New Roman" w:cs="Simplified Arabic"/>
          <w:sz w:val="24"/>
          <w:szCs w:val="24"/>
          <w:rtl/>
        </w:rPr>
        <w:t>%، بينما في قطاع غزة 4.2% من إجمالي الأسر.</w:t>
      </w:r>
      <w:r w:rsidRPr="00A416E6">
        <w:rPr>
          <w:rFonts w:ascii="Times New Roman" w:eastAsia="Times New Roman" w:hAnsi="Times New Roman" w:cs="Simplified Arabic" w:hint="cs"/>
          <w:sz w:val="24"/>
          <w:szCs w:val="24"/>
          <w:rtl/>
        </w:rPr>
        <w:t xml:space="preserve"> </w:t>
      </w:r>
    </w:p>
    <w:p w:rsidR="00126FA7" w:rsidRPr="00A416E6" w:rsidRDefault="00126FA7" w:rsidP="00126FA7">
      <w:pPr>
        <w:bidi/>
        <w:spacing w:after="0" w:line="240" w:lineRule="auto"/>
        <w:jc w:val="both"/>
        <w:rPr>
          <w:rFonts w:ascii="Times New Roman" w:eastAsia="Times New Roman" w:hAnsi="Times New Roman" w:cs="Simplified Arabic"/>
          <w:sz w:val="24"/>
          <w:szCs w:val="24"/>
          <w:rtl/>
          <w:lang w:bidi="ar-JO"/>
        </w:rPr>
      </w:pPr>
    </w:p>
    <w:p w:rsidR="003174FF" w:rsidRPr="00A416E6" w:rsidRDefault="002F33F6" w:rsidP="000B7199">
      <w:pPr>
        <w:keepNext/>
        <w:keepLines/>
        <w:numPr>
          <w:ilvl w:val="2"/>
          <w:numId w:val="0"/>
        </w:numPr>
        <w:bidi/>
        <w:spacing w:after="0" w:line="240" w:lineRule="auto"/>
        <w:ind w:left="880" w:hanging="880"/>
        <w:jc w:val="both"/>
        <w:outlineLvl w:val="2"/>
        <w:rPr>
          <w:rFonts w:ascii="Times New Roman" w:eastAsia="Times New Roman" w:hAnsi="Times New Roman" w:cs="Simplified Arabic"/>
          <w:b/>
          <w:bCs/>
          <w:sz w:val="24"/>
          <w:szCs w:val="24"/>
          <w:rtl/>
        </w:rPr>
      </w:pPr>
      <w:bookmarkStart w:id="160" w:name="_Toc33086978"/>
      <w:r w:rsidRPr="00A416E6">
        <w:rPr>
          <w:rFonts w:ascii="Times New Roman" w:eastAsia="Times New Roman" w:hAnsi="Times New Roman" w:cs="Simplified Arabic" w:hint="cs"/>
          <w:b/>
          <w:bCs/>
          <w:sz w:val="24"/>
          <w:szCs w:val="24"/>
          <w:rtl/>
        </w:rPr>
        <w:t>2</w:t>
      </w:r>
      <w:r w:rsidR="004523D1" w:rsidRPr="00A416E6">
        <w:rPr>
          <w:rFonts w:ascii="Times New Roman" w:eastAsia="Times New Roman" w:hAnsi="Times New Roman" w:cs="Simplified Arabic" w:hint="cs"/>
          <w:b/>
          <w:bCs/>
          <w:sz w:val="24"/>
          <w:szCs w:val="24"/>
          <w:rtl/>
        </w:rPr>
        <w:t>.</w:t>
      </w:r>
      <w:r w:rsidRPr="00A416E6">
        <w:rPr>
          <w:rFonts w:ascii="Times New Roman" w:eastAsia="Times New Roman" w:hAnsi="Times New Roman" w:cs="Simplified Arabic" w:hint="cs"/>
          <w:b/>
          <w:bCs/>
          <w:sz w:val="24"/>
          <w:szCs w:val="24"/>
          <w:rtl/>
        </w:rPr>
        <w:t>1</w:t>
      </w:r>
      <w:r w:rsidR="004523D1" w:rsidRPr="00A416E6">
        <w:rPr>
          <w:rFonts w:ascii="Times New Roman" w:eastAsia="Times New Roman" w:hAnsi="Times New Roman" w:cs="Simplified Arabic" w:hint="cs"/>
          <w:b/>
          <w:bCs/>
          <w:sz w:val="24"/>
          <w:szCs w:val="24"/>
          <w:rtl/>
        </w:rPr>
        <w:t>.</w:t>
      </w:r>
      <w:r w:rsidRPr="00A416E6">
        <w:rPr>
          <w:rFonts w:ascii="Times New Roman" w:eastAsia="Times New Roman" w:hAnsi="Times New Roman" w:cs="Simplified Arabic" w:hint="cs"/>
          <w:b/>
          <w:bCs/>
          <w:sz w:val="24"/>
          <w:szCs w:val="24"/>
          <w:rtl/>
        </w:rPr>
        <w:t xml:space="preserve">4 </w:t>
      </w:r>
      <w:r w:rsidR="003174FF" w:rsidRPr="00A416E6">
        <w:rPr>
          <w:rFonts w:ascii="Times New Roman" w:eastAsia="Times New Roman" w:hAnsi="Times New Roman" w:cs="Simplified Arabic" w:hint="cs"/>
          <w:b/>
          <w:bCs/>
          <w:sz w:val="24"/>
          <w:szCs w:val="24"/>
          <w:rtl/>
        </w:rPr>
        <w:t>استهلاك المياه</w:t>
      </w:r>
      <w:bookmarkEnd w:id="160"/>
    </w:p>
    <w:p w:rsidR="003174FF" w:rsidRDefault="003174FF" w:rsidP="003174F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يعرف هذا المؤشر بمتوسط استهلاك الفرد اليومي من المياه المستخدمة للأغراض المنزلية باللتر، ويعتمد استهلاك الفرد من المياه على مدى وفرة المياه ووسيلة توريدها وسعرها ونمط الحياة، ويجب معرفة استهلاك الأنشطة السكنية لوضع تقديرات الطلب وتخطيط إمدادات المياه. (الرصد الحضري لمدينة الرياض، 1434ه).</w:t>
      </w:r>
    </w:p>
    <w:p w:rsidR="000257C7" w:rsidRPr="00A416E6" w:rsidRDefault="000257C7" w:rsidP="000257C7">
      <w:pPr>
        <w:bidi/>
        <w:spacing w:after="0" w:line="240" w:lineRule="auto"/>
        <w:jc w:val="both"/>
        <w:rPr>
          <w:rFonts w:ascii="Times New Roman" w:eastAsia="Times New Roman" w:hAnsi="Times New Roman" w:cs="Simplified Arabic"/>
          <w:sz w:val="24"/>
          <w:szCs w:val="24"/>
          <w:rtl/>
        </w:rPr>
      </w:pPr>
    </w:p>
    <w:p w:rsidR="003174FF" w:rsidRPr="00A416E6" w:rsidRDefault="003174FF" w:rsidP="00B5262C">
      <w:pPr>
        <w:bidi/>
        <w:spacing w:after="0" w:line="240" w:lineRule="auto"/>
        <w:jc w:val="both"/>
        <w:rPr>
          <w:rFonts w:ascii="Simplified Arabic" w:eastAsia="Times New Roman" w:hAnsi="Simplified Arabic" w:cs="Simplified Arabic"/>
          <w:sz w:val="20"/>
          <w:szCs w:val="20"/>
          <w:rtl/>
        </w:rPr>
      </w:pPr>
      <w:r w:rsidRPr="00A416E6">
        <w:rPr>
          <w:rFonts w:ascii="Times New Roman" w:eastAsia="Times New Roman" w:hAnsi="Times New Roman" w:cs="Simplified Arabic" w:hint="cs"/>
          <w:sz w:val="24"/>
          <w:szCs w:val="24"/>
          <w:rtl/>
        </w:rPr>
        <w:t xml:space="preserve">وتبلغ حصة الفرد اليومية من المياه في الضفة الغربية سنة 2018 نحو (82.3 لتر/فرد/يوم)، وفي قطاع غزة (84.0 لتر/فرد/يوم)، </w:t>
      </w:r>
      <w:r w:rsidRPr="00A416E6">
        <w:rPr>
          <w:rFonts w:ascii="Times New Roman" w:eastAsia="Times New Roman" w:hAnsi="Times New Roman" w:cs="Simplified Arabic"/>
          <w:sz w:val="24"/>
          <w:szCs w:val="24"/>
          <w:rtl/>
        </w:rPr>
        <w:t>وهي</w:t>
      </w:r>
      <w:r w:rsidRPr="00A416E6">
        <w:rPr>
          <w:rFonts w:ascii="Arial" w:eastAsia="Times New Roman" w:hAnsi="Arial" w:cs="Arial"/>
          <w:sz w:val="24"/>
          <w:szCs w:val="24"/>
          <w:shd w:val="clear" w:color="auto" w:fill="FFFFFF"/>
          <w:rtl/>
        </w:rPr>
        <w:t xml:space="preserve"> من حيث الكمية أقل من الحد الأدنى الذي توصي به المنظمة ذاتها، وهو (100 لتر/ فرد/ يوم) كحد </w:t>
      </w:r>
      <w:r w:rsidRPr="00A416E6">
        <w:rPr>
          <w:rFonts w:ascii="Times New Roman" w:eastAsia="Times New Roman" w:hAnsi="Times New Roman" w:cs="Simplified Arabic"/>
          <w:sz w:val="24"/>
          <w:szCs w:val="24"/>
          <w:rtl/>
        </w:rPr>
        <w:t>أدنى</w:t>
      </w:r>
      <w:r w:rsidRPr="00A416E6">
        <w:rPr>
          <w:rFonts w:ascii="Times New Roman" w:eastAsia="Times New Roman" w:hAnsi="Times New Roman" w:cs="Simplified Arabic" w:hint="cs"/>
          <w:sz w:val="24"/>
          <w:szCs w:val="24"/>
          <w:rtl/>
        </w:rPr>
        <w:t xml:space="preserve"> (كتاب فلسطين الإحصائي السنوي، 2018، رقم19)، وبذلك </w:t>
      </w:r>
      <w:r w:rsidRPr="00A416E6">
        <w:rPr>
          <w:rFonts w:ascii="Simplified Arabic" w:eastAsia="Times New Roman" w:hAnsi="Simplified Arabic" w:cs="Simplified Arabic"/>
          <w:sz w:val="24"/>
          <w:szCs w:val="24"/>
          <w:rtl/>
        </w:rPr>
        <w:t>يع</w:t>
      </w:r>
      <w:r w:rsidRPr="00A416E6">
        <w:rPr>
          <w:rFonts w:ascii="Simplified Arabic" w:eastAsia="Times New Roman" w:hAnsi="Simplified Arabic" w:cs="Simplified Arabic" w:hint="cs"/>
          <w:sz w:val="24"/>
          <w:szCs w:val="24"/>
          <w:rtl/>
        </w:rPr>
        <w:t>د</w:t>
      </w:r>
      <w:r w:rsidRPr="00A416E6">
        <w:rPr>
          <w:rFonts w:ascii="Simplified Arabic" w:eastAsia="Times New Roman" w:hAnsi="Simplified Arabic" w:cs="Simplified Arabic"/>
          <w:sz w:val="24"/>
          <w:szCs w:val="24"/>
          <w:rtl/>
        </w:rPr>
        <w:t xml:space="preserve"> مؤشر حصة الفرد </w:t>
      </w:r>
      <w:r w:rsidRPr="00A416E6">
        <w:rPr>
          <w:rFonts w:ascii="Simplified Arabic" w:eastAsia="Times New Roman" w:hAnsi="Simplified Arabic" w:cs="Simplified Arabic" w:hint="cs"/>
          <w:sz w:val="24"/>
          <w:szCs w:val="24"/>
          <w:rtl/>
        </w:rPr>
        <w:t xml:space="preserve">اليومية من المياه </w:t>
      </w:r>
      <w:r w:rsidRPr="00A416E6">
        <w:rPr>
          <w:rFonts w:ascii="Simplified Arabic" w:eastAsia="Times New Roman" w:hAnsi="Simplified Arabic" w:cs="Simplified Arabic"/>
          <w:sz w:val="24"/>
          <w:szCs w:val="24"/>
          <w:rtl/>
        </w:rPr>
        <w:t>منخفض</w:t>
      </w:r>
      <w:r w:rsidR="00B5262C" w:rsidRPr="00A416E6">
        <w:rPr>
          <w:rFonts w:ascii="Simplified Arabic" w:eastAsia="Times New Roman" w:hAnsi="Simplified Arabic" w:cs="Simplified Arabic" w:hint="cs"/>
          <w:sz w:val="24"/>
          <w:szCs w:val="24"/>
          <w:rtl/>
        </w:rPr>
        <w:t>اً</w:t>
      </w:r>
      <w:r w:rsidRPr="00A416E6">
        <w:rPr>
          <w:rFonts w:ascii="Simplified Arabic" w:eastAsia="Times New Roman" w:hAnsi="Simplified Arabic" w:cs="Simplified Arabic"/>
          <w:sz w:val="24"/>
          <w:szCs w:val="24"/>
          <w:rtl/>
        </w:rPr>
        <w:t xml:space="preserve"> مقارن</w:t>
      </w:r>
      <w:r w:rsidRPr="00A416E6">
        <w:rPr>
          <w:rFonts w:ascii="Simplified Arabic" w:eastAsia="Times New Roman" w:hAnsi="Simplified Arabic" w:cs="Simplified Arabic" w:hint="cs"/>
          <w:sz w:val="24"/>
          <w:szCs w:val="24"/>
          <w:rtl/>
        </w:rPr>
        <w:t>ة</w:t>
      </w:r>
      <w:r w:rsidRPr="00A416E6">
        <w:rPr>
          <w:rFonts w:ascii="Simplified Arabic" w:eastAsia="Times New Roman" w:hAnsi="Simplified Arabic" w:cs="Simplified Arabic"/>
          <w:sz w:val="24"/>
          <w:szCs w:val="24"/>
          <w:rtl/>
        </w:rPr>
        <w:t xml:space="preserve"> بالمعايير </w:t>
      </w:r>
      <w:r w:rsidRPr="00A416E6">
        <w:rPr>
          <w:rFonts w:ascii="Times New Roman" w:eastAsia="Times New Roman" w:hAnsi="Times New Roman" w:cs="Simplified Arabic"/>
          <w:sz w:val="24"/>
          <w:szCs w:val="24"/>
          <w:rtl/>
        </w:rPr>
        <w:t>الدولية</w:t>
      </w:r>
      <w:r w:rsidRPr="00A416E6">
        <w:rPr>
          <w:rFonts w:ascii="Simplified Arabic" w:eastAsia="Times New Roman" w:hAnsi="Simplified Arabic" w:cs="Simplified Arabic" w:hint="cs"/>
          <w:sz w:val="24"/>
          <w:szCs w:val="24"/>
          <w:rtl/>
        </w:rPr>
        <w:t xml:space="preserve"> في كل من </w:t>
      </w:r>
      <w:r w:rsidR="00B51358" w:rsidRPr="00A416E6">
        <w:rPr>
          <w:rFonts w:ascii="Simplified Arabic" w:eastAsia="Times New Roman" w:hAnsi="Simplified Arabic" w:cs="Simplified Arabic" w:hint="cs"/>
          <w:sz w:val="24"/>
          <w:szCs w:val="24"/>
          <w:rtl/>
        </w:rPr>
        <w:t>فلسطين</w:t>
      </w:r>
      <w:r w:rsidRPr="00A416E6">
        <w:rPr>
          <w:rFonts w:ascii="Simplified Arabic" w:eastAsia="Times New Roman" w:hAnsi="Simplified Arabic" w:cs="Simplified Arabic" w:hint="cs"/>
          <w:sz w:val="20"/>
          <w:szCs w:val="20"/>
          <w:rtl/>
        </w:rPr>
        <w:t>.</w:t>
      </w:r>
    </w:p>
    <w:p w:rsidR="00126FA7" w:rsidRPr="00A416E6" w:rsidRDefault="00126FA7" w:rsidP="00126FA7">
      <w:pPr>
        <w:bidi/>
        <w:spacing w:after="0" w:line="240" w:lineRule="auto"/>
        <w:jc w:val="both"/>
        <w:rPr>
          <w:rFonts w:ascii="Simplified Arabic" w:eastAsia="Times New Roman" w:hAnsi="Simplified Arabic" w:cs="Simplified Arabic"/>
          <w:sz w:val="20"/>
          <w:szCs w:val="20"/>
          <w:rtl/>
        </w:rPr>
      </w:pPr>
    </w:p>
    <w:p w:rsidR="003174FF" w:rsidRPr="00A416E6" w:rsidRDefault="002F33F6" w:rsidP="004523D1">
      <w:pPr>
        <w:keepNext/>
        <w:keepLines/>
        <w:numPr>
          <w:ilvl w:val="2"/>
          <w:numId w:val="0"/>
        </w:numPr>
        <w:bidi/>
        <w:spacing w:after="0" w:line="240" w:lineRule="auto"/>
        <w:ind w:left="880" w:hanging="880"/>
        <w:jc w:val="both"/>
        <w:outlineLvl w:val="2"/>
        <w:rPr>
          <w:rFonts w:ascii="Times New Roman" w:eastAsia="Times New Roman" w:hAnsi="Times New Roman" w:cs="Simplified Arabic"/>
          <w:b/>
          <w:bCs/>
          <w:sz w:val="24"/>
          <w:szCs w:val="24"/>
          <w:rtl/>
        </w:rPr>
      </w:pPr>
      <w:bookmarkStart w:id="161" w:name="_Toc33086979"/>
      <w:r w:rsidRPr="00A416E6">
        <w:rPr>
          <w:rFonts w:ascii="Times New Roman" w:eastAsia="Times New Roman" w:hAnsi="Times New Roman" w:cs="Simplified Arabic" w:hint="cs"/>
          <w:b/>
          <w:bCs/>
          <w:sz w:val="24"/>
          <w:szCs w:val="24"/>
          <w:rtl/>
        </w:rPr>
        <w:t>3</w:t>
      </w:r>
      <w:r w:rsidR="004523D1" w:rsidRPr="00A416E6">
        <w:rPr>
          <w:rFonts w:ascii="Times New Roman" w:eastAsia="Times New Roman" w:hAnsi="Times New Roman" w:cs="Simplified Arabic" w:hint="cs"/>
          <w:b/>
          <w:bCs/>
          <w:sz w:val="24"/>
          <w:szCs w:val="24"/>
          <w:rtl/>
        </w:rPr>
        <w:t>.</w:t>
      </w:r>
      <w:r w:rsidRPr="00A416E6">
        <w:rPr>
          <w:rFonts w:ascii="Times New Roman" w:eastAsia="Times New Roman" w:hAnsi="Times New Roman" w:cs="Simplified Arabic" w:hint="cs"/>
          <w:b/>
          <w:bCs/>
          <w:sz w:val="24"/>
          <w:szCs w:val="24"/>
          <w:rtl/>
        </w:rPr>
        <w:t>1</w:t>
      </w:r>
      <w:r w:rsidR="004523D1" w:rsidRPr="00A416E6">
        <w:rPr>
          <w:rFonts w:ascii="Times New Roman" w:eastAsia="Times New Roman" w:hAnsi="Times New Roman" w:cs="Simplified Arabic" w:hint="cs"/>
          <w:b/>
          <w:bCs/>
          <w:sz w:val="24"/>
          <w:szCs w:val="24"/>
          <w:rtl/>
        </w:rPr>
        <w:t>.</w:t>
      </w:r>
      <w:r w:rsidRPr="00A416E6">
        <w:rPr>
          <w:rFonts w:ascii="Times New Roman" w:eastAsia="Times New Roman" w:hAnsi="Times New Roman" w:cs="Simplified Arabic" w:hint="cs"/>
          <w:b/>
          <w:bCs/>
          <w:sz w:val="24"/>
          <w:szCs w:val="24"/>
          <w:rtl/>
        </w:rPr>
        <w:t xml:space="preserve">4 </w:t>
      </w:r>
      <w:r w:rsidR="003174FF" w:rsidRPr="00A416E6">
        <w:rPr>
          <w:rFonts w:ascii="Times New Roman" w:eastAsia="Times New Roman" w:hAnsi="Times New Roman" w:cs="Simplified Arabic"/>
          <w:b/>
          <w:bCs/>
          <w:sz w:val="24"/>
          <w:szCs w:val="24"/>
          <w:rtl/>
        </w:rPr>
        <w:t>مشكلة المياه</w:t>
      </w:r>
      <w:bookmarkEnd w:id="161"/>
    </w:p>
    <w:p w:rsidR="003174FF" w:rsidRDefault="003174FF" w:rsidP="008C6B88">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أكدت العديد من الدراسات والأبحاث المحلية والدولية أن قطاع غزة لن </w:t>
      </w:r>
      <w:r w:rsidR="008C6B88"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كون لديه مياه صالحة للشرب قر</w:t>
      </w:r>
      <w:r w:rsidR="00B5262C" w:rsidRPr="00A416E6">
        <w:rPr>
          <w:rFonts w:ascii="Times New Roman" w:eastAsia="Times New Roman" w:hAnsi="Times New Roman" w:cs="Simplified Arabic" w:hint="cs"/>
          <w:sz w:val="24"/>
          <w:szCs w:val="24"/>
          <w:rtl/>
        </w:rPr>
        <w:t>يباً</w:t>
      </w:r>
      <w:r w:rsidRPr="00A416E6">
        <w:rPr>
          <w:rFonts w:ascii="Times New Roman" w:eastAsia="Times New Roman" w:hAnsi="Times New Roman" w:cs="Simplified Arabic"/>
          <w:sz w:val="24"/>
          <w:szCs w:val="24"/>
          <w:rtl/>
        </w:rPr>
        <w:t>، و</w:t>
      </w:r>
      <w:r w:rsidRPr="00A416E6">
        <w:rPr>
          <w:rFonts w:ascii="Times New Roman" w:eastAsia="Times New Roman" w:hAnsi="Times New Roman" w:cs="Simplified Arabic" w:hint="cs"/>
          <w:sz w:val="24"/>
          <w:szCs w:val="24"/>
          <w:rtl/>
        </w:rPr>
        <w:t>ت</w:t>
      </w:r>
      <w:r w:rsidRPr="00A416E6">
        <w:rPr>
          <w:rFonts w:ascii="Times New Roman" w:eastAsia="Times New Roman" w:hAnsi="Times New Roman" w:cs="Simplified Arabic"/>
          <w:sz w:val="24"/>
          <w:szCs w:val="24"/>
          <w:rtl/>
        </w:rPr>
        <w:t>علل سلطة المياه أن السبب في ذلك يرجع إلى تلوث المياه الجوفية، جرّاء الارتفاع في نسبة الأملاح ونسبة النترات ذات الآثار السلبية على صحة الإنسان، خاصة الأطفال والنساء الحوامل، وقال</w:t>
      </w:r>
      <w:r w:rsidR="008C6B88" w:rsidRPr="00A416E6">
        <w:rPr>
          <w:rFonts w:ascii="Times New Roman" w:eastAsia="Times New Roman" w:hAnsi="Times New Roman" w:cs="Simplified Arabic" w:hint="cs"/>
          <w:sz w:val="24"/>
          <w:szCs w:val="24"/>
          <w:rtl/>
        </w:rPr>
        <w:t>ت</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إن مواصفات المياه في الخزان الجوفي تتعدى النسب المسموح بها عالم</w:t>
      </w:r>
      <w:r w:rsidR="00B5262C" w:rsidRPr="00A416E6">
        <w:rPr>
          <w:rFonts w:ascii="Times New Roman" w:eastAsia="Times New Roman" w:hAnsi="Times New Roman" w:cs="Simplified Arabic" w:hint="cs"/>
          <w:sz w:val="24"/>
          <w:szCs w:val="24"/>
          <w:rtl/>
        </w:rPr>
        <w:t>ياً</w:t>
      </w:r>
      <w:r w:rsidRPr="00A416E6">
        <w:rPr>
          <w:rFonts w:ascii="Times New Roman" w:eastAsia="Times New Roman" w:hAnsi="Times New Roman" w:cs="Simplified Arabic"/>
          <w:sz w:val="24"/>
          <w:szCs w:val="24"/>
          <w:rtl/>
        </w:rPr>
        <w:t xml:space="preserve"> من حيث نسبة الأملاح والنترات لتصل </w:t>
      </w:r>
      <w:r w:rsidRPr="00A416E6">
        <w:rPr>
          <w:rFonts w:ascii="Times New Roman" w:eastAsia="Times New Roman" w:hAnsi="Times New Roman" w:cs="Simplified Arabic" w:hint="cs"/>
          <w:sz w:val="24"/>
          <w:szCs w:val="24"/>
          <w:rtl/>
        </w:rPr>
        <w:t xml:space="preserve">إلى </w:t>
      </w:r>
      <w:r w:rsidRPr="00A416E6">
        <w:rPr>
          <w:rFonts w:ascii="Times New Roman" w:eastAsia="Times New Roman" w:hAnsi="Times New Roman" w:cs="Simplified Arabic"/>
          <w:sz w:val="24"/>
          <w:szCs w:val="24"/>
          <w:rtl/>
        </w:rPr>
        <w:t xml:space="preserve">96.2% من إجمالي مياه الخزان الجوفي، ما يعني أنها غير صالحة للشرب دون معالجتها، </w:t>
      </w:r>
      <w:r w:rsidR="008C6B88" w:rsidRPr="00A416E6">
        <w:rPr>
          <w:rFonts w:ascii="Times New Roman" w:eastAsia="Times New Roman" w:hAnsi="Times New Roman" w:cs="Simplified Arabic" w:hint="cs"/>
          <w:sz w:val="24"/>
          <w:szCs w:val="24"/>
          <w:rtl/>
        </w:rPr>
        <w:t>م</w:t>
      </w:r>
      <w:r w:rsidRPr="00A416E6">
        <w:rPr>
          <w:rFonts w:ascii="Times New Roman" w:eastAsia="Times New Roman" w:hAnsi="Times New Roman" w:cs="Simplified Arabic"/>
          <w:sz w:val="24"/>
          <w:szCs w:val="24"/>
          <w:rtl/>
        </w:rPr>
        <w:t xml:space="preserve">ما أدى إلى لجوء المواطن في القطاع </w:t>
      </w:r>
      <w:r w:rsidRPr="00A416E6">
        <w:rPr>
          <w:rFonts w:ascii="Times New Roman" w:eastAsia="Times New Roman" w:hAnsi="Times New Roman" w:cs="Simplified Arabic" w:hint="cs"/>
          <w:sz w:val="24"/>
          <w:szCs w:val="24"/>
          <w:rtl/>
        </w:rPr>
        <w:t xml:space="preserve">إلى </w:t>
      </w:r>
      <w:r w:rsidRPr="00A416E6">
        <w:rPr>
          <w:rFonts w:ascii="Times New Roman" w:eastAsia="Times New Roman" w:hAnsi="Times New Roman" w:cs="Simplified Arabic"/>
          <w:sz w:val="24"/>
          <w:szCs w:val="24"/>
          <w:rtl/>
        </w:rPr>
        <w:t>توفير مياه الشرب من خلال محطات تحلية المياه الخاصة التي تواجه هي الأخرى مشاكل، لا سيما المشاكل المتعلقة بالتلوث البيولوجي، وإن نسبة التلوث البيولوجي تبدأ من بعض محطات تحلية المياه الخاصة، وتزداد خلال عمليات التعبئة والتفريغ، وتزداد مرة أخرى في خزانات المواطنين ومحلات بيع المياه، وهذا الموضوع يحتاج إلى تنظيم بمشاركة بين المؤسسات المعنية بالتعاون مع القطاع الخاص، وعن الحلول أشار</w:t>
      </w:r>
      <w:r w:rsidR="008C6B88" w:rsidRPr="00A416E6">
        <w:rPr>
          <w:rFonts w:ascii="Times New Roman" w:eastAsia="Times New Roman" w:hAnsi="Times New Roman" w:cs="Simplified Arabic" w:hint="cs"/>
          <w:sz w:val="24"/>
          <w:szCs w:val="24"/>
          <w:rtl/>
        </w:rPr>
        <w:t>ت</w:t>
      </w:r>
      <w:r w:rsidRPr="00A416E6">
        <w:rPr>
          <w:rFonts w:ascii="Times New Roman" w:eastAsia="Times New Roman" w:hAnsi="Times New Roman" w:cs="Simplified Arabic"/>
          <w:sz w:val="24"/>
          <w:szCs w:val="24"/>
          <w:rtl/>
        </w:rPr>
        <w:t xml:space="preserve"> إلى ضرورة إيجاد مصادر مياه جديدة، والتخفيف من استنزاف الخزان الجوفي، وتنفيذ مشاريع خاصة بتحلية المياه وفق مقاييس منظمة الصحة العالمية، ومشاريع إعادة استخدام مياه الصرف الصحي، التي تضمن تخفيض نسبة استنزاف الخزان الجوفي، علاوة على تحسين الجوانب الإدارية والمؤسساتية لقطاع المياه (سلطة المياه،</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2018).</w:t>
      </w:r>
    </w:p>
    <w:p w:rsidR="00A138B0" w:rsidRPr="00A138B0" w:rsidRDefault="00A138B0" w:rsidP="00A138B0">
      <w:pPr>
        <w:bidi/>
        <w:spacing w:after="0" w:line="240" w:lineRule="auto"/>
        <w:jc w:val="both"/>
        <w:rPr>
          <w:rFonts w:ascii="Times New Roman" w:eastAsia="Times New Roman" w:hAnsi="Times New Roman" w:cs="Simplified Arabic"/>
          <w:sz w:val="14"/>
          <w:szCs w:val="14"/>
          <w:rtl/>
        </w:rPr>
      </w:pPr>
    </w:p>
    <w:p w:rsidR="003174FF" w:rsidRPr="00A416E6" w:rsidRDefault="003174FF" w:rsidP="008C6B88">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تعاني محافظات الضفة الغربية من مشكلة شح المياه، حيث تعاني من انقطاع المياه لفترات طويلة، بالذات محافظة الخليل وبيت لحم، بالإضافة إلى المحافظات الأخرى، وتكمن المشكلة في أن الفلسطينيين لم يمارسوا حقهم الطبيعي في مياههم</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فالاحتلال يتحكم في المياه الفلسطينية، وتشير </w:t>
      </w:r>
      <w:r w:rsidRPr="00A416E6">
        <w:rPr>
          <w:rFonts w:ascii="Times New Roman" w:eastAsia="Times New Roman" w:hAnsi="Times New Roman" w:cs="Simplified Arabic" w:hint="cs"/>
          <w:sz w:val="24"/>
          <w:szCs w:val="24"/>
          <w:rtl/>
        </w:rPr>
        <w:t>الدراسة التي أعدتها منظمة التحرير الفلسطينية سنة 2012 إلى</w:t>
      </w:r>
      <w:r w:rsidRPr="00A416E6">
        <w:rPr>
          <w:rFonts w:ascii="Times New Roman" w:eastAsia="Times New Roman" w:hAnsi="Times New Roman" w:cs="Simplified Arabic"/>
          <w:sz w:val="24"/>
          <w:szCs w:val="24"/>
          <w:rtl/>
        </w:rPr>
        <w:t xml:space="preserve"> أن 85% من المياه الموجودة في الخزان الجوفي مسيطر عليها من قبل الاحتلال الإسرائيل</w:t>
      </w:r>
      <w:r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 xml:space="preserve">؛ أي ما يعادل </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500-600 مليون متر مكعب</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كما أن 70% من </w:t>
      </w:r>
      <w:r w:rsidR="00F951C2">
        <w:rPr>
          <w:rFonts w:ascii="Times New Roman" w:eastAsia="Times New Roman" w:hAnsi="Times New Roman" w:cs="Simplified Arabic" w:hint="cs"/>
          <w:sz w:val="24"/>
          <w:szCs w:val="24"/>
          <w:rtl/>
        </w:rPr>
        <w:t>المستعمرات</w:t>
      </w:r>
      <w:r w:rsidRPr="00A416E6">
        <w:rPr>
          <w:rFonts w:ascii="Times New Roman" w:eastAsia="Times New Roman" w:hAnsi="Times New Roman" w:cs="Simplified Arabic"/>
          <w:sz w:val="24"/>
          <w:szCs w:val="24"/>
          <w:rtl/>
        </w:rPr>
        <w:t xml:space="preserve"> في الضفة</w:t>
      </w:r>
      <w:r w:rsidR="00A6000F" w:rsidRPr="00A416E6">
        <w:rPr>
          <w:rFonts w:ascii="Times New Roman" w:eastAsia="Times New Roman" w:hAnsi="Times New Roman" w:cs="Simplified Arabic" w:hint="cs"/>
          <w:sz w:val="24"/>
          <w:szCs w:val="24"/>
          <w:rtl/>
        </w:rPr>
        <w:t xml:space="preserve"> الغربية</w:t>
      </w:r>
      <w:r w:rsidRPr="00A416E6">
        <w:rPr>
          <w:rFonts w:ascii="Times New Roman" w:eastAsia="Times New Roman" w:hAnsi="Times New Roman" w:cs="Simplified Arabic"/>
          <w:sz w:val="24"/>
          <w:szCs w:val="24"/>
          <w:rtl/>
        </w:rPr>
        <w:t xml:space="preserve"> تقع على حوض الخزان الشرقي في الضفة، وأن 45% من هذه </w:t>
      </w:r>
      <w:r w:rsidR="00F951C2">
        <w:rPr>
          <w:rFonts w:ascii="Times New Roman" w:eastAsia="Times New Roman" w:hAnsi="Times New Roman" w:cs="Simplified Arabic" w:hint="cs"/>
          <w:sz w:val="24"/>
          <w:szCs w:val="24"/>
          <w:rtl/>
        </w:rPr>
        <w:t>المستعمرات</w:t>
      </w:r>
      <w:r w:rsidRPr="00A416E6">
        <w:rPr>
          <w:rFonts w:ascii="Times New Roman" w:eastAsia="Times New Roman" w:hAnsi="Times New Roman" w:cs="Simplified Arabic"/>
          <w:sz w:val="24"/>
          <w:szCs w:val="24"/>
          <w:rtl/>
        </w:rPr>
        <w:t xml:space="preserve"> تقع على مناطق حساسة جد</w:t>
      </w:r>
      <w:r w:rsidR="006A4315">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بالنسبة لتغذية الخزان الجبلي في الضفة، وهذه </w:t>
      </w:r>
      <w:r w:rsidR="00F951C2">
        <w:rPr>
          <w:rFonts w:ascii="Times New Roman" w:eastAsia="Times New Roman" w:hAnsi="Times New Roman" w:cs="Simplified Arabic" w:hint="cs"/>
          <w:sz w:val="24"/>
          <w:szCs w:val="24"/>
          <w:rtl/>
        </w:rPr>
        <w:t>المستعمرات</w:t>
      </w:r>
      <w:r w:rsidRPr="00A416E6">
        <w:rPr>
          <w:rFonts w:ascii="Times New Roman" w:eastAsia="Times New Roman" w:hAnsi="Times New Roman" w:cs="Simplified Arabic"/>
          <w:sz w:val="24"/>
          <w:szCs w:val="24"/>
          <w:rtl/>
        </w:rPr>
        <w:t xml:space="preserve"> تحتكر بغير وجه حق نسبة كبيرة من المياه الجوفية، وتحرم المزارعين الفلسطينيين من ري أراضيهم (مركز الأبحاث، منظمة التحرير الفلسطينية</w:t>
      </w:r>
      <w:r w:rsidRPr="00A416E6">
        <w:rPr>
          <w:rFonts w:ascii="Times New Roman" w:eastAsia="Times New Roman" w:hAnsi="Times New Roman" w:cs="Simplified Arabic" w:hint="cs"/>
          <w:sz w:val="24"/>
          <w:szCs w:val="24"/>
          <w:rtl/>
        </w:rPr>
        <w:t>، 2012</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w:t>
      </w:r>
    </w:p>
    <w:p w:rsidR="00126FA7" w:rsidRPr="00A416E6" w:rsidRDefault="00126FA7" w:rsidP="00126FA7">
      <w:pPr>
        <w:bidi/>
        <w:spacing w:after="0" w:line="240" w:lineRule="auto"/>
        <w:jc w:val="both"/>
        <w:rPr>
          <w:rFonts w:ascii="Times New Roman" w:eastAsia="Times New Roman" w:hAnsi="Times New Roman" w:cs="Simplified Arabic"/>
          <w:sz w:val="24"/>
          <w:szCs w:val="24"/>
          <w:rtl/>
        </w:rPr>
      </w:pPr>
    </w:p>
    <w:p w:rsidR="003174FF" w:rsidRPr="00A416E6" w:rsidRDefault="002F33F6" w:rsidP="000B7199">
      <w:pPr>
        <w:keepNext/>
        <w:keepLines/>
        <w:numPr>
          <w:ilvl w:val="2"/>
          <w:numId w:val="0"/>
        </w:numPr>
        <w:bidi/>
        <w:spacing w:after="0" w:line="240" w:lineRule="auto"/>
        <w:ind w:left="880" w:hanging="880"/>
        <w:jc w:val="both"/>
        <w:outlineLvl w:val="2"/>
        <w:rPr>
          <w:rFonts w:ascii="Times New Roman" w:eastAsia="Times New Roman" w:hAnsi="Times New Roman" w:cs="Simplified Arabic"/>
          <w:b/>
          <w:bCs/>
          <w:sz w:val="24"/>
          <w:szCs w:val="24"/>
          <w:rtl/>
        </w:rPr>
      </w:pPr>
      <w:bookmarkStart w:id="162" w:name="_Toc23671117"/>
      <w:bookmarkStart w:id="163" w:name="_Toc33086980"/>
      <w:r w:rsidRPr="00A416E6">
        <w:rPr>
          <w:rFonts w:ascii="Times New Roman" w:eastAsia="Times New Roman" w:hAnsi="Times New Roman" w:cs="Simplified Arabic" w:hint="cs"/>
          <w:b/>
          <w:bCs/>
          <w:sz w:val="24"/>
          <w:szCs w:val="24"/>
          <w:rtl/>
        </w:rPr>
        <w:t>2</w:t>
      </w:r>
      <w:r w:rsidR="004523D1" w:rsidRPr="00A416E6">
        <w:rPr>
          <w:rFonts w:ascii="Times New Roman" w:eastAsia="Times New Roman" w:hAnsi="Times New Roman" w:cs="Simplified Arabic" w:hint="cs"/>
          <w:b/>
          <w:bCs/>
          <w:sz w:val="24"/>
          <w:szCs w:val="24"/>
          <w:rtl/>
        </w:rPr>
        <w:t>.</w:t>
      </w:r>
      <w:r w:rsidRPr="00A416E6">
        <w:rPr>
          <w:rFonts w:ascii="Times New Roman" w:eastAsia="Times New Roman" w:hAnsi="Times New Roman" w:cs="Simplified Arabic" w:hint="cs"/>
          <w:b/>
          <w:bCs/>
          <w:sz w:val="24"/>
          <w:szCs w:val="24"/>
          <w:rtl/>
        </w:rPr>
        <w:t xml:space="preserve">4 </w:t>
      </w:r>
      <w:r w:rsidR="003174FF" w:rsidRPr="00A416E6">
        <w:rPr>
          <w:rFonts w:ascii="Times New Roman" w:eastAsia="Times New Roman" w:hAnsi="Times New Roman" w:cs="Simplified Arabic"/>
          <w:b/>
          <w:bCs/>
          <w:sz w:val="24"/>
          <w:szCs w:val="24"/>
          <w:rtl/>
        </w:rPr>
        <w:t>شبكة الصرف الصحي وصرف مياه الأمطار</w:t>
      </w:r>
      <w:bookmarkEnd w:id="162"/>
      <w:bookmarkEnd w:id="163"/>
    </w:p>
    <w:p w:rsidR="003174FF" w:rsidRPr="00A416E6" w:rsidRDefault="003174FF" w:rsidP="00B5262C">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تستعمل شبكة الصرف الصحي ل</w:t>
      </w:r>
      <w:r w:rsidRPr="00A416E6">
        <w:rPr>
          <w:rFonts w:ascii="Times New Roman" w:eastAsia="Times New Roman" w:hAnsi="Times New Roman" w:cs="Simplified Arabic" w:hint="cs"/>
          <w:sz w:val="24"/>
          <w:szCs w:val="24"/>
          <w:rtl/>
        </w:rPr>
        <w:t xml:space="preserve">معالجة </w:t>
      </w:r>
      <w:r w:rsidRPr="00A416E6">
        <w:rPr>
          <w:rFonts w:ascii="Times New Roman" w:eastAsia="Times New Roman" w:hAnsi="Times New Roman" w:cs="Simplified Arabic"/>
          <w:sz w:val="24"/>
          <w:szCs w:val="24"/>
          <w:rtl/>
        </w:rPr>
        <w:t>جميع الفضلات السائلة من المراكز العمرانية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ثم التخلص منها، فتجمع الشبكة مياه المجاري من المباني، وتحملها إلى محطات التنقية، أما شبكة صرف مياه الأمطار فتستعمل لجمع الماء السطحي بطريقة تمنع تجميع المياه في الشوارع، والاستفادة منها بإعادة حقنها في باطن الأرض.</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وتؤثر شبكة الصرف الصحي على شكل النمو الحضري تأثير</w:t>
      </w:r>
      <w:r w:rsidR="00B5262C"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قو</w:t>
      </w:r>
      <w:r w:rsidR="00B5262C" w:rsidRPr="00A416E6">
        <w:rPr>
          <w:rFonts w:ascii="Times New Roman" w:eastAsia="Times New Roman" w:hAnsi="Times New Roman" w:cs="Simplified Arabic" w:hint="cs"/>
          <w:sz w:val="24"/>
          <w:szCs w:val="24"/>
          <w:rtl/>
        </w:rPr>
        <w:t>ياً</w:t>
      </w:r>
      <w:r w:rsidRPr="00A416E6">
        <w:rPr>
          <w:rFonts w:ascii="Times New Roman" w:eastAsia="Times New Roman" w:hAnsi="Times New Roman" w:cs="Simplified Arabic"/>
          <w:sz w:val="24"/>
          <w:szCs w:val="24"/>
          <w:rtl/>
        </w:rPr>
        <w:t xml:space="preserve">، إلا أن التنمية العمرانية في فلسطين قد لا تجاري شبكة الصرف الصحي، لذلك </w:t>
      </w:r>
      <w:r w:rsidRPr="00A416E6">
        <w:rPr>
          <w:rFonts w:ascii="Times New Roman" w:eastAsia="Times New Roman" w:hAnsi="Times New Roman" w:cs="Simplified Arabic" w:hint="cs"/>
          <w:sz w:val="24"/>
          <w:szCs w:val="24"/>
          <w:rtl/>
        </w:rPr>
        <w:t xml:space="preserve">فإن </w:t>
      </w:r>
      <w:r w:rsidR="00B5262C" w:rsidRPr="00A416E6">
        <w:rPr>
          <w:rFonts w:ascii="Times New Roman" w:eastAsia="Times New Roman" w:hAnsi="Times New Roman" w:cs="Simplified Arabic" w:hint="cs"/>
          <w:sz w:val="24"/>
          <w:szCs w:val="24"/>
          <w:rtl/>
        </w:rPr>
        <w:t>عدداً</w:t>
      </w:r>
      <w:r w:rsidRPr="00A416E6">
        <w:rPr>
          <w:rFonts w:ascii="Times New Roman" w:eastAsia="Times New Roman" w:hAnsi="Times New Roman" w:cs="Simplified Arabic" w:hint="cs"/>
          <w:sz w:val="24"/>
          <w:szCs w:val="24"/>
          <w:rtl/>
        </w:rPr>
        <w:t xml:space="preserve"> من السكان </w:t>
      </w:r>
      <w:r w:rsidRPr="00A416E6">
        <w:rPr>
          <w:rFonts w:ascii="Times New Roman" w:eastAsia="Times New Roman" w:hAnsi="Times New Roman" w:cs="Simplified Arabic"/>
          <w:sz w:val="24"/>
          <w:szCs w:val="24"/>
          <w:rtl/>
        </w:rPr>
        <w:t>يعتمدون على الحفر الامتصاصية.</w:t>
      </w:r>
    </w:p>
    <w:p w:rsidR="00126FA7" w:rsidRPr="00A416E6" w:rsidRDefault="00126FA7" w:rsidP="00126FA7">
      <w:pPr>
        <w:bidi/>
        <w:spacing w:after="0" w:line="240" w:lineRule="auto"/>
        <w:jc w:val="both"/>
        <w:rPr>
          <w:rFonts w:ascii="Times New Roman" w:eastAsia="Times New Roman" w:hAnsi="Times New Roman" w:cs="Simplified Arabic"/>
          <w:sz w:val="24"/>
          <w:szCs w:val="24"/>
          <w:rtl/>
        </w:rPr>
      </w:pPr>
    </w:p>
    <w:p w:rsidR="003174FF" w:rsidRDefault="00665A4C" w:rsidP="00EF07ED">
      <w:pPr>
        <w:keepNext/>
        <w:bidi/>
        <w:spacing w:after="0" w:line="240" w:lineRule="auto"/>
        <w:jc w:val="center"/>
        <w:outlineLvl w:val="2"/>
        <w:rPr>
          <w:rFonts w:ascii="Times New Roman" w:eastAsia="Times New Roman" w:hAnsi="Times New Roman" w:cs="Simplified Arabic"/>
          <w:b/>
          <w:bCs/>
          <w:rtl/>
        </w:rPr>
      </w:pPr>
      <w:bookmarkStart w:id="164" w:name="_Toc33098111"/>
      <w:r w:rsidRPr="00A416E6">
        <w:rPr>
          <w:rFonts w:ascii="Times New Roman" w:eastAsia="Times New Roman" w:hAnsi="Times New Roman" w:cs="Simplified Arabic"/>
          <w:b/>
          <w:bCs/>
          <w:rtl/>
        </w:rPr>
        <w:t>جدول</w:t>
      </w:r>
      <w:r w:rsidR="003174FF" w:rsidRPr="00A416E6">
        <w:rPr>
          <w:rFonts w:ascii="Times New Roman" w:eastAsia="Times New Roman" w:hAnsi="Times New Roman" w:cs="Simplified Arabic"/>
          <w:b/>
          <w:bCs/>
          <w:rtl/>
        </w:rPr>
        <w:t xml:space="preserve"> </w:t>
      </w:r>
      <w:r w:rsidR="00952B12" w:rsidRPr="00A416E6">
        <w:rPr>
          <w:rFonts w:ascii="Times New Roman" w:eastAsia="Times New Roman" w:hAnsi="Times New Roman" w:cs="Simplified Arabic" w:hint="cs"/>
          <w:b/>
          <w:bCs/>
          <w:rtl/>
        </w:rPr>
        <w:t>23</w:t>
      </w:r>
      <w:r w:rsidR="003174FF" w:rsidRPr="00A416E6">
        <w:rPr>
          <w:rFonts w:ascii="Times New Roman" w:eastAsia="Times New Roman" w:hAnsi="Times New Roman" w:cs="Simplified Arabic" w:hint="cs"/>
          <w:b/>
          <w:bCs/>
          <w:rtl/>
        </w:rPr>
        <w:t>:</w:t>
      </w:r>
      <w:r w:rsidR="003174FF" w:rsidRPr="00A416E6">
        <w:rPr>
          <w:rFonts w:ascii="Times New Roman" w:eastAsia="Times New Roman" w:hAnsi="Times New Roman" w:cs="Simplified Arabic"/>
          <w:b/>
          <w:bCs/>
          <w:noProof/>
          <w:rtl/>
        </w:rPr>
        <w:t xml:space="preserve"> </w:t>
      </w:r>
      <w:r w:rsidR="00CE6E83" w:rsidRPr="00A416E6">
        <w:rPr>
          <w:rFonts w:ascii="Times New Roman" w:eastAsia="Times New Roman" w:hAnsi="Times New Roman" w:cs="Simplified Arabic" w:hint="cs"/>
          <w:b/>
          <w:bCs/>
          <w:noProof/>
          <w:rtl/>
        </w:rPr>
        <w:t xml:space="preserve">عدد الاسر </w:t>
      </w:r>
      <w:r w:rsidR="003174FF" w:rsidRPr="00A416E6">
        <w:rPr>
          <w:rFonts w:ascii="Times New Roman" w:eastAsia="Times New Roman" w:hAnsi="Times New Roman" w:cs="Simplified Arabic" w:hint="eastAsia"/>
          <w:b/>
          <w:bCs/>
          <w:noProof/>
          <w:rtl/>
        </w:rPr>
        <w:t>في</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فلسطين</w:t>
      </w:r>
      <w:r w:rsidR="006C40EA" w:rsidRPr="00A416E6">
        <w:rPr>
          <w:rFonts w:ascii="Times New Roman" w:eastAsia="Times New Roman" w:hAnsi="Times New Roman" w:cs="Simplified Arabic" w:hint="cs"/>
          <w:b/>
          <w:bCs/>
          <w:noProof/>
          <w:rtl/>
        </w:rPr>
        <w:t>*</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حسب</w:t>
      </w:r>
      <w:r w:rsidR="003174FF" w:rsidRPr="00A416E6">
        <w:rPr>
          <w:rFonts w:ascii="Times New Roman" w:eastAsia="Times New Roman" w:hAnsi="Times New Roman" w:cs="Simplified Arabic"/>
          <w:b/>
          <w:bCs/>
          <w:noProof/>
          <w:rtl/>
        </w:rPr>
        <w:t xml:space="preserve"> </w:t>
      </w:r>
      <w:r w:rsidR="00CE6E83" w:rsidRPr="00A416E6">
        <w:rPr>
          <w:rFonts w:ascii="Times New Roman" w:eastAsia="Times New Roman" w:hAnsi="Times New Roman" w:cs="Simplified Arabic" w:hint="eastAsia"/>
          <w:b/>
          <w:bCs/>
          <w:noProof/>
          <w:rtl/>
        </w:rPr>
        <w:t>نوع</w:t>
      </w:r>
      <w:r w:rsidR="00CE6E83" w:rsidRPr="00A416E6">
        <w:rPr>
          <w:rFonts w:ascii="Times New Roman" w:eastAsia="Times New Roman" w:hAnsi="Times New Roman" w:cs="Simplified Arabic"/>
          <w:b/>
          <w:bCs/>
          <w:noProof/>
          <w:rtl/>
        </w:rPr>
        <w:t xml:space="preserve"> </w:t>
      </w:r>
      <w:r w:rsidR="00CE6E83" w:rsidRPr="00A416E6">
        <w:rPr>
          <w:rFonts w:ascii="Times New Roman" w:eastAsia="Times New Roman" w:hAnsi="Times New Roman" w:cs="Simplified Arabic" w:hint="eastAsia"/>
          <w:b/>
          <w:bCs/>
          <w:noProof/>
          <w:rtl/>
        </w:rPr>
        <w:t>المرحاض</w:t>
      </w:r>
      <w:r w:rsidR="00CE6E83" w:rsidRPr="00A416E6">
        <w:rPr>
          <w:rFonts w:ascii="Times New Roman" w:eastAsia="Times New Roman" w:hAnsi="Times New Roman" w:cs="Simplified Arabic"/>
          <w:b/>
          <w:bCs/>
          <w:noProof/>
          <w:rtl/>
        </w:rPr>
        <w:t xml:space="preserve"> </w:t>
      </w:r>
      <w:r w:rsidR="00CE6E83" w:rsidRPr="00A416E6">
        <w:rPr>
          <w:rFonts w:ascii="Times New Roman" w:eastAsia="Times New Roman" w:hAnsi="Times New Roman" w:cs="Simplified Arabic" w:hint="eastAsia"/>
          <w:b/>
          <w:bCs/>
          <w:noProof/>
          <w:rtl/>
        </w:rPr>
        <w:t>الذي</w:t>
      </w:r>
      <w:r w:rsidR="00CE6E83" w:rsidRPr="00A416E6">
        <w:rPr>
          <w:rFonts w:ascii="Times New Roman" w:eastAsia="Times New Roman" w:hAnsi="Times New Roman" w:cs="Simplified Arabic"/>
          <w:b/>
          <w:bCs/>
          <w:noProof/>
          <w:rtl/>
        </w:rPr>
        <w:t xml:space="preserve"> </w:t>
      </w:r>
      <w:r w:rsidR="00CE6E83" w:rsidRPr="00A416E6">
        <w:rPr>
          <w:rFonts w:ascii="Times New Roman" w:eastAsia="Times New Roman" w:hAnsi="Times New Roman" w:cs="Simplified Arabic" w:hint="eastAsia"/>
          <w:b/>
          <w:bCs/>
          <w:noProof/>
          <w:rtl/>
        </w:rPr>
        <w:t>تستخدمه</w:t>
      </w:r>
      <w:r w:rsidR="00CE6E83" w:rsidRPr="00A416E6">
        <w:rPr>
          <w:rFonts w:ascii="Times New Roman" w:eastAsia="Times New Roman" w:hAnsi="Times New Roman" w:cs="Simplified Arabic"/>
          <w:b/>
          <w:bCs/>
          <w:noProof/>
          <w:rtl/>
        </w:rPr>
        <w:t xml:space="preserve"> </w:t>
      </w:r>
      <w:r w:rsidR="00CE6E83" w:rsidRPr="00A416E6">
        <w:rPr>
          <w:rFonts w:ascii="Times New Roman" w:eastAsia="Times New Roman" w:hAnsi="Times New Roman" w:cs="Simplified Arabic" w:hint="eastAsia"/>
          <w:b/>
          <w:bCs/>
          <w:noProof/>
          <w:rtl/>
        </w:rPr>
        <w:t>الأسرة</w:t>
      </w:r>
      <w:r w:rsidR="00CE6E83"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والمنطقة</w:t>
      </w:r>
      <w:r w:rsidR="00126FA7" w:rsidRPr="00A416E6">
        <w:rPr>
          <w:rFonts w:ascii="Times New Roman" w:eastAsia="Times New Roman" w:hAnsi="Times New Roman" w:cs="Simplified Arabic" w:hint="cs"/>
          <w:b/>
          <w:bCs/>
          <w:noProof/>
          <w:rtl/>
        </w:rPr>
        <w:t>،</w:t>
      </w:r>
      <w:r w:rsidR="003174FF" w:rsidRPr="00A416E6">
        <w:rPr>
          <w:rFonts w:ascii="Times New Roman" w:eastAsia="Times New Roman" w:hAnsi="Times New Roman" w:cs="Simplified Arabic"/>
          <w:b/>
          <w:bCs/>
          <w:noProof/>
          <w:rtl/>
        </w:rPr>
        <w:t xml:space="preserve"> 2017</w:t>
      </w:r>
      <w:bookmarkEnd w:id="164"/>
    </w:p>
    <w:p w:rsidR="00EF07ED" w:rsidRPr="00A138B0" w:rsidRDefault="00EF07ED" w:rsidP="00EF07ED">
      <w:pPr>
        <w:keepNext/>
        <w:bidi/>
        <w:spacing w:after="0" w:line="240" w:lineRule="auto"/>
        <w:jc w:val="center"/>
        <w:outlineLvl w:val="2"/>
        <w:rPr>
          <w:rFonts w:ascii="Simplified Arabic" w:eastAsia="Times New Roman" w:hAnsi="Simplified Arabic" w:cs="Simplified Arabic"/>
          <w:b/>
          <w:bCs/>
          <w:sz w:val="12"/>
          <w:szCs w:val="12"/>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36"/>
        <w:gridCol w:w="802"/>
        <w:gridCol w:w="1070"/>
        <w:gridCol w:w="1056"/>
        <w:gridCol w:w="993"/>
        <w:gridCol w:w="992"/>
        <w:gridCol w:w="1134"/>
        <w:gridCol w:w="709"/>
        <w:gridCol w:w="732"/>
        <w:gridCol w:w="958"/>
      </w:tblGrid>
      <w:tr w:rsidR="00126FA7" w:rsidRPr="00A416E6" w:rsidTr="00A138B0">
        <w:trPr>
          <w:trHeight w:hRule="exact" w:val="340"/>
          <w:jc w:val="center"/>
        </w:trPr>
        <w:tc>
          <w:tcPr>
            <w:tcW w:w="1738" w:type="dxa"/>
            <w:gridSpan w:val="2"/>
            <w:vMerge w:val="restart"/>
            <w:shd w:val="clear" w:color="auto" w:fill="FFFFFF" w:themeFill="background1"/>
            <w:noWrap/>
            <w:vAlign w:val="center"/>
            <w:hideMark/>
          </w:tcPr>
          <w:p w:rsidR="00126FA7" w:rsidRPr="00A416E6" w:rsidRDefault="00126FA7" w:rsidP="00126FA7">
            <w:pPr>
              <w:bidi/>
              <w:spacing w:after="0" w:line="240" w:lineRule="auto"/>
              <w:jc w:val="center"/>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hint="cs"/>
                <w:b/>
                <w:bCs/>
                <w:sz w:val="18"/>
                <w:szCs w:val="18"/>
                <w:rtl/>
              </w:rPr>
              <w:t>المنطقة</w:t>
            </w:r>
          </w:p>
        </w:tc>
        <w:tc>
          <w:tcPr>
            <w:tcW w:w="6686" w:type="dxa"/>
            <w:gridSpan w:val="7"/>
            <w:shd w:val="clear" w:color="auto" w:fill="FFFFFF" w:themeFill="background1"/>
            <w:noWrap/>
            <w:vAlign w:val="center"/>
            <w:hideMark/>
          </w:tcPr>
          <w:p w:rsidR="00126FA7" w:rsidRPr="00A416E6" w:rsidRDefault="00126FA7" w:rsidP="003174FF">
            <w:pPr>
              <w:bidi/>
              <w:spacing w:after="0" w:line="240" w:lineRule="auto"/>
              <w:jc w:val="center"/>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نوع المرحاض الذي تستخدمه الأسرة</w:t>
            </w:r>
          </w:p>
        </w:tc>
        <w:tc>
          <w:tcPr>
            <w:tcW w:w="958" w:type="dxa"/>
            <w:vMerge w:val="restart"/>
            <w:shd w:val="clear" w:color="auto" w:fill="FFFFFF" w:themeFill="background1"/>
            <w:noWrap/>
            <w:vAlign w:val="center"/>
            <w:hideMark/>
          </w:tcPr>
          <w:p w:rsidR="00126FA7" w:rsidRPr="00A416E6" w:rsidRDefault="00126FA7" w:rsidP="003174FF">
            <w:pPr>
              <w:bidi/>
              <w:spacing w:after="0" w:line="240" w:lineRule="auto"/>
              <w:jc w:val="center"/>
              <w:outlineLvl w:val="2"/>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المجموع</w:t>
            </w:r>
          </w:p>
        </w:tc>
      </w:tr>
      <w:tr w:rsidR="00126FA7" w:rsidRPr="00A416E6" w:rsidTr="00A138B0">
        <w:trPr>
          <w:trHeight w:hRule="exact" w:val="340"/>
          <w:jc w:val="center"/>
        </w:trPr>
        <w:tc>
          <w:tcPr>
            <w:tcW w:w="1738" w:type="dxa"/>
            <w:gridSpan w:val="2"/>
            <w:vMerge/>
            <w:tcBorders>
              <w:bottom w:val="single" w:sz="4" w:space="0" w:color="auto"/>
            </w:tcBorders>
            <w:shd w:val="clear" w:color="auto" w:fill="F2F2F2"/>
            <w:vAlign w:val="center"/>
            <w:hideMark/>
          </w:tcPr>
          <w:p w:rsidR="00126FA7" w:rsidRPr="00A416E6" w:rsidRDefault="00126FA7" w:rsidP="003174FF">
            <w:pPr>
              <w:bidi/>
              <w:spacing w:after="0" w:line="240" w:lineRule="auto"/>
              <w:jc w:val="center"/>
              <w:outlineLvl w:val="2"/>
              <w:rPr>
                <w:rFonts w:ascii="Times New Roman" w:eastAsia="Times New Roman" w:hAnsi="Times New Roman" w:cs="Simplified Arabic"/>
                <w:b/>
                <w:bCs/>
                <w:sz w:val="18"/>
                <w:szCs w:val="18"/>
              </w:rPr>
            </w:pPr>
          </w:p>
        </w:tc>
        <w:tc>
          <w:tcPr>
            <w:tcW w:w="1070" w:type="dxa"/>
            <w:tcBorders>
              <w:bottom w:val="single" w:sz="4" w:space="0" w:color="auto"/>
            </w:tcBorders>
            <w:shd w:val="clear" w:color="auto" w:fill="FFFFFF" w:themeFill="background1"/>
            <w:vAlign w:val="center"/>
            <w:hideMark/>
          </w:tcPr>
          <w:p w:rsidR="00126FA7" w:rsidRPr="00A416E6" w:rsidRDefault="00126FA7" w:rsidP="003174FF">
            <w:pPr>
              <w:bidi/>
              <w:spacing w:after="0" w:line="240" w:lineRule="auto"/>
              <w:jc w:val="center"/>
              <w:outlineLvl w:val="2"/>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مرحاض متصل بشبكة مجاري عامة</w:t>
            </w:r>
          </w:p>
        </w:tc>
        <w:tc>
          <w:tcPr>
            <w:tcW w:w="1056" w:type="dxa"/>
            <w:tcBorders>
              <w:bottom w:val="single" w:sz="4" w:space="0" w:color="auto"/>
            </w:tcBorders>
            <w:shd w:val="clear" w:color="auto" w:fill="FFFFFF" w:themeFill="background1"/>
            <w:vAlign w:val="center"/>
            <w:hideMark/>
          </w:tcPr>
          <w:p w:rsidR="00126FA7" w:rsidRPr="00A416E6" w:rsidRDefault="00126FA7" w:rsidP="005F62CD">
            <w:pPr>
              <w:bidi/>
              <w:spacing w:after="0" w:line="240" w:lineRule="auto"/>
              <w:jc w:val="center"/>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 xml:space="preserve">مرحاض متصل بحفرة </w:t>
            </w:r>
            <w:r w:rsidR="005F62CD" w:rsidRPr="00A416E6">
              <w:rPr>
                <w:rFonts w:ascii="Times New Roman" w:eastAsia="Times New Roman" w:hAnsi="Times New Roman" w:cs="Simplified Arabic" w:hint="cs"/>
                <w:sz w:val="18"/>
                <w:szCs w:val="18"/>
                <w:rtl/>
              </w:rPr>
              <w:t>امتصاصية</w:t>
            </w:r>
          </w:p>
        </w:tc>
        <w:tc>
          <w:tcPr>
            <w:tcW w:w="993" w:type="dxa"/>
            <w:tcBorders>
              <w:bottom w:val="single" w:sz="4" w:space="0" w:color="auto"/>
            </w:tcBorders>
            <w:shd w:val="clear" w:color="auto" w:fill="FFFFFF" w:themeFill="background1"/>
            <w:vAlign w:val="center"/>
            <w:hideMark/>
          </w:tcPr>
          <w:p w:rsidR="00126FA7" w:rsidRPr="00A416E6" w:rsidRDefault="00126FA7" w:rsidP="003174FF">
            <w:pPr>
              <w:bidi/>
              <w:spacing w:after="0" w:line="240" w:lineRule="auto"/>
              <w:jc w:val="center"/>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مرحاض متصل بحفرة صماء</w:t>
            </w:r>
          </w:p>
        </w:tc>
        <w:tc>
          <w:tcPr>
            <w:tcW w:w="992" w:type="dxa"/>
            <w:tcBorders>
              <w:bottom w:val="single" w:sz="4" w:space="0" w:color="auto"/>
            </w:tcBorders>
            <w:shd w:val="clear" w:color="auto" w:fill="FFFFFF" w:themeFill="background1"/>
            <w:vAlign w:val="center"/>
            <w:hideMark/>
          </w:tcPr>
          <w:p w:rsidR="00126FA7" w:rsidRPr="00A416E6" w:rsidRDefault="00126FA7" w:rsidP="003174FF">
            <w:pPr>
              <w:bidi/>
              <w:spacing w:after="0" w:line="240" w:lineRule="auto"/>
              <w:jc w:val="center"/>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مرحاض متصل بمصرف</w:t>
            </w:r>
            <w:r w:rsidRPr="00A416E6">
              <w:rPr>
                <w:rFonts w:ascii="Times New Roman" w:eastAsia="Times New Roman" w:hAnsi="Times New Roman" w:cs="Simplified Arabic" w:hint="cs"/>
                <w:sz w:val="18"/>
                <w:szCs w:val="18"/>
                <w:rtl/>
              </w:rPr>
              <w:t xml:space="preserve"> </w:t>
            </w:r>
            <w:r w:rsidRPr="00A416E6">
              <w:rPr>
                <w:rFonts w:ascii="Times New Roman" w:eastAsia="Times New Roman" w:hAnsi="Times New Roman" w:cs="Simplified Arabic"/>
                <w:sz w:val="18"/>
                <w:szCs w:val="18"/>
                <w:rtl/>
              </w:rPr>
              <w:t>مفتوح</w:t>
            </w:r>
          </w:p>
        </w:tc>
        <w:tc>
          <w:tcPr>
            <w:tcW w:w="1134" w:type="dxa"/>
            <w:tcBorders>
              <w:bottom w:val="single" w:sz="4" w:space="0" w:color="auto"/>
            </w:tcBorders>
            <w:shd w:val="clear" w:color="auto" w:fill="FFFFFF" w:themeFill="background1"/>
            <w:vAlign w:val="center"/>
            <w:hideMark/>
          </w:tcPr>
          <w:p w:rsidR="00126FA7" w:rsidRPr="00A416E6" w:rsidRDefault="00126FA7" w:rsidP="003174FF">
            <w:pPr>
              <w:bidi/>
              <w:spacing w:after="0" w:line="240" w:lineRule="auto"/>
              <w:jc w:val="center"/>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لا يوجد مرحاض في البرية في الحقل</w:t>
            </w:r>
          </w:p>
        </w:tc>
        <w:tc>
          <w:tcPr>
            <w:tcW w:w="709" w:type="dxa"/>
            <w:tcBorders>
              <w:bottom w:val="single" w:sz="4" w:space="0" w:color="auto"/>
            </w:tcBorders>
            <w:shd w:val="clear" w:color="auto" w:fill="FFFFFF" w:themeFill="background1"/>
            <w:vAlign w:val="center"/>
            <w:hideMark/>
          </w:tcPr>
          <w:p w:rsidR="00126FA7" w:rsidRPr="00A416E6" w:rsidRDefault="00126FA7" w:rsidP="003174FF">
            <w:pPr>
              <w:bidi/>
              <w:spacing w:after="0" w:line="240" w:lineRule="auto"/>
              <w:jc w:val="center"/>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أخرى</w:t>
            </w:r>
          </w:p>
        </w:tc>
        <w:tc>
          <w:tcPr>
            <w:tcW w:w="732" w:type="dxa"/>
            <w:tcBorders>
              <w:bottom w:val="single" w:sz="4" w:space="0" w:color="auto"/>
            </w:tcBorders>
            <w:shd w:val="clear" w:color="auto" w:fill="FFFFFF" w:themeFill="background1"/>
            <w:vAlign w:val="center"/>
            <w:hideMark/>
          </w:tcPr>
          <w:p w:rsidR="00126FA7" w:rsidRPr="00A416E6" w:rsidRDefault="00126FA7" w:rsidP="003174FF">
            <w:pPr>
              <w:bidi/>
              <w:spacing w:after="0" w:line="240" w:lineRule="auto"/>
              <w:jc w:val="center"/>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غير مبين</w:t>
            </w:r>
          </w:p>
        </w:tc>
        <w:tc>
          <w:tcPr>
            <w:tcW w:w="958" w:type="dxa"/>
            <w:vMerge/>
            <w:tcBorders>
              <w:bottom w:val="single" w:sz="4" w:space="0" w:color="auto"/>
            </w:tcBorders>
            <w:shd w:val="clear" w:color="auto" w:fill="F2F2F2"/>
            <w:noWrap/>
            <w:vAlign w:val="center"/>
            <w:hideMark/>
          </w:tcPr>
          <w:p w:rsidR="00126FA7" w:rsidRPr="00A416E6" w:rsidRDefault="00126FA7" w:rsidP="003174FF">
            <w:pPr>
              <w:bidi/>
              <w:spacing w:after="0" w:line="240" w:lineRule="auto"/>
              <w:jc w:val="center"/>
              <w:outlineLvl w:val="2"/>
              <w:rPr>
                <w:rFonts w:ascii="Times New Roman" w:eastAsia="Times New Roman" w:hAnsi="Times New Roman" w:cs="Simplified Arabic"/>
                <w:sz w:val="18"/>
                <w:szCs w:val="18"/>
                <w:rtl/>
              </w:rPr>
            </w:pPr>
          </w:p>
        </w:tc>
      </w:tr>
      <w:tr w:rsidR="005F62CD" w:rsidRPr="00A416E6" w:rsidTr="00A138B0">
        <w:trPr>
          <w:trHeight w:hRule="exact" w:val="340"/>
          <w:jc w:val="center"/>
        </w:trPr>
        <w:tc>
          <w:tcPr>
            <w:tcW w:w="936" w:type="dxa"/>
            <w:vMerge w:val="restart"/>
            <w:tcBorders>
              <w:bottom w:val="single" w:sz="4" w:space="0" w:color="auto"/>
              <w:right w:val="single" w:sz="4" w:space="0" w:color="auto"/>
            </w:tcBorders>
            <w:noWrap/>
            <w:vAlign w:val="center"/>
            <w:hideMark/>
          </w:tcPr>
          <w:p w:rsidR="003174FF" w:rsidRPr="00A416E6" w:rsidRDefault="003174FF" w:rsidP="00FE08CA">
            <w:pPr>
              <w:bidi/>
              <w:spacing w:after="0" w:line="240" w:lineRule="auto"/>
              <w:outlineLvl w:val="2"/>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فلسطين</w:t>
            </w:r>
            <w:r w:rsidR="00126FA7" w:rsidRPr="00A416E6">
              <w:rPr>
                <w:rFonts w:ascii="Times New Roman" w:eastAsia="Times New Roman" w:hAnsi="Times New Roman" w:cs="Simplified Arabic" w:hint="cs"/>
                <w:b/>
                <w:bCs/>
                <w:sz w:val="18"/>
                <w:szCs w:val="18"/>
                <w:rtl/>
              </w:rPr>
              <w:t>*</w:t>
            </w:r>
          </w:p>
        </w:tc>
        <w:tc>
          <w:tcPr>
            <w:tcW w:w="802" w:type="dxa"/>
            <w:tcBorders>
              <w:left w:val="single" w:sz="4" w:space="0" w:color="auto"/>
              <w:bottom w:val="nil"/>
              <w:right w:val="single" w:sz="4" w:space="0" w:color="auto"/>
            </w:tcBorders>
            <w:noWrap/>
            <w:vAlign w:val="center"/>
            <w:hideMark/>
          </w:tcPr>
          <w:p w:rsidR="003174FF" w:rsidRPr="00A416E6" w:rsidRDefault="003174FF" w:rsidP="00FE08CA">
            <w:pPr>
              <w:bidi/>
              <w:spacing w:after="0" w:line="240" w:lineRule="auto"/>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مساكن</w:t>
            </w:r>
          </w:p>
        </w:tc>
        <w:tc>
          <w:tcPr>
            <w:tcW w:w="1070" w:type="dxa"/>
            <w:tcBorders>
              <w:left w:val="single" w:sz="4" w:space="0" w:color="auto"/>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Pr>
              <w:t>467,144</w:t>
            </w:r>
          </w:p>
        </w:tc>
        <w:tc>
          <w:tcPr>
            <w:tcW w:w="1056" w:type="dxa"/>
            <w:tcBorders>
              <w:left w:val="nil"/>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291,000</w:t>
            </w:r>
          </w:p>
        </w:tc>
        <w:tc>
          <w:tcPr>
            <w:tcW w:w="993" w:type="dxa"/>
            <w:tcBorders>
              <w:left w:val="nil"/>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94,647</w:t>
            </w:r>
          </w:p>
        </w:tc>
        <w:tc>
          <w:tcPr>
            <w:tcW w:w="992" w:type="dxa"/>
            <w:tcBorders>
              <w:left w:val="nil"/>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1,759</w:t>
            </w:r>
          </w:p>
        </w:tc>
        <w:tc>
          <w:tcPr>
            <w:tcW w:w="1134" w:type="dxa"/>
            <w:tcBorders>
              <w:left w:val="nil"/>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560</w:t>
            </w:r>
          </w:p>
        </w:tc>
        <w:tc>
          <w:tcPr>
            <w:tcW w:w="709" w:type="dxa"/>
            <w:tcBorders>
              <w:left w:val="nil"/>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33</w:t>
            </w:r>
          </w:p>
        </w:tc>
        <w:tc>
          <w:tcPr>
            <w:tcW w:w="732" w:type="dxa"/>
            <w:tcBorders>
              <w:left w:val="nil"/>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11,186</w:t>
            </w:r>
          </w:p>
        </w:tc>
        <w:tc>
          <w:tcPr>
            <w:tcW w:w="958" w:type="dxa"/>
            <w:tcBorders>
              <w:left w:val="nil"/>
              <w:bottom w:val="nil"/>
            </w:tcBorders>
            <w:noWrap/>
            <w:vAlign w:val="center"/>
            <w:hideMark/>
          </w:tcPr>
          <w:p w:rsidR="003174FF" w:rsidRPr="00A416E6" w:rsidRDefault="003174FF" w:rsidP="00FE08CA">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866,329</w:t>
            </w:r>
          </w:p>
        </w:tc>
      </w:tr>
      <w:tr w:rsidR="005F62CD" w:rsidRPr="00A416E6" w:rsidTr="00A138B0">
        <w:trPr>
          <w:trHeight w:hRule="exact" w:val="340"/>
          <w:jc w:val="center"/>
        </w:trPr>
        <w:tc>
          <w:tcPr>
            <w:tcW w:w="936" w:type="dxa"/>
            <w:vMerge/>
            <w:tcBorders>
              <w:top w:val="nil"/>
              <w:bottom w:val="single" w:sz="4" w:space="0" w:color="auto"/>
              <w:right w:val="single" w:sz="4" w:space="0" w:color="auto"/>
            </w:tcBorders>
            <w:noWrap/>
            <w:vAlign w:val="center"/>
          </w:tcPr>
          <w:p w:rsidR="003174FF" w:rsidRPr="00A416E6" w:rsidRDefault="003174FF" w:rsidP="00FE08CA">
            <w:pPr>
              <w:bidi/>
              <w:spacing w:after="0" w:line="240" w:lineRule="auto"/>
              <w:outlineLvl w:val="2"/>
              <w:rPr>
                <w:rFonts w:ascii="Times New Roman" w:eastAsia="Times New Roman" w:hAnsi="Times New Roman" w:cs="Simplified Arabic"/>
                <w:b/>
                <w:bCs/>
                <w:sz w:val="18"/>
                <w:szCs w:val="18"/>
                <w:rtl/>
              </w:rPr>
            </w:pPr>
          </w:p>
        </w:tc>
        <w:tc>
          <w:tcPr>
            <w:tcW w:w="802" w:type="dxa"/>
            <w:tcBorders>
              <w:top w:val="nil"/>
              <w:left w:val="single" w:sz="4" w:space="0" w:color="auto"/>
              <w:bottom w:val="single" w:sz="4" w:space="0" w:color="auto"/>
              <w:right w:val="single" w:sz="4" w:space="0" w:color="auto"/>
            </w:tcBorders>
            <w:noWrap/>
            <w:vAlign w:val="center"/>
          </w:tcPr>
          <w:p w:rsidR="003174FF" w:rsidRPr="00A416E6" w:rsidRDefault="003174FF" w:rsidP="00FE08CA">
            <w:pPr>
              <w:bidi/>
              <w:spacing w:after="0" w:line="240" w:lineRule="auto"/>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w:t>
            </w:r>
          </w:p>
        </w:tc>
        <w:tc>
          <w:tcPr>
            <w:tcW w:w="1070" w:type="dxa"/>
            <w:tcBorders>
              <w:top w:val="nil"/>
              <w:left w:val="single" w:sz="4" w:space="0" w:color="auto"/>
              <w:bottom w:val="single" w:sz="4" w:space="0" w:color="auto"/>
              <w:right w:val="nil"/>
            </w:tcBorders>
            <w:noWrap/>
            <w:vAlign w:val="center"/>
          </w:tcPr>
          <w:p w:rsidR="003174FF" w:rsidRPr="00A416E6" w:rsidRDefault="003174FF" w:rsidP="00FE08CA">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tl/>
              </w:rPr>
              <w:t>53.9</w:t>
            </w:r>
          </w:p>
        </w:tc>
        <w:tc>
          <w:tcPr>
            <w:tcW w:w="1056" w:type="dxa"/>
            <w:tcBorders>
              <w:top w:val="nil"/>
              <w:left w:val="nil"/>
              <w:bottom w:val="single" w:sz="4" w:space="0" w:color="auto"/>
              <w:right w:val="nil"/>
            </w:tcBorders>
            <w:noWrap/>
            <w:vAlign w:val="center"/>
          </w:tcPr>
          <w:p w:rsidR="003174FF" w:rsidRPr="00A416E6" w:rsidRDefault="003174FF" w:rsidP="00FE08CA">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tl/>
              </w:rPr>
              <w:t>33.6</w:t>
            </w:r>
          </w:p>
        </w:tc>
        <w:tc>
          <w:tcPr>
            <w:tcW w:w="993" w:type="dxa"/>
            <w:tcBorders>
              <w:top w:val="nil"/>
              <w:left w:val="nil"/>
              <w:bottom w:val="single" w:sz="4" w:space="0" w:color="auto"/>
              <w:right w:val="nil"/>
            </w:tcBorders>
            <w:noWrap/>
            <w:vAlign w:val="center"/>
          </w:tcPr>
          <w:p w:rsidR="003174FF" w:rsidRPr="00A416E6" w:rsidRDefault="003174FF" w:rsidP="00FE08CA">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tl/>
              </w:rPr>
              <w:t>10.9</w:t>
            </w:r>
          </w:p>
        </w:tc>
        <w:tc>
          <w:tcPr>
            <w:tcW w:w="992" w:type="dxa"/>
            <w:tcBorders>
              <w:top w:val="nil"/>
              <w:left w:val="nil"/>
              <w:bottom w:val="single" w:sz="4" w:space="0" w:color="auto"/>
              <w:right w:val="nil"/>
            </w:tcBorders>
            <w:noWrap/>
            <w:vAlign w:val="center"/>
          </w:tcPr>
          <w:p w:rsidR="003174FF" w:rsidRPr="00A416E6" w:rsidRDefault="003174FF" w:rsidP="00FE08CA">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tl/>
              </w:rPr>
              <w:t>0.2</w:t>
            </w:r>
          </w:p>
        </w:tc>
        <w:tc>
          <w:tcPr>
            <w:tcW w:w="1134" w:type="dxa"/>
            <w:tcBorders>
              <w:top w:val="nil"/>
              <w:left w:val="nil"/>
              <w:bottom w:val="single" w:sz="4" w:space="0" w:color="auto"/>
              <w:right w:val="nil"/>
            </w:tcBorders>
            <w:noWrap/>
            <w:vAlign w:val="center"/>
          </w:tcPr>
          <w:p w:rsidR="003174FF" w:rsidRPr="00A416E6" w:rsidRDefault="003174FF" w:rsidP="00FE08CA">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tl/>
              </w:rPr>
              <w:t>0.</w:t>
            </w:r>
            <w:r w:rsidR="00A6000F" w:rsidRPr="00A416E6">
              <w:rPr>
                <w:rFonts w:ascii="Arial" w:eastAsia="Times New Roman" w:hAnsi="Arial" w:cs="Arial" w:hint="cs"/>
                <w:b/>
                <w:bCs/>
                <w:sz w:val="18"/>
                <w:szCs w:val="18"/>
                <w:rtl/>
              </w:rPr>
              <w:t>1</w:t>
            </w:r>
          </w:p>
        </w:tc>
        <w:tc>
          <w:tcPr>
            <w:tcW w:w="709" w:type="dxa"/>
            <w:tcBorders>
              <w:top w:val="nil"/>
              <w:left w:val="nil"/>
              <w:bottom w:val="single" w:sz="4" w:space="0" w:color="auto"/>
              <w:right w:val="nil"/>
            </w:tcBorders>
            <w:noWrap/>
            <w:vAlign w:val="center"/>
          </w:tcPr>
          <w:p w:rsidR="003174FF" w:rsidRPr="00A416E6" w:rsidRDefault="003174FF" w:rsidP="00FE08CA">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tl/>
              </w:rPr>
              <w:t>0.0</w:t>
            </w:r>
          </w:p>
        </w:tc>
        <w:tc>
          <w:tcPr>
            <w:tcW w:w="732" w:type="dxa"/>
            <w:tcBorders>
              <w:top w:val="nil"/>
              <w:left w:val="nil"/>
              <w:bottom w:val="single" w:sz="4" w:space="0" w:color="auto"/>
              <w:right w:val="nil"/>
            </w:tcBorders>
            <w:noWrap/>
            <w:vAlign w:val="center"/>
          </w:tcPr>
          <w:p w:rsidR="003174FF" w:rsidRPr="00A416E6" w:rsidRDefault="003174FF" w:rsidP="00FE08CA">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tl/>
              </w:rPr>
              <w:t>1.3</w:t>
            </w:r>
          </w:p>
        </w:tc>
        <w:tc>
          <w:tcPr>
            <w:tcW w:w="958" w:type="dxa"/>
            <w:tcBorders>
              <w:top w:val="nil"/>
              <w:left w:val="nil"/>
              <w:bottom w:val="single" w:sz="4" w:space="0" w:color="auto"/>
            </w:tcBorders>
            <w:noWrap/>
            <w:vAlign w:val="center"/>
          </w:tcPr>
          <w:p w:rsidR="003174FF" w:rsidRPr="00A416E6" w:rsidRDefault="003174FF" w:rsidP="00FE08CA">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tl/>
              </w:rPr>
              <w:t>100</w:t>
            </w:r>
          </w:p>
        </w:tc>
      </w:tr>
      <w:tr w:rsidR="005F62CD" w:rsidRPr="00A416E6" w:rsidTr="00A138B0">
        <w:trPr>
          <w:trHeight w:hRule="exact" w:val="340"/>
          <w:jc w:val="center"/>
        </w:trPr>
        <w:tc>
          <w:tcPr>
            <w:tcW w:w="936" w:type="dxa"/>
            <w:vMerge w:val="restart"/>
            <w:tcBorders>
              <w:top w:val="single" w:sz="4" w:space="0" w:color="auto"/>
              <w:bottom w:val="single" w:sz="4" w:space="0" w:color="auto"/>
              <w:right w:val="single" w:sz="4" w:space="0" w:color="auto"/>
            </w:tcBorders>
            <w:noWrap/>
            <w:vAlign w:val="center"/>
            <w:hideMark/>
          </w:tcPr>
          <w:p w:rsidR="003174FF" w:rsidRPr="00A416E6" w:rsidRDefault="003174FF" w:rsidP="00FE08CA">
            <w:pPr>
              <w:bidi/>
              <w:spacing w:after="0" w:line="240" w:lineRule="auto"/>
              <w:outlineLvl w:val="2"/>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الضفة الغربية*</w:t>
            </w:r>
          </w:p>
        </w:tc>
        <w:tc>
          <w:tcPr>
            <w:tcW w:w="802" w:type="dxa"/>
            <w:tcBorders>
              <w:top w:val="single" w:sz="4" w:space="0" w:color="auto"/>
              <w:left w:val="single" w:sz="4" w:space="0" w:color="auto"/>
              <w:bottom w:val="nil"/>
              <w:right w:val="single" w:sz="4" w:space="0" w:color="auto"/>
            </w:tcBorders>
            <w:noWrap/>
            <w:vAlign w:val="center"/>
            <w:hideMark/>
          </w:tcPr>
          <w:p w:rsidR="003174FF" w:rsidRPr="00A416E6" w:rsidRDefault="003174FF" w:rsidP="00FE08CA">
            <w:pPr>
              <w:bidi/>
              <w:spacing w:after="0" w:line="240" w:lineRule="auto"/>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مساكن</w:t>
            </w:r>
          </w:p>
        </w:tc>
        <w:tc>
          <w:tcPr>
            <w:tcW w:w="1070" w:type="dxa"/>
            <w:tcBorders>
              <w:top w:val="single" w:sz="4" w:space="0" w:color="auto"/>
              <w:left w:val="single" w:sz="4" w:space="0" w:color="auto"/>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Pr>
              <w:t>181,833</w:t>
            </w:r>
          </w:p>
        </w:tc>
        <w:tc>
          <w:tcPr>
            <w:tcW w:w="1056" w:type="dxa"/>
            <w:tcBorders>
              <w:top w:val="single" w:sz="4" w:space="0" w:color="auto"/>
              <w:left w:val="nil"/>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248,433</w:t>
            </w:r>
          </w:p>
        </w:tc>
        <w:tc>
          <w:tcPr>
            <w:tcW w:w="993" w:type="dxa"/>
            <w:tcBorders>
              <w:top w:val="single" w:sz="4" w:space="0" w:color="auto"/>
              <w:left w:val="nil"/>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88,296</w:t>
            </w:r>
          </w:p>
        </w:tc>
        <w:tc>
          <w:tcPr>
            <w:tcW w:w="992" w:type="dxa"/>
            <w:tcBorders>
              <w:top w:val="single" w:sz="4" w:space="0" w:color="auto"/>
              <w:left w:val="nil"/>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1,424</w:t>
            </w:r>
          </w:p>
        </w:tc>
        <w:tc>
          <w:tcPr>
            <w:tcW w:w="1134" w:type="dxa"/>
            <w:tcBorders>
              <w:top w:val="single" w:sz="4" w:space="0" w:color="auto"/>
              <w:left w:val="nil"/>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502</w:t>
            </w:r>
          </w:p>
        </w:tc>
        <w:tc>
          <w:tcPr>
            <w:tcW w:w="709" w:type="dxa"/>
            <w:tcBorders>
              <w:top w:val="single" w:sz="4" w:space="0" w:color="auto"/>
              <w:left w:val="nil"/>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23</w:t>
            </w:r>
          </w:p>
        </w:tc>
        <w:tc>
          <w:tcPr>
            <w:tcW w:w="732" w:type="dxa"/>
            <w:tcBorders>
              <w:top w:val="single" w:sz="4" w:space="0" w:color="auto"/>
              <w:left w:val="nil"/>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11,108</w:t>
            </w:r>
          </w:p>
        </w:tc>
        <w:tc>
          <w:tcPr>
            <w:tcW w:w="958" w:type="dxa"/>
            <w:tcBorders>
              <w:top w:val="single" w:sz="4" w:space="0" w:color="auto"/>
              <w:left w:val="nil"/>
              <w:bottom w:val="nil"/>
            </w:tcBorders>
            <w:noWrap/>
            <w:vAlign w:val="center"/>
            <w:hideMark/>
          </w:tcPr>
          <w:p w:rsidR="003174FF" w:rsidRPr="00A416E6" w:rsidRDefault="003174FF" w:rsidP="00FE08CA">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531,619</w:t>
            </w:r>
          </w:p>
        </w:tc>
      </w:tr>
      <w:tr w:rsidR="005F62CD" w:rsidRPr="00A416E6" w:rsidTr="00A138B0">
        <w:trPr>
          <w:trHeight w:hRule="exact" w:val="340"/>
          <w:jc w:val="center"/>
        </w:trPr>
        <w:tc>
          <w:tcPr>
            <w:tcW w:w="936" w:type="dxa"/>
            <w:vMerge/>
            <w:tcBorders>
              <w:top w:val="nil"/>
              <w:bottom w:val="single" w:sz="4" w:space="0" w:color="auto"/>
              <w:right w:val="single" w:sz="4" w:space="0" w:color="auto"/>
            </w:tcBorders>
            <w:noWrap/>
            <w:vAlign w:val="center"/>
          </w:tcPr>
          <w:p w:rsidR="003174FF" w:rsidRPr="00A416E6" w:rsidRDefault="003174FF" w:rsidP="00FE08CA">
            <w:pPr>
              <w:bidi/>
              <w:spacing w:after="0" w:line="240" w:lineRule="auto"/>
              <w:outlineLvl w:val="2"/>
              <w:rPr>
                <w:rFonts w:ascii="Times New Roman" w:eastAsia="Times New Roman" w:hAnsi="Times New Roman" w:cs="Simplified Arabic"/>
                <w:sz w:val="18"/>
                <w:szCs w:val="18"/>
                <w:rtl/>
              </w:rPr>
            </w:pPr>
          </w:p>
        </w:tc>
        <w:tc>
          <w:tcPr>
            <w:tcW w:w="802" w:type="dxa"/>
            <w:tcBorders>
              <w:top w:val="nil"/>
              <w:left w:val="single" w:sz="4" w:space="0" w:color="auto"/>
              <w:bottom w:val="single" w:sz="4" w:space="0" w:color="auto"/>
              <w:right w:val="single" w:sz="4" w:space="0" w:color="auto"/>
            </w:tcBorders>
            <w:noWrap/>
            <w:vAlign w:val="center"/>
          </w:tcPr>
          <w:p w:rsidR="003174FF" w:rsidRPr="00A416E6" w:rsidRDefault="003174FF" w:rsidP="00FE08CA">
            <w:pPr>
              <w:bidi/>
              <w:spacing w:after="0" w:line="240" w:lineRule="auto"/>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w:t>
            </w:r>
          </w:p>
        </w:tc>
        <w:tc>
          <w:tcPr>
            <w:tcW w:w="1070" w:type="dxa"/>
            <w:tcBorders>
              <w:top w:val="nil"/>
              <w:left w:val="single" w:sz="4" w:space="0" w:color="auto"/>
              <w:bottom w:val="single" w:sz="4" w:space="0" w:color="auto"/>
              <w:right w:val="nil"/>
            </w:tcBorders>
            <w:noWrap/>
            <w:vAlign w:val="center"/>
          </w:tcPr>
          <w:p w:rsidR="003174FF" w:rsidRPr="00A416E6" w:rsidRDefault="003174FF" w:rsidP="00FE08CA">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34.2</w:t>
            </w:r>
          </w:p>
        </w:tc>
        <w:tc>
          <w:tcPr>
            <w:tcW w:w="1056" w:type="dxa"/>
            <w:tcBorders>
              <w:top w:val="nil"/>
              <w:left w:val="nil"/>
              <w:bottom w:val="single" w:sz="4" w:space="0" w:color="auto"/>
              <w:right w:val="nil"/>
            </w:tcBorders>
            <w:noWrap/>
            <w:vAlign w:val="center"/>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46.7</w:t>
            </w:r>
          </w:p>
        </w:tc>
        <w:tc>
          <w:tcPr>
            <w:tcW w:w="993" w:type="dxa"/>
            <w:tcBorders>
              <w:top w:val="nil"/>
              <w:left w:val="nil"/>
              <w:bottom w:val="single" w:sz="4" w:space="0" w:color="auto"/>
              <w:right w:val="nil"/>
            </w:tcBorders>
            <w:noWrap/>
            <w:vAlign w:val="center"/>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16.6</w:t>
            </w:r>
          </w:p>
        </w:tc>
        <w:tc>
          <w:tcPr>
            <w:tcW w:w="992" w:type="dxa"/>
            <w:tcBorders>
              <w:top w:val="nil"/>
              <w:left w:val="nil"/>
              <w:bottom w:val="single" w:sz="4" w:space="0" w:color="auto"/>
              <w:right w:val="nil"/>
            </w:tcBorders>
            <w:noWrap/>
            <w:vAlign w:val="center"/>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0.3</w:t>
            </w:r>
          </w:p>
        </w:tc>
        <w:tc>
          <w:tcPr>
            <w:tcW w:w="1134" w:type="dxa"/>
            <w:tcBorders>
              <w:top w:val="nil"/>
              <w:left w:val="nil"/>
              <w:bottom w:val="single" w:sz="4" w:space="0" w:color="auto"/>
              <w:right w:val="nil"/>
            </w:tcBorders>
            <w:noWrap/>
            <w:vAlign w:val="center"/>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0.</w:t>
            </w:r>
            <w:r w:rsidR="00A6000F" w:rsidRPr="00A416E6">
              <w:rPr>
                <w:rFonts w:ascii="Arial" w:eastAsia="Times New Roman" w:hAnsi="Arial" w:cs="Arial" w:hint="cs"/>
                <w:sz w:val="18"/>
                <w:szCs w:val="18"/>
                <w:rtl/>
              </w:rPr>
              <w:t>1</w:t>
            </w:r>
          </w:p>
        </w:tc>
        <w:tc>
          <w:tcPr>
            <w:tcW w:w="709" w:type="dxa"/>
            <w:tcBorders>
              <w:top w:val="nil"/>
              <w:left w:val="nil"/>
              <w:bottom w:val="single" w:sz="4" w:space="0" w:color="auto"/>
              <w:right w:val="nil"/>
            </w:tcBorders>
            <w:noWrap/>
            <w:vAlign w:val="center"/>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0.0</w:t>
            </w:r>
          </w:p>
        </w:tc>
        <w:tc>
          <w:tcPr>
            <w:tcW w:w="732" w:type="dxa"/>
            <w:tcBorders>
              <w:top w:val="nil"/>
              <w:left w:val="nil"/>
              <w:bottom w:val="single" w:sz="4" w:space="0" w:color="auto"/>
              <w:right w:val="nil"/>
            </w:tcBorders>
            <w:noWrap/>
            <w:vAlign w:val="center"/>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2.1</w:t>
            </w:r>
          </w:p>
        </w:tc>
        <w:tc>
          <w:tcPr>
            <w:tcW w:w="958" w:type="dxa"/>
            <w:tcBorders>
              <w:top w:val="nil"/>
              <w:left w:val="nil"/>
              <w:bottom w:val="single" w:sz="4" w:space="0" w:color="auto"/>
            </w:tcBorders>
            <w:noWrap/>
            <w:vAlign w:val="center"/>
          </w:tcPr>
          <w:p w:rsidR="003174FF" w:rsidRPr="00A416E6" w:rsidRDefault="003174FF" w:rsidP="00FE08CA">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tl/>
              </w:rPr>
              <w:t>100</w:t>
            </w:r>
          </w:p>
        </w:tc>
      </w:tr>
      <w:tr w:rsidR="005F62CD" w:rsidRPr="00A416E6" w:rsidTr="00A138B0">
        <w:trPr>
          <w:trHeight w:hRule="exact" w:val="340"/>
          <w:jc w:val="center"/>
        </w:trPr>
        <w:tc>
          <w:tcPr>
            <w:tcW w:w="936" w:type="dxa"/>
            <w:vMerge w:val="restart"/>
            <w:tcBorders>
              <w:top w:val="single" w:sz="4" w:space="0" w:color="auto"/>
              <w:left w:val="single" w:sz="4" w:space="0" w:color="auto"/>
              <w:bottom w:val="single" w:sz="4" w:space="0" w:color="auto"/>
              <w:right w:val="single" w:sz="4" w:space="0" w:color="auto"/>
            </w:tcBorders>
            <w:noWrap/>
            <w:vAlign w:val="center"/>
            <w:hideMark/>
          </w:tcPr>
          <w:p w:rsidR="003174FF" w:rsidRPr="00A416E6" w:rsidRDefault="003174FF" w:rsidP="00FE08CA">
            <w:pPr>
              <w:bidi/>
              <w:spacing w:after="0" w:line="240" w:lineRule="auto"/>
              <w:outlineLvl w:val="2"/>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قطاع غزة</w:t>
            </w:r>
          </w:p>
        </w:tc>
        <w:tc>
          <w:tcPr>
            <w:tcW w:w="802" w:type="dxa"/>
            <w:tcBorders>
              <w:top w:val="single" w:sz="4" w:space="0" w:color="auto"/>
              <w:left w:val="single" w:sz="4" w:space="0" w:color="auto"/>
              <w:bottom w:val="nil"/>
              <w:right w:val="single" w:sz="4" w:space="0" w:color="auto"/>
            </w:tcBorders>
            <w:noWrap/>
            <w:vAlign w:val="center"/>
            <w:hideMark/>
          </w:tcPr>
          <w:p w:rsidR="003174FF" w:rsidRPr="00A416E6" w:rsidRDefault="003174FF" w:rsidP="00FE08CA">
            <w:pPr>
              <w:bidi/>
              <w:spacing w:after="0" w:line="240" w:lineRule="auto"/>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مساكن</w:t>
            </w:r>
          </w:p>
        </w:tc>
        <w:tc>
          <w:tcPr>
            <w:tcW w:w="1070" w:type="dxa"/>
            <w:tcBorders>
              <w:top w:val="single" w:sz="4" w:space="0" w:color="auto"/>
              <w:left w:val="single" w:sz="4" w:space="0" w:color="auto"/>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Pr>
              <w:t>285,311</w:t>
            </w:r>
          </w:p>
        </w:tc>
        <w:tc>
          <w:tcPr>
            <w:tcW w:w="1056" w:type="dxa"/>
            <w:tcBorders>
              <w:top w:val="single" w:sz="4" w:space="0" w:color="auto"/>
              <w:left w:val="nil"/>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42,567</w:t>
            </w:r>
          </w:p>
        </w:tc>
        <w:tc>
          <w:tcPr>
            <w:tcW w:w="993" w:type="dxa"/>
            <w:tcBorders>
              <w:top w:val="single" w:sz="4" w:space="0" w:color="auto"/>
              <w:left w:val="nil"/>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6,351</w:t>
            </w:r>
          </w:p>
        </w:tc>
        <w:tc>
          <w:tcPr>
            <w:tcW w:w="992" w:type="dxa"/>
            <w:tcBorders>
              <w:top w:val="single" w:sz="4" w:space="0" w:color="auto"/>
              <w:left w:val="nil"/>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335</w:t>
            </w:r>
          </w:p>
        </w:tc>
        <w:tc>
          <w:tcPr>
            <w:tcW w:w="1134" w:type="dxa"/>
            <w:tcBorders>
              <w:top w:val="single" w:sz="4" w:space="0" w:color="auto"/>
              <w:left w:val="nil"/>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58</w:t>
            </w:r>
          </w:p>
        </w:tc>
        <w:tc>
          <w:tcPr>
            <w:tcW w:w="709" w:type="dxa"/>
            <w:tcBorders>
              <w:top w:val="single" w:sz="4" w:space="0" w:color="auto"/>
              <w:left w:val="nil"/>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10</w:t>
            </w:r>
          </w:p>
        </w:tc>
        <w:tc>
          <w:tcPr>
            <w:tcW w:w="732" w:type="dxa"/>
            <w:tcBorders>
              <w:top w:val="single" w:sz="4" w:space="0" w:color="auto"/>
              <w:left w:val="nil"/>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78</w:t>
            </w:r>
          </w:p>
        </w:tc>
        <w:tc>
          <w:tcPr>
            <w:tcW w:w="958" w:type="dxa"/>
            <w:tcBorders>
              <w:top w:val="single" w:sz="4" w:space="0" w:color="auto"/>
              <w:left w:val="nil"/>
              <w:bottom w:val="nil"/>
              <w:right w:val="single" w:sz="4" w:space="0" w:color="auto"/>
            </w:tcBorders>
            <w:noWrap/>
            <w:vAlign w:val="center"/>
            <w:hideMark/>
          </w:tcPr>
          <w:p w:rsidR="003174FF" w:rsidRPr="00A416E6" w:rsidRDefault="003174FF" w:rsidP="00FE08CA">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334,710</w:t>
            </w:r>
          </w:p>
        </w:tc>
      </w:tr>
      <w:tr w:rsidR="005F62CD" w:rsidRPr="00A416E6" w:rsidTr="00A138B0">
        <w:trPr>
          <w:trHeight w:hRule="exact" w:val="340"/>
          <w:jc w:val="center"/>
        </w:trPr>
        <w:tc>
          <w:tcPr>
            <w:tcW w:w="936" w:type="dxa"/>
            <w:vMerge/>
            <w:tcBorders>
              <w:top w:val="nil"/>
              <w:left w:val="single" w:sz="4" w:space="0" w:color="auto"/>
              <w:bottom w:val="single" w:sz="4" w:space="0" w:color="auto"/>
              <w:right w:val="single" w:sz="4" w:space="0" w:color="auto"/>
            </w:tcBorders>
            <w:noWrap/>
            <w:vAlign w:val="center"/>
          </w:tcPr>
          <w:p w:rsidR="003174FF" w:rsidRPr="00A416E6" w:rsidRDefault="003174FF" w:rsidP="003174FF">
            <w:pPr>
              <w:bidi/>
              <w:spacing w:after="0" w:line="240" w:lineRule="auto"/>
              <w:jc w:val="center"/>
              <w:outlineLvl w:val="2"/>
              <w:rPr>
                <w:rFonts w:ascii="Times New Roman" w:eastAsia="Times New Roman" w:hAnsi="Times New Roman" w:cs="Simplified Arabic"/>
                <w:sz w:val="18"/>
                <w:szCs w:val="18"/>
                <w:rtl/>
              </w:rPr>
            </w:pPr>
          </w:p>
        </w:tc>
        <w:tc>
          <w:tcPr>
            <w:tcW w:w="802" w:type="dxa"/>
            <w:tcBorders>
              <w:top w:val="nil"/>
              <w:left w:val="single" w:sz="4" w:space="0" w:color="auto"/>
              <w:bottom w:val="single" w:sz="4" w:space="0" w:color="auto"/>
              <w:right w:val="single" w:sz="4" w:space="0" w:color="auto"/>
            </w:tcBorders>
            <w:noWrap/>
            <w:vAlign w:val="center"/>
          </w:tcPr>
          <w:p w:rsidR="003174FF" w:rsidRPr="00A416E6" w:rsidRDefault="003174FF" w:rsidP="00FE08CA">
            <w:pPr>
              <w:bidi/>
              <w:spacing w:after="0" w:line="240" w:lineRule="auto"/>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w:t>
            </w:r>
          </w:p>
        </w:tc>
        <w:tc>
          <w:tcPr>
            <w:tcW w:w="1070" w:type="dxa"/>
            <w:tcBorders>
              <w:top w:val="nil"/>
              <w:left w:val="single" w:sz="4" w:space="0" w:color="auto"/>
              <w:bottom w:val="single" w:sz="4" w:space="0" w:color="auto"/>
              <w:right w:val="nil"/>
            </w:tcBorders>
            <w:noWrap/>
            <w:vAlign w:val="center"/>
          </w:tcPr>
          <w:p w:rsidR="003174FF" w:rsidRPr="00A416E6" w:rsidRDefault="003174FF" w:rsidP="00FE08CA">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85.3</w:t>
            </w:r>
          </w:p>
        </w:tc>
        <w:tc>
          <w:tcPr>
            <w:tcW w:w="1056" w:type="dxa"/>
            <w:tcBorders>
              <w:top w:val="nil"/>
              <w:left w:val="nil"/>
              <w:bottom w:val="single" w:sz="4" w:space="0" w:color="auto"/>
              <w:right w:val="nil"/>
            </w:tcBorders>
            <w:noWrap/>
            <w:vAlign w:val="center"/>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12.7</w:t>
            </w:r>
          </w:p>
        </w:tc>
        <w:tc>
          <w:tcPr>
            <w:tcW w:w="993" w:type="dxa"/>
            <w:tcBorders>
              <w:top w:val="nil"/>
              <w:left w:val="nil"/>
              <w:bottom w:val="single" w:sz="4" w:space="0" w:color="auto"/>
              <w:right w:val="nil"/>
            </w:tcBorders>
            <w:noWrap/>
            <w:vAlign w:val="center"/>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1.9</w:t>
            </w:r>
          </w:p>
        </w:tc>
        <w:tc>
          <w:tcPr>
            <w:tcW w:w="992" w:type="dxa"/>
            <w:tcBorders>
              <w:top w:val="nil"/>
              <w:left w:val="nil"/>
              <w:bottom w:val="single" w:sz="4" w:space="0" w:color="auto"/>
              <w:right w:val="nil"/>
            </w:tcBorders>
            <w:noWrap/>
            <w:vAlign w:val="center"/>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0.1</w:t>
            </w:r>
          </w:p>
        </w:tc>
        <w:tc>
          <w:tcPr>
            <w:tcW w:w="1134" w:type="dxa"/>
            <w:tcBorders>
              <w:top w:val="nil"/>
              <w:left w:val="nil"/>
              <w:bottom w:val="single" w:sz="4" w:space="0" w:color="auto"/>
              <w:right w:val="nil"/>
            </w:tcBorders>
            <w:noWrap/>
            <w:vAlign w:val="center"/>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0.</w:t>
            </w:r>
            <w:r w:rsidR="00A6000F" w:rsidRPr="00A416E6">
              <w:rPr>
                <w:rFonts w:ascii="Arial" w:eastAsia="Times New Roman" w:hAnsi="Arial" w:cs="Arial" w:hint="cs"/>
                <w:sz w:val="18"/>
                <w:szCs w:val="18"/>
                <w:rtl/>
              </w:rPr>
              <w:t>0</w:t>
            </w:r>
          </w:p>
        </w:tc>
        <w:tc>
          <w:tcPr>
            <w:tcW w:w="709" w:type="dxa"/>
            <w:tcBorders>
              <w:top w:val="nil"/>
              <w:left w:val="nil"/>
              <w:bottom w:val="single" w:sz="4" w:space="0" w:color="auto"/>
              <w:right w:val="nil"/>
            </w:tcBorders>
            <w:noWrap/>
            <w:vAlign w:val="center"/>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0.0</w:t>
            </w:r>
          </w:p>
        </w:tc>
        <w:tc>
          <w:tcPr>
            <w:tcW w:w="732" w:type="dxa"/>
            <w:tcBorders>
              <w:top w:val="nil"/>
              <w:left w:val="nil"/>
              <w:bottom w:val="single" w:sz="4" w:space="0" w:color="auto"/>
              <w:right w:val="nil"/>
            </w:tcBorders>
            <w:noWrap/>
            <w:vAlign w:val="center"/>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0.0</w:t>
            </w:r>
          </w:p>
        </w:tc>
        <w:tc>
          <w:tcPr>
            <w:tcW w:w="958" w:type="dxa"/>
            <w:tcBorders>
              <w:top w:val="nil"/>
              <w:left w:val="nil"/>
              <w:bottom w:val="single" w:sz="4" w:space="0" w:color="auto"/>
              <w:right w:val="single" w:sz="4" w:space="0" w:color="auto"/>
            </w:tcBorders>
            <w:noWrap/>
            <w:vAlign w:val="center"/>
          </w:tcPr>
          <w:p w:rsidR="003174FF" w:rsidRPr="00A416E6" w:rsidRDefault="003174FF" w:rsidP="00FE08CA">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tl/>
              </w:rPr>
              <w:t>100</w:t>
            </w:r>
          </w:p>
        </w:tc>
      </w:tr>
    </w:tbl>
    <w:p w:rsidR="00493D4B" w:rsidRPr="00A416E6" w:rsidRDefault="00493D4B" w:rsidP="00493D4B">
      <w:pPr>
        <w:bidi/>
        <w:spacing w:after="0" w:line="240" w:lineRule="auto"/>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 البيانات لا تشمل ذلك الجزء من محافظة القدس والذي ضمه الاحتلال الإسرائيلي إليه عنوة بعيد احتلاله للضفة الغربية عام 1967</w:t>
      </w:r>
      <w:r w:rsidRPr="00A416E6">
        <w:rPr>
          <w:rFonts w:ascii="Times New Roman" w:eastAsia="Times New Roman" w:hAnsi="Times New Roman" w:cs="Simplified Arabic" w:hint="cs"/>
          <w:sz w:val="18"/>
          <w:szCs w:val="18"/>
          <w:rtl/>
        </w:rPr>
        <w:t>.</w:t>
      </w:r>
    </w:p>
    <w:p w:rsidR="004523D1" w:rsidRPr="00A416E6" w:rsidRDefault="000F5B27" w:rsidP="004523D1">
      <w:pPr>
        <w:bidi/>
        <w:spacing w:after="0" w:line="240" w:lineRule="auto"/>
        <w:rPr>
          <w:rFonts w:ascii="Times New Roman" w:eastAsia="Times New Roman" w:hAnsi="Times New Roman" w:cs="Simplified Arabic"/>
          <w:sz w:val="18"/>
          <w:szCs w:val="18"/>
          <w:rtl/>
        </w:rPr>
      </w:pPr>
      <w:r>
        <w:rPr>
          <w:rFonts w:ascii="Times New Roman" w:eastAsia="Times New Roman" w:hAnsi="Times New Roman" w:cs="Simplified Arabic" w:hint="cs"/>
          <w:sz w:val="18"/>
          <w:szCs w:val="18"/>
          <w:rtl/>
        </w:rPr>
        <w:t xml:space="preserve">المصدر: </w:t>
      </w:r>
      <w:r w:rsidR="009C4562" w:rsidRPr="000F5B27">
        <w:rPr>
          <w:rFonts w:ascii="Times New Roman" w:eastAsia="Times New Roman" w:hAnsi="Times New Roman" w:cs="Simplified Arabic"/>
          <w:sz w:val="18"/>
          <w:szCs w:val="18"/>
          <w:rtl/>
        </w:rPr>
        <w:t>الجهاز المرك</w:t>
      </w:r>
      <w:r w:rsidR="009C4562" w:rsidRPr="008C5215">
        <w:rPr>
          <w:rFonts w:ascii="Times New Roman" w:eastAsia="Times New Roman" w:hAnsi="Times New Roman" w:cs="Simplified Arabic"/>
          <w:sz w:val="18"/>
          <w:szCs w:val="18"/>
          <w:rtl/>
        </w:rPr>
        <w:t xml:space="preserve">زي للإحصاء </w:t>
      </w:r>
      <w:r w:rsidR="009C4562" w:rsidRPr="008C5215">
        <w:rPr>
          <w:rFonts w:ascii="Times New Roman" w:eastAsia="Times New Roman" w:hAnsi="Times New Roman" w:cs="Simplified Arabic" w:hint="cs"/>
          <w:sz w:val="18"/>
          <w:szCs w:val="18"/>
          <w:rtl/>
        </w:rPr>
        <w:t>الفلسطيني</w:t>
      </w:r>
      <w:r w:rsidR="009C4562" w:rsidRPr="008C5215">
        <w:rPr>
          <w:rFonts w:ascii="Times New Roman" w:eastAsia="Times New Roman" w:hAnsi="Times New Roman" w:cs="Simplified Arabic"/>
          <w:sz w:val="18"/>
          <w:szCs w:val="18"/>
          <w:rtl/>
        </w:rPr>
        <w:t xml:space="preserve"> </w:t>
      </w:r>
      <w:r w:rsidR="009C4562" w:rsidRPr="008C5215">
        <w:rPr>
          <w:rFonts w:ascii="Times New Roman" w:eastAsia="Times New Roman" w:hAnsi="Times New Roman" w:cs="Simplified Arabic" w:hint="cs"/>
          <w:sz w:val="18"/>
          <w:szCs w:val="18"/>
          <w:rtl/>
        </w:rPr>
        <w:t>(</w:t>
      </w:r>
      <w:r w:rsidR="009C4562" w:rsidRPr="00B876AB">
        <w:rPr>
          <w:rFonts w:ascii="Times New Roman" w:eastAsia="Times New Roman" w:hAnsi="Times New Roman" w:cs="Simplified Arabic"/>
          <w:sz w:val="18"/>
          <w:szCs w:val="18"/>
          <w:rtl/>
        </w:rPr>
        <w:t>2018</w:t>
      </w:r>
      <w:r w:rsidR="009C4562" w:rsidRPr="00B876AB">
        <w:rPr>
          <w:rFonts w:ascii="Times New Roman" w:eastAsia="Times New Roman" w:hAnsi="Times New Roman" w:cs="Simplified Arabic" w:hint="cs"/>
          <w:sz w:val="18"/>
          <w:szCs w:val="18"/>
          <w:rtl/>
        </w:rPr>
        <w:t>).</w:t>
      </w:r>
      <w:r w:rsidR="009C4562" w:rsidRPr="00B876AB">
        <w:rPr>
          <w:rFonts w:ascii="Times New Roman" w:eastAsia="Times New Roman" w:hAnsi="Times New Roman" w:cs="Simplified Arabic"/>
          <w:sz w:val="18"/>
          <w:szCs w:val="18"/>
          <w:rtl/>
        </w:rPr>
        <w:t xml:space="preserve"> </w:t>
      </w:r>
      <w:r w:rsidR="009C4562" w:rsidRPr="00B876AB">
        <w:rPr>
          <w:rFonts w:ascii="Times New Roman" w:eastAsia="Times New Roman" w:hAnsi="Times New Roman" w:cs="Simplified Arabic" w:hint="cs"/>
          <w:sz w:val="18"/>
          <w:szCs w:val="18"/>
          <w:rtl/>
        </w:rPr>
        <w:t>التعداد السكان</w:t>
      </w:r>
      <w:r w:rsidR="009C4562" w:rsidRPr="001A2C2D">
        <w:rPr>
          <w:rFonts w:ascii="Times New Roman" w:eastAsia="Times New Roman" w:hAnsi="Times New Roman" w:cs="Simplified Arabic" w:hint="eastAsia"/>
          <w:sz w:val="18"/>
          <w:szCs w:val="18"/>
          <w:rtl/>
        </w:rPr>
        <w:t>ي</w:t>
      </w:r>
      <w:r w:rsidR="009C4562" w:rsidRPr="001A2C2D">
        <w:rPr>
          <w:rFonts w:ascii="Times New Roman" w:eastAsia="Times New Roman" w:hAnsi="Times New Roman" w:cs="Simplified Arabic"/>
          <w:sz w:val="18"/>
          <w:szCs w:val="18"/>
          <w:rtl/>
        </w:rPr>
        <w:t xml:space="preserve"> – ملخص النتائج النهائية للتعداد – فلسطين، الرقم المرجعي</w:t>
      </w:r>
      <w:r w:rsidR="009C4562" w:rsidRPr="001A2C2D">
        <w:rPr>
          <w:rFonts w:ascii="Times New Roman" w:eastAsia="Times New Roman" w:hAnsi="Times New Roman" w:cs="Simplified Arabic" w:hint="cs"/>
          <w:sz w:val="18"/>
          <w:szCs w:val="18"/>
          <w:rtl/>
        </w:rPr>
        <w:t xml:space="preserve">: </w:t>
      </w:r>
      <w:r w:rsidR="009C4562" w:rsidRPr="0052702E">
        <w:rPr>
          <w:rFonts w:ascii="Times New Roman" w:eastAsia="Times New Roman" w:hAnsi="Times New Roman" w:cs="Simplified Arabic"/>
          <w:sz w:val="18"/>
          <w:szCs w:val="18"/>
          <w:rtl/>
        </w:rPr>
        <w:t>2383</w:t>
      </w:r>
      <w:r w:rsidRPr="0052702E">
        <w:rPr>
          <w:rFonts w:ascii="Times New Roman" w:eastAsia="Times New Roman" w:hAnsi="Times New Roman" w:cs="Simplified Arabic" w:hint="cs"/>
          <w:sz w:val="18"/>
          <w:szCs w:val="18"/>
          <w:rtl/>
        </w:rPr>
        <w:t>.</w:t>
      </w:r>
      <w:r w:rsidR="009C4562" w:rsidRPr="0052702E">
        <w:rPr>
          <w:rFonts w:ascii="Times New Roman" w:eastAsia="Times New Roman" w:hAnsi="Times New Roman" w:cs="Simplified Arabic" w:hint="cs"/>
          <w:sz w:val="18"/>
          <w:szCs w:val="18"/>
          <w:rtl/>
        </w:rPr>
        <w:t xml:space="preserve"> </w:t>
      </w:r>
      <w:r w:rsidR="009C4562" w:rsidRPr="0052702E">
        <w:rPr>
          <w:rFonts w:ascii="Times New Roman" w:eastAsia="Times New Roman" w:hAnsi="Times New Roman" w:cs="Simplified Arabic"/>
          <w:sz w:val="18"/>
          <w:szCs w:val="18"/>
          <w:rtl/>
        </w:rPr>
        <w:t>رام الله – فلسطين.</w:t>
      </w:r>
    </w:p>
    <w:p w:rsidR="00053446" w:rsidRDefault="000F5B27">
      <w:pPr>
        <w:tabs>
          <w:tab w:val="left" w:pos="3314"/>
        </w:tabs>
        <w:bidi/>
        <w:spacing w:after="0" w:line="240" w:lineRule="auto"/>
        <w:rPr>
          <w:rFonts w:ascii="Times New Roman" w:eastAsia="Times New Roman" w:hAnsi="Times New Roman" w:cs="Simplified Arabic"/>
          <w:sz w:val="18"/>
          <w:szCs w:val="18"/>
          <w:rtl/>
        </w:rPr>
      </w:pPr>
      <w:r>
        <w:rPr>
          <w:rFonts w:ascii="Times New Roman" w:eastAsia="Times New Roman" w:hAnsi="Times New Roman" w:cs="Simplified Arabic"/>
          <w:sz w:val="18"/>
          <w:szCs w:val="18"/>
          <w:rtl/>
        </w:rPr>
        <w:tab/>
      </w:r>
    </w:p>
    <w:p w:rsidR="003174FF" w:rsidRPr="00A416E6" w:rsidRDefault="003174FF" w:rsidP="00A6000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ويوضح الجدول رقم (</w:t>
      </w:r>
      <w:r w:rsidRPr="00A416E6">
        <w:rPr>
          <w:rFonts w:ascii="Times New Roman" w:eastAsia="Times New Roman" w:hAnsi="Times New Roman" w:cs="Simplified Arabic" w:hint="cs"/>
          <w:sz w:val="24"/>
          <w:szCs w:val="24"/>
          <w:rtl/>
        </w:rPr>
        <w:t>23</w:t>
      </w:r>
      <w:r w:rsidRPr="00A416E6">
        <w:rPr>
          <w:rFonts w:ascii="Times New Roman" w:eastAsia="Times New Roman" w:hAnsi="Times New Roman" w:cs="Simplified Arabic"/>
          <w:sz w:val="24"/>
          <w:szCs w:val="24"/>
          <w:rtl/>
        </w:rPr>
        <w:t>) أن المساكن المخدومة بالصرف الصحي في فلسطين بلغت 53.9% من إجمالي المساكن فقط، بينما بلغت هذه النسبة في الضفة الغربية 34.2%، أما قطاع غزة فسجل النسبة الأكبر 85.3%</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بينما بلغت نسبة المساكن التي تعتمد على الحفر الامتصاصية والحفر الصماء في فلسطين نحو 44.5%، وحظيت الضفة الغربية بالنصيب الأكبر من الحفر الامتصاصية</w:t>
      </w:r>
      <w:r w:rsidR="00A6000F" w:rsidRPr="00A416E6">
        <w:rPr>
          <w:rFonts w:ascii="Times New Roman" w:eastAsia="Times New Roman" w:hAnsi="Times New Roman" w:cs="Simplified Arabic" w:hint="cs"/>
          <w:sz w:val="24"/>
          <w:szCs w:val="24"/>
          <w:rtl/>
        </w:rPr>
        <w:t xml:space="preserve"> او الصماء</w:t>
      </w:r>
      <w:r w:rsidRPr="00A416E6">
        <w:rPr>
          <w:rFonts w:ascii="Times New Roman" w:eastAsia="Times New Roman" w:hAnsi="Times New Roman" w:cs="Simplified Arabic"/>
          <w:sz w:val="24"/>
          <w:szCs w:val="24"/>
          <w:rtl/>
        </w:rPr>
        <w:t xml:space="preserve"> 63.3%، بينما بلغت النسبة في قطاع غزة 14.6%، أما المساكن </w:t>
      </w:r>
      <w:r w:rsidR="006C40EA" w:rsidRPr="00A416E6">
        <w:rPr>
          <w:rFonts w:ascii="Times New Roman" w:eastAsia="Times New Roman" w:hAnsi="Times New Roman" w:cs="Simplified Arabic" w:hint="cs"/>
          <w:sz w:val="24"/>
          <w:szCs w:val="24"/>
          <w:rtl/>
        </w:rPr>
        <w:t>غير مبين</w:t>
      </w:r>
      <w:r w:rsidRPr="00A416E6">
        <w:rPr>
          <w:rFonts w:ascii="Times New Roman" w:eastAsia="Times New Roman" w:hAnsi="Times New Roman" w:cs="Simplified Arabic"/>
          <w:sz w:val="24"/>
          <w:szCs w:val="24"/>
          <w:rtl/>
        </w:rPr>
        <w:t xml:space="preserve"> </w:t>
      </w:r>
      <w:r w:rsidR="006C40EA" w:rsidRPr="00A416E6">
        <w:rPr>
          <w:rFonts w:ascii="Times New Roman" w:eastAsia="Times New Roman" w:hAnsi="Times New Roman" w:cs="Simplified Arabic" w:hint="cs"/>
          <w:sz w:val="24"/>
          <w:szCs w:val="24"/>
          <w:rtl/>
        </w:rPr>
        <w:t>ال</w:t>
      </w:r>
      <w:r w:rsidRPr="00A416E6">
        <w:rPr>
          <w:rFonts w:ascii="Times New Roman" w:eastAsia="Times New Roman" w:hAnsi="Times New Roman" w:cs="Simplified Arabic"/>
          <w:sz w:val="24"/>
          <w:szCs w:val="24"/>
          <w:rtl/>
        </w:rPr>
        <w:t xml:space="preserve">صرف </w:t>
      </w:r>
      <w:r w:rsidR="006C40EA" w:rsidRPr="00A416E6">
        <w:rPr>
          <w:rFonts w:ascii="Times New Roman" w:eastAsia="Times New Roman" w:hAnsi="Times New Roman" w:cs="Simplified Arabic" w:hint="cs"/>
          <w:sz w:val="24"/>
          <w:szCs w:val="24"/>
          <w:rtl/>
        </w:rPr>
        <w:t>ال</w:t>
      </w:r>
      <w:r w:rsidRPr="00A416E6">
        <w:rPr>
          <w:rFonts w:ascii="Times New Roman" w:eastAsia="Times New Roman" w:hAnsi="Times New Roman" w:cs="Simplified Arabic"/>
          <w:sz w:val="24"/>
          <w:szCs w:val="24"/>
          <w:rtl/>
        </w:rPr>
        <w:t>صحي</w:t>
      </w:r>
      <w:r w:rsidR="006C40EA" w:rsidRPr="00A416E6">
        <w:rPr>
          <w:rFonts w:ascii="Times New Roman" w:eastAsia="Times New Roman" w:hAnsi="Times New Roman" w:cs="Simplified Arabic" w:hint="cs"/>
          <w:sz w:val="24"/>
          <w:szCs w:val="24"/>
          <w:rtl/>
        </w:rPr>
        <w:t xml:space="preserve"> لديها</w:t>
      </w:r>
      <w:r w:rsidRPr="00A416E6">
        <w:rPr>
          <w:rFonts w:ascii="Times New Roman" w:eastAsia="Times New Roman" w:hAnsi="Times New Roman" w:cs="Simplified Arabic" w:hint="cs"/>
          <w:sz w:val="24"/>
          <w:szCs w:val="24"/>
          <w:rtl/>
        </w:rPr>
        <w:t xml:space="preserve"> فقد</w:t>
      </w:r>
      <w:r w:rsidRPr="00A416E6">
        <w:rPr>
          <w:rFonts w:ascii="Times New Roman" w:eastAsia="Times New Roman" w:hAnsi="Times New Roman" w:cs="Simplified Arabic"/>
          <w:sz w:val="24"/>
          <w:szCs w:val="24"/>
          <w:rtl/>
        </w:rPr>
        <w:t xml:space="preserve"> بلغت في فلسطين 1.3%</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وفي الضفة الغربية 2.1%</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وأقل نسبة في قطاع غزة 0.02%.</w:t>
      </w:r>
    </w:p>
    <w:p w:rsidR="003174FF" w:rsidRPr="00A416E6" w:rsidRDefault="003174FF" w:rsidP="003174F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ويبدو أن عدم توفر شبكة صرف صحي مناسبة</w:t>
      </w:r>
      <w:r w:rsidRPr="00A416E6">
        <w:rPr>
          <w:rFonts w:ascii="Times New Roman" w:eastAsia="Times New Roman" w:hAnsi="Times New Roman" w:cs="Simplified Arabic" w:hint="cs"/>
          <w:sz w:val="24"/>
          <w:szCs w:val="24"/>
          <w:rtl/>
        </w:rPr>
        <w:t xml:space="preserve"> وانخفاض التغطية يؤدي إلى تدهور بيئي؛</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بسبب</w:t>
      </w:r>
      <w:r w:rsidRPr="00A416E6">
        <w:rPr>
          <w:rFonts w:ascii="Times New Roman" w:eastAsia="Times New Roman" w:hAnsi="Times New Roman" w:cs="Simplified Arabic"/>
          <w:sz w:val="24"/>
          <w:szCs w:val="24"/>
          <w:rtl/>
        </w:rPr>
        <w:t xml:space="preserve"> تسرب مياه المجاري إلى المياه الجوفية، وذلك إما عن طريق الحفر الامتصاصية غير الصماء، أو عن طريق القنوات المكشوفة، أو عن طريق أحواض المجاري المكشوفة، ولهذا تعاني المناطق السكنية التي تعتمد على الحفر الامتصاصي</w:t>
      </w:r>
      <w:r w:rsidRPr="00A416E6">
        <w:rPr>
          <w:rFonts w:ascii="Times New Roman" w:eastAsia="Times New Roman" w:hAnsi="Times New Roman" w:cs="Simplified Arabic" w:hint="cs"/>
          <w:sz w:val="24"/>
          <w:szCs w:val="24"/>
          <w:rtl/>
        </w:rPr>
        <w:t>ة</w:t>
      </w:r>
      <w:r w:rsidRPr="00A416E6">
        <w:rPr>
          <w:rFonts w:ascii="Times New Roman" w:eastAsia="Times New Roman" w:hAnsi="Times New Roman" w:cs="Simplified Arabic"/>
          <w:sz w:val="24"/>
          <w:szCs w:val="24"/>
          <w:rtl/>
        </w:rPr>
        <w:t xml:space="preserve"> من مخاطر صحية جسيمة</w:t>
      </w:r>
      <w:r w:rsidRPr="00A416E6">
        <w:rPr>
          <w:rFonts w:ascii="Times New Roman" w:eastAsia="Times New Roman" w:hAnsi="Times New Roman" w:cs="Simplified Arabic" w:hint="cs"/>
          <w:sz w:val="24"/>
          <w:szCs w:val="24"/>
          <w:rtl/>
        </w:rPr>
        <w:t xml:space="preserve"> ربما</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تؤثر</w:t>
      </w:r>
      <w:r w:rsidRPr="00A416E6">
        <w:rPr>
          <w:rFonts w:ascii="Times New Roman" w:eastAsia="Times New Roman" w:hAnsi="Times New Roman" w:cs="Simplified Arabic"/>
          <w:sz w:val="24"/>
          <w:szCs w:val="24"/>
          <w:rtl/>
        </w:rPr>
        <w:t xml:space="preserve"> على الخزان الجوفي</w:t>
      </w:r>
      <w:r w:rsidRPr="00A416E6">
        <w:rPr>
          <w:rFonts w:ascii="Times New Roman" w:eastAsia="Times New Roman" w:hAnsi="Times New Roman" w:cs="Simplified Arabic" w:hint="cs"/>
          <w:sz w:val="24"/>
          <w:szCs w:val="24"/>
          <w:rtl/>
        </w:rPr>
        <w:t>، في حين أن وجود نظام آمن وفعال يقلل من تسرب مياه الصرف الصحي.</w:t>
      </w:r>
    </w:p>
    <w:p w:rsidR="003174FF" w:rsidRPr="00A416E6" w:rsidRDefault="003174FF" w:rsidP="003174FF">
      <w:pPr>
        <w:bidi/>
        <w:spacing w:after="0" w:line="240" w:lineRule="auto"/>
        <w:jc w:val="both"/>
        <w:rPr>
          <w:rFonts w:ascii="Times New Roman" w:eastAsia="Times New Roman" w:hAnsi="Times New Roman" w:cs="Simplified Arabic"/>
          <w:sz w:val="24"/>
          <w:szCs w:val="24"/>
          <w:rtl/>
        </w:rPr>
      </w:pPr>
    </w:p>
    <w:p w:rsidR="003174FF" w:rsidRPr="00A416E6" w:rsidRDefault="002F33F6" w:rsidP="000B7199">
      <w:pPr>
        <w:keepNext/>
        <w:keepLines/>
        <w:numPr>
          <w:ilvl w:val="1"/>
          <w:numId w:val="0"/>
        </w:numPr>
        <w:bidi/>
        <w:spacing w:after="0" w:line="240" w:lineRule="auto"/>
        <w:ind w:left="578" w:hanging="578"/>
        <w:jc w:val="both"/>
        <w:outlineLvl w:val="1"/>
        <w:rPr>
          <w:rFonts w:ascii="Times New Roman" w:eastAsia="Times New Roman" w:hAnsi="Times New Roman" w:cs="Simplified Arabic"/>
          <w:b/>
          <w:bCs/>
          <w:sz w:val="24"/>
          <w:szCs w:val="24"/>
          <w:rtl/>
        </w:rPr>
      </w:pPr>
      <w:bookmarkStart w:id="165" w:name="_Toc23671118"/>
      <w:bookmarkStart w:id="166" w:name="_Toc33086981"/>
      <w:r w:rsidRPr="00A416E6">
        <w:rPr>
          <w:rFonts w:ascii="Times New Roman" w:eastAsia="Times New Roman" w:hAnsi="Times New Roman" w:cs="Simplified Arabic" w:hint="cs"/>
          <w:b/>
          <w:bCs/>
          <w:sz w:val="24"/>
          <w:szCs w:val="24"/>
          <w:rtl/>
        </w:rPr>
        <w:t>3</w:t>
      </w:r>
      <w:r w:rsidR="004523D1" w:rsidRPr="00A416E6">
        <w:rPr>
          <w:rFonts w:ascii="Times New Roman" w:eastAsia="Times New Roman" w:hAnsi="Times New Roman" w:cs="Simplified Arabic" w:hint="cs"/>
          <w:b/>
          <w:bCs/>
          <w:sz w:val="24"/>
          <w:szCs w:val="24"/>
          <w:rtl/>
        </w:rPr>
        <w:t>.</w:t>
      </w:r>
      <w:r w:rsidRPr="00A416E6">
        <w:rPr>
          <w:rFonts w:ascii="Times New Roman" w:eastAsia="Times New Roman" w:hAnsi="Times New Roman" w:cs="Simplified Arabic" w:hint="cs"/>
          <w:b/>
          <w:bCs/>
          <w:sz w:val="24"/>
          <w:szCs w:val="24"/>
          <w:rtl/>
        </w:rPr>
        <w:t xml:space="preserve">4 </w:t>
      </w:r>
      <w:r w:rsidR="003174FF" w:rsidRPr="00A416E6">
        <w:rPr>
          <w:rFonts w:ascii="Times New Roman" w:eastAsia="Times New Roman" w:hAnsi="Times New Roman" w:cs="Simplified Arabic"/>
          <w:b/>
          <w:bCs/>
          <w:sz w:val="24"/>
          <w:szCs w:val="24"/>
          <w:rtl/>
        </w:rPr>
        <w:t>مرفق الكهرباء</w:t>
      </w:r>
      <w:bookmarkEnd w:id="165"/>
      <w:bookmarkEnd w:id="166"/>
    </w:p>
    <w:p w:rsidR="003174FF" w:rsidRPr="00A416E6" w:rsidRDefault="003174FF" w:rsidP="00FE08CA">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تع</w:t>
      </w:r>
      <w:r w:rsidRPr="00A416E6">
        <w:rPr>
          <w:rFonts w:ascii="Times New Roman" w:eastAsia="Times New Roman" w:hAnsi="Times New Roman" w:cs="Simplified Arabic" w:hint="cs"/>
          <w:sz w:val="24"/>
          <w:szCs w:val="24"/>
          <w:rtl/>
        </w:rPr>
        <w:t>د</w:t>
      </w:r>
      <w:r w:rsidRPr="00A416E6">
        <w:rPr>
          <w:rFonts w:ascii="Times New Roman" w:eastAsia="Times New Roman" w:hAnsi="Times New Roman" w:cs="Simplified Arabic"/>
          <w:sz w:val="24"/>
          <w:szCs w:val="24"/>
          <w:rtl/>
        </w:rPr>
        <w:t xml:space="preserve"> الكهرباء مرف</w:t>
      </w:r>
      <w:r w:rsidR="00B5262C" w:rsidRPr="00A416E6">
        <w:rPr>
          <w:rFonts w:ascii="Times New Roman" w:eastAsia="Times New Roman" w:hAnsi="Times New Roman" w:cs="Simplified Arabic" w:hint="cs"/>
          <w:sz w:val="24"/>
          <w:szCs w:val="24"/>
          <w:rtl/>
        </w:rPr>
        <w:t>قاً</w:t>
      </w:r>
      <w:r w:rsidRPr="00A416E6">
        <w:rPr>
          <w:rFonts w:ascii="Times New Roman" w:eastAsia="Times New Roman" w:hAnsi="Times New Roman" w:cs="Simplified Arabic"/>
          <w:sz w:val="24"/>
          <w:szCs w:val="24"/>
          <w:rtl/>
        </w:rPr>
        <w:t xml:space="preserve"> عا</w:t>
      </w:r>
      <w:r w:rsidR="00B5262C" w:rsidRPr="00A416E6">
        <w:rPr>
          <w:rFonts w:ascii="Times New Roman" w:eastAsia="Times New Roman" w:hAnsi="Times New Roman" w:cs="Simplified Arabic" w:hint="cs"/>
          <w:sz w:val="24"/>
          <w:szCs w:val="24"/>
          <w:rtl/>
        </w:rPr>
        <w:t>ماً</w:t>
      </w:r>
      <w:r w:rsidRPr="00A416E6">
        <w:rPr>
          <w:rFonts w:ascii="Times New Roman" w:eastAsia="Times New Roman" w:hAnsi="Times New Roman" w:cs="Simplified Arabic"/>
          <w:sz w:val="24"/>
          <w:szCs w:val="24"/>
          <w:rtl/>
        </w:rPr>
        <w:t xml:space="preserve"> وحيو</w:t>
      </w:r>
      <w:r w:rsidR="00B5262C" w:rsidRPr="00A416E6">
        <w:rPr>
          <w:rFonts w:ascii="Times New Roman" w:eastAsia="Times New Roman" w:hAnsi="Times New Roman" w:cs="Simplified Arabic" w:hint="cs"/>
          <w:sz w:val="24"/>
          <w:szCs w:val="24"/>
          <w:rtl/>
        </w:rPr>
        <w:t>ياً</w:t>
      </w:r>
      <w:r w:rsidRPr="00A416E6">
        <w:rPr>
          <w:rFonts w:ascii="Times New Roman" w:eastAsia="Times New Roman" w:hAnsi="Times New Roman" w:cs="Simplified Arabic"/>
          <w:sz w:val="24"/>
          <w:szCs w:val="24"/>
          <w:rtl/>
        </w:rPr>
        <w:t xml:space="preserve"> لكل مساكن </w:t>
      </w:r>
      <w:r w:rsidR="00FE08CA">
        <w:rPr>
          <w:rFonts w:ascii="Times New Roman" w:eastAsia="Times New Roman" w:hAnsi="Times New Roman" w:cs="Simplified Arabic" w:hint="cs"/>
          <w:sz w:val="24"/>
          <w:szCs w:val="24"/>
          <w:rtl/>
        </w:rPr>
        <w:t>الدولة</w:t>
      </w:r>
      <w:r w:rsidRPr="00A416E6">
        <w:rPr>
          <w:rFonts w:ascii="Times New Roman" w:eastAsia="Times New Roman" w:hAnsi="Times New Roman" w:cs="Simplified Arabic"/>
          <w:sz w:val="24"/>
          <w:szCs w:val="24"/>
          <w:rtl/>
        </w:rPr>
        <w:t>، كما تعد عصب الحياة الحديثة، ومعدل استهلاك الفرد مقياس</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للتقدم الحضاري في الدولة، ويتضاعف الاستهلاك في الدول النامية عادة كل 5-12 سنة (داود أنطوان داود، تخطيط المرافق الأساسية في المدن العربية، تقرير مقدم للمؤتمر الأول لمنظمة المدن العربية)</w:t>
      </w:r>
      <w:r w:rsidRPr="00A416E6">
        <w:rPr>
          <w:rFonts w:ascii="Times New Roman" w:eastAsia="Times New Roman" w:hAnsi="Times New Roman" w:cs="Simplified Arabic" w:hint="cs"/>
          <w:sz w:val="24"/>
          <w:szCs w:val="24"/>
          <w:rtl/>
        </w:rPr>
        <w:t>.</w:t>
      </w:r>
    </w:p>
    <w:p w:rsidR="00997C03" w:rsidRPr="00A416E6" w:rsidRDefault="00997C03" w:rsidP="00997C03">
      <w:pPr>
        <w:bidi/>
        <w:spacing w:after="0" w:line="240" w:lineRule="auto"/>
        <w:jc w:val="both"/>
        <w:rPr>
          <w:rFonts w:ascii="Times New Roman" w:eastAsia="Times New Roman" w:hAnsi="Times New Roman" w:cs="Simplified Arabic"/>
          <w:sz w:val="16"/>
          <w:szCs w:val="16"/>
          <w:rtl/>
        </w:rPr>
      </w:pPr>
    </w:p>
    <w:p w:rsidR="003174FF" w:rsidRPr="00A416E6" w:rsidRDefault="003174FF" w:rsidP="00B5262C">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ومن المفترض أن تكون شبكة الكهرباء تحت سطح الأرض، ولكنها في فلسطين مقامة فوق سطح الأرض، وبالرغم من أن هذه الطريقة تساعد على سرعة التركيب وسرعة إصلاحها وعمل التوصيلات المساعدة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إلا أن لها </w:t>
      </w:r>
      <w:r w:rsidRPr="00A416E6">
        <w:rPr>
          <w:rFonts w:ascii="Times New Roman" w:eastAsia="Times New Roman" w:hAnsi="Times New Roman" w:cs="Simplified Arabic" w:hint="cs"/>
          <w:sz w:val="24"/>
          <w:szCs w:val="24"/>
          <w:rtl/>
        </w:rPr>
        <w:t>عد</w:t>
      </w:r>
      <w:r w:rsidR="00B5262C" w:rsidRPr="00A416E6">
        <w:rPr>
          <w:rFonts w:ascii="Times New Roman" w:eastAsia="Times New Roman" w:hAnsi="Times New Roman" w:cs="Simplified Arabic" w:hint="cs"/>
          <w:sz w:val="24"/>
          <w:szCs w:val="24"/>
          <w:rtl/>
        </w:rPr>
        <w:t>داً</w:t>
      </w:r>
      <w:r w:rsidRPr="00A416E6">
        <w:rPr>
          <w:rFonts w:ascii="Times New Roman" w:eastAsia="Times New Roman" w:hAnsi="Times New Roman" w:cs="Simplified Arabic"/>
          <w:sz w:val="24"/>
          <w:szCs w:val="24"/>
          <w:rtl/>
        </w:rPr>
        <w:t xml:space="preserve"> من السلبيات والأخطار، </w:t>
      </w:r>
      <w:r w:rsidRPr="00A416E6">
        <w:rPr>
          <w:rFonts w:ascii="Times New Roman" w:eastAsia="Times New Roman" w:hAnsi="Times New Roman" w:cs="Simplified Arabic" w:hint="cs"/>
          <w:sz w:val="24"/>
          <w:szCs w:val="24"/>
          <w:rtl/>
        </w:rPr>
        <w:t>إذ تعمل</w:t>
      </w:r>
      <w:r w:rsidRPr="00A416E6">
        <w:rPr>
          <w:rFonts w:ascii="Times New Roman" w:eastAsia="Times New Roman" w:hAnsi="Times New Roman" w:cs="Simplified Arabic"/>
          <w:sz w:val="24"/>
          <w:szCs w:val="24"/>
          <w:rtl/>
        </w:rPr>
        <w:t xml:space="preserve"> على تشويه المنظر العام للمدينة، كما تعد مصدر</w:t>
      </w:r>
      <w:r w:rsidR="00B5262C"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للأخطار عند إطفاء الحرائق، وتتعارض مع نمو أشجار الشوارع، كما تتعرض الأسلاك الممتدة على الأعمدة للتلف والدمار </w:t>
      </w:r>
      <w:r w:rsidRPr="00A416E6">
        <w:rPr>
          <w:rFonts w:ascii="Times New Roman" w:eastAsia="Times New Roman" w:hAnsi="Times New Roman" w:cs="Simplified Arabic" w:hint="cs"/>
          <w:sz w:val="24"/>
          <w:szCs w:val="24"/>
          <w:rtl/>
        </w:rPr>
        <w:t xml:space="preserve">في </w:t>
      </w:r>
      <w:r w:rsidRPr="00A416E6">
        <w:rPr>
          <w:rFonts w:ascii="Times New Roman" w:eastAsia="Times New Roman" w:hAnsi="Times New Roman" w:cs="Simplified Arabic"/>
          <w:sz w:val="24"/>
          <w:szCs w:val="24"/>
          <w:rtl/>
        </w:rPr>
        <w:t>أثناء سقوط الأمطار وهبوب الرياح الشديدة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لذلك لا بد لتنقية المراكز العمرانية أن يُعاد بناء شبكة الكهرباء تحت سطح الأرض.</w:t>
      </w:r>
    </w:p>
    <w:p w:rsidR="00997C03" w:rsidRPr="00A416E6" w:rsidRDefault="00997C03" w:rsidP="00997C03">
      <w:pPr>
        <w:bidi/>
        <w:spacing w:after="0" w:line="240" w:lineRule="auto"/>
        <w:jc w:val="both"/>
        <w:rPr>
          <w:rFonts w:ascii="Times New Roman" w:eastAsia="Times New Roman" w:hAnsi="Times New Roman" w:cs="Simplified Arabic"/>
          <w:sz w:val="16"/>
          <w:szCs w:val="16"/>
          <w:rtl/>
        </w:rPr>
      </w:pPr>
    </w:p>
    <w:p w:rsidR="003174FF" w:rsidRDefault="00665A4C" w:rsidP="00EF07ED">
      <w:pPr>
        <w:keepNext/>
        <w:bidi/>
        <w:spacing w:after="0" w:line="240" w:lineRule="auto"/>
        <w:jc w:val="center"/>
        <w:outlineLvl w:val="2"/>
        <w:rPr>
          <w:rFonts w:ascii="Times New Roman" w:eastAsia="Times New Roman" w:hAnsi="Times New Roman" w:cs="Simplified Arabic"/>
          <w:b/>
          <w:bCs/>
          <w:sz w:val="24"/>
          <w:szCs w:val="24"/>
          <w:rtl/>
        </w:rPr>
      </w:pPr>
      <w:bookmarkStart w:id="167" w:name="_Toc33098112"/>
      <w:r w:rsidRPr="00A416E6">
        <w:rPr>
          <w:rFonts w:ascii="Times New Roman" w:eastAsia="Times New Roman" w:hAnsi="Times New Roman" w:cs="Simplified Arabic"/>
          <w:b/>
          <w:bCs/>
          <w:rtl/>
        </w:rPr>
        <w:t>جدول</w:t>
      </w:r>
      <w:r w:rsidR="003174FF" w:rsidRPr="00A416E6">
        <w:rPr>
          <w:rFonts w:ascii="Times New Roman" w:eastAsia="Times New Roman" w:hAnsi="Times New Roman" w:cs="Simplified Arabic" w:hint="cs"/>
          <w:b/>
          <w:bCs/>
          <w:rtl/>
        </w:rPr>
        <w:t xml:space="preserve"> </w:t>
      </w:r>
      <w:r w:rsidR="00952B12" w:rsidRPr="00A416E6">
        <w:rPr>
          <w:rFonts w:ascii="Times New Roman" w:eastAsia="Times New Roman" w:hAnsi="Times New Roman" w:cs="Simplified Arabic" w:hint="cs"/>
          <w:b/>
          <w:bCs/>
          <w:rtl/>
        </w:rPr>
        <w:t>24</w:t>
      </w:r>
      <w:r w:rsidR="003174FF" w:rsidRPr="00A416E6">
        <w:rPr>
          <w:rFonts w:ascii="Times New Roman" w:eastAsia="Times New Roman" w:hAnsi="Times New Roman" w:cs="Simplified Arabic" w:hint="cs"/>
          <w:b/>
          <w:bCs/>
          <w:rtl/>
        </w:rPr>
        <w:t>:</w:t>
      </w:r>
      <w:r w:rsidR="003174FF" w:rsidRPr="00A416E6">
        <w:rPr>
          <w:rFonts w:ascii="Times New Roman" w:eastAsia="Times New Roman" w:hAnsi="Times New Roman" w:cs="Simplified Arabic"/>
          <w:b/>
          <w:bCs/>
          <w:noProof/>
          <w:rtl/>
        </w:rPr>
        <w:t xml:space="preserve"> </w:t>
      </w:r>
      <w:r w:rsidR="003D4D53" w:rsidRPr="00A416E6">
        <w:rPr>
          <w:rFonts w:ascii="Times New Roman" w:eastAsia="Times New Roman" w:hAnsi="Times New Roman" w:cs="Simplified Arabic" w:hint="cs"/>
          <w:b/>
          <w:bCs/>
          <w:noProof/>
          <w:rtl/>
        </w:rPr>
        <w:t xml:space="preserve">عدد </w:t>
      </w:r>
      <w:r w:rsidR="003D25B5" w:rsidRPr="00A416E6">
        <w:rPr>
          <w:rFonts w:ascii="Times New Roman" w:eastAsia="Times New Roman" w:hAnsi="Times New Roman" w:cs="Simplified Arabic" w:hint="cs"/>
          <w:b/>
          <w:bCs/>
          <w:noProof/>
          <w:rtl/>
        </w:rPr>
        <w:t>الاسر</w:t>
      </w:r>
      <w:r w:rsidR="003D4D53" w:rsidRPr="00A416E6">
        <w:rPr>
          <w:rFonts w:ascii="Times New Roman" w:eastAsia="Times New Roman" w:hAnsi="Times New Roman" w:cs="Simplified Arabic" w:hint="cs"/>
          <w:b/>
          <w:bCs/>
          <w:noProof/>
          <w:rtl/>
        </w:rPr>
        <w:t xml:space="preserve"> </w:t>
      </w:r>
      <w:r w:rsidR="003174FF" w:rsidRPr="00A416E6">
        <w:rPr>
          <w:rFonts w:ascii="Times New Roman" w:eastAsia="Times New Roman" w:hAnsi="Times New Roman" w:cs="Simplified Arabic" w:hint="eastAsia"/>
          <w:b/>
          <w:bCs/>
          <w:noProof/>
          <w:rtl/>
        </w:rPr>
        <w:t>في</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فلسطين</w:t>
      </w:r>
      <w:r w:rsidR="006017E7" w:rsidRPr="00A416E6">
        <w:rPr>
          <w:rFonts w:ascii="Times New Roman" w:eastAsia="Times New Roman" w:hAnsi="Times New Roman" w:cs="Simplified Arabic" w:hint="cs"/>
          <w:b/>
          <w:bCs/>
          <w:noProof/>
          <w:rtl/>
        </w:rPr>
        <w:t>*</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حسب</w:t>
      </w:r>
      <w:r w:rsidR="003D4D53" w:rsidRPr="00A416E6">
        <w:rPr>
          <w:rFonts w:ascii="Times New Roman" w:eastAsia="Times New Roman" w:hAnsi="Times New Roman" w:cs="Simplified Arabic" w:hint="eastAsia"/>
          <w:b/>
          <w:bCs/>
          <w:noProof/>
          <w:rtl/>
        </w:rPr>
        <w:t xml:space="preserve"> نوع</w:t>
      </w:r>
      <w:r w:rsidR="003D4D53" w:rsidRPr="00A416E6">
        <w:rPr>
          <w:rFonts w:ascii="Times New Roman" w:eastAsia="Times New Roman" w:hAnsi="Times New Roman" w:cs="Simplified Arabic"/>
          <w:b/>
          <w:bCs/>
          <w:noProof/>
          <w:rtl/>
        </w:rPr>
        <w:t xml:space="preserve"> </w:t>
      </w:r>
      <w:r w:rsidR="003D4D53" w:rsidRPr="00A416E6">
        <w:rPr>
          <w:rFonts w:ascii="Times New Roman" w:eastAsia="Times New Roman" w:hAnsi="Times New Roman" w:cs="Simplified Arabic" w:hint="eastAsia"/>
          <w:b/>
          <w:bCs/>
          <w:noProof/>
          <w:rtl/>
        </w:rPr>
        <w:t>المصدر</w:t>
      </w:r>
      <w:r w:rsidR="003D4D53" w:rsidRPr="00A416E6">
        <w:rPr>
          <w:rFonts w:ascii="Times New Roman" w:eastAsia="Times New Roman" w:hAnsi="Times New Roman" w:cs="Simplified Arabic"/>
          <w:b/>
          <w:bCs/>
          <w:noProof/>
          <w:rtl/>
        </w:rPr>
        <w:t xml:space="preserve"> </w:t>
      </w:r>
      <w:r w:rsidR="003D4D53" w:rsidRPr="00A416E6">
        <w:rPr>
          <w:rFonts w:ascii="Times New Roman" w:eastAsia="Times New Roman" w:hAnsi="Times New Roman" w:cs="Simplified Arabic" w:hint="eastAsia"/>
          <w:b/>
          <w:bCs/>
          <w:noProof/>
          <w:rtl/>
        </w:rPr>
        <w:t>الرئيس</w:t>
      </w:r>
      <w:r w:rsidR="003D4D53" w:rsidRPr="00A416E6">
        <w:rPr>
          <w:rFonts w:ascii="Times New Roman" w:eastAsia="Times New Roman" w:hAnsi="Times New Roman" w:cs="Simplified Arabic" w:hint="cs"/>
          <w:b/>
          <w:bCs/>
          <w:noProof/>
          <w:rtl/>
        </w:rPr>
        <w:t>ي</w:t>
      </w:r>
      <w:r w:rsidR="003D4D53" w:rsidRPr="00A416E6">
        <w:rPr>
          <w:rFonts w:ascii="Times New Roman" w:eastAsia="Times New Roman" w:hAnsi="Times New Roman" w:cs="Simplified Arabic"/>
          <w:b/>
          <w:bCs/>
          <w:noProof/>
          <w:rtl/>
        </w:rPr>
        <w:t xml:space="preserve"> </w:t>
      </w:r>
      <w:r w:rsidR="003D4D53" w:rsidRPr="00A416E6">
        <w:rPr>
          <w:rFonts w:ascii="Times New Roman" w:eastAsia="Times New Roman" w:hAnsi="Times New Roman" w:cs="Simplified Arabic" w:hint="eastAsia"/>
          <w:b/>
          <w:bCs/>
          <w:noProof/>
          <w:rtl/>
        </w:rPr>
        <w:t>للكهرباء</w:t>
      </w:r>
      <w:r w:rsidR="003D4D53" w:rsidRPr="00A416E6">
        <w:rPr>
          <w:rFonts w:ascii="Times New Roman" w:eastAsia="Times New Roman" w:hAnsi="Times New Roman" w:cs="Simplified Arabic"/>
          <w:b/>
          <w:bCs/>
          <w:noProof/>
          <w:rtl/>
        </w:rPr>
        <w:t xml:space="preserve"> </w:t>
      </w:r>
      <w:r w:rsidR="003D4D53" w:rsidRPr="00A416E6">
        <w:rPr>
          <w:rFonts w:ascii="Times New Roman" w:eastAsia="Times New Roman" w:hAnsi="Times New Roman" w:cs="Simplified Arabic" w:hint="eastAsia"/>
          <w:b/>
          <w:bCs/>
          <w:noProof/>
          <w:rtl/>
        </w:rPr>
        <w:t>المتصل</w:t>
      </w:r>
      <w:r w:rsidR="003D4D53" w:rsidRPr="00A416E6">
        <w:rPr>
          <w:rFonts w:ascii="Times New Roman" w:eastAsia="Times New Roman" w:hAnsi="Times New Roman" w:cs="Simplified Arabic"/>
          <w:b/>
          <w:bCs/>
          <w:noProof/>
          <w:rtl/>
        </w:rPr>
        <w:t xml:space="preserve"> </w:t>
      </w:r>
      <w:r w:rsidR="003D4D53" w:rsidRPr="00A416E6">
        <w:rPr>
          <w:rFonts w:ascii="Times New Roman" w:eastAsia="Times New Roman" w:hAnsi="Times New Roman" w:cs="Simplified Arabic" w:hint="eastAsia"/>
          <w:b/>
          <w:bCs/>
          <w:noProof/>
          <w:rtl/>
        </w:rPr>
        <w:t>بالمسكن</w:t>
      </w:r>
      <w:r w:rsidR="003174FF" w:rsidRPr="00A416E6">
        <w:rPr>
          <w:rFonts w:ascii="Times New Roman" w:eastAsia="Times New Roman" w:hAnsi="Times New Roman" w:cs="Simplified Arabic"/>
          <w:b/>
          <w:bCs/>
          <w:noProof/>
          <w:rtl/>
        </w:rPr>
        <w:t xml:space="preserve"> </w:t>
      </w:r>
      <w:r w:rsidR="003D4D53" w:rsidRPr="00A416E6">
        <w:rPr>
          <w:rFonts w:ascii="Times New Roman" w:eastAsia="Times New Roman" w:hAnsi="Times New Roman" w:cs="Simplified Arabic" w:hint="cs"/>
          <w:b/>
          <w:bCs/>
          <w:noProof/>
          <w:rtl/>
        </w:rPr>
        <w:t>و</w:t>
      </w:r>
      <w:r w:rsidR="003174FF" w:rsidRPr="00A416E6">
        <w:rPr>
          <w:rFonts w:ascii="Times New Roman" w:eastAsia="Times New Roman" w:hAnsi="Times New Roman" w:cs="Simplified Arabic" w:hint="eastAsia"/>
          <w:b/>
          <w:bCs/>
          <w:noProof/>
          <w:rtl/>
        </w:rPr>
        <w:t>المنطقة</w:t>
      </w:r>
      <w:r w:rsidR="00997C03" w:rsidRPr="00A416E6">
        <w:rPr>
          <w:rFonts w:ascii="Times New Roman" w:eastAsia="Times New Roman" w:hAnsi="Times New Roman" w:cs="Simplified Arabic" w:hint="cs"/>
          <w:b/>
          <w:bCs/>
          <w:noProof/>
          <w:rtl/>
        </w:rPr>
        <w:t>،</w:t>
      </w:r>
      <w:r w:rsidR="003174FF" w:rsidRPr="00A416E6">
        <w:rPr>
          <w:rFonts w:ascii="Times New Roman" w:eastAsia="Times New Roman" w:hAnsi="Times New Roman" w:cs="Simplified Arabic"/>
          <w:b/>
          <w:bCs/>
          <w:noProof/>
          <w:rtl/>
        </w:rPr>
        <w:t xml:space="preserve"> 2017</w:t>
      </w:r>
      <w:bookmarkEnd w:id="167"/>
    </w:p>
    <w:p w:rsidR="00EF07ED" w:rsidRPr="00EF07ED" w:rsidRDefault="00EF07ED" w:rsidP="00EF07ED">
      <w:pPr>
        <w:keepNext/>
        <w:bidi/>
        <w:spacing w:after="0" w:line="240" w:lineRule="auto"/>
        <w:jc w:val="center"/>
        <w:outlineLvl w:val="2"/>
        <w:rPr>
          <w:rFonts w:ascii="Times New Roman" w:eastAsia="Times New Roman" w:hAnsi="Times New Roman" w:cs="Simplified Arabic"/>
          <w:b/>
          <w:bCs/>
          <w:sz w:val="12"/>
          <w:szCs w:val="12"/>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951"/>
        <w:gridCol w:w="1364"/>
        <w:gridCol w:w="1364"/>
        <w:gridCol w:w="1227"/>
        <w:gridCol w:w="1227"/>
        <w:gridCol w:w="1511"/>
      </w:tblGrid>
      <w:tr w:rsidR="00997C03" w:rsidRPr="00A416E6" w:rsidTr="006C3D8A">
        <w:trPr>
          <w:trHeight w:val="340"/>
          <w:jc w:val="center"/>
        </w:trPr>
        <w:tc>
          <w:tcPr>
            <w:tcW w:w="1311" w:type="pct"/>
            <w:gridSpan w:val="2"/>
            <w:vMerge w:val="restart"/>
            <w:shd w:val="clear" w:color="auto" w:fill="FFFFFF" w:themeFill="background1"/>
            <w:noWrap/>
            <w:vAlign w:val="center"/>
            <w:hideMark/>
          </w:tcPr>
          <w:p w:rsidR="00997C03" w:rsidRPr="00A416E6" w:rsidRDefault="00997C03" w:rsidP="003174FF">
            <w:pPr>
              <w:bidi/>
              <w:spacing w:after="0" w:line="240" w:lineRule="auto"/>
              <w:jc w:val="center"/>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hint="cs"/>
                <w:b/>
                <w:bCs/>
                <w:sz w:val="18"/>
                <w:szCs w:val="18"/>
                <w:rtl/>
              </w:rPr>
              <w:t>المنطقة</w:t>
            </w:r>
          </w:p>
        </w:tc>
        <w:tc>
          <w:tcPr>
            <w:tcW w:w="2856" w:type="pct"/>
            <w:gridSpan w:val="4"/>
            <w:shd w:val="clear" w:color="auto" w:fill="FFFFFF" w:themeFill="background1"/>
            <w:noWrap/>
            <w:vAlign w:val="center"/>
            <w:hideMark/>
          </w:tcPr>
          <w:p w:rsidR="00997C03" w:rsidRPr="00A416E6" w:rsidRDefault="00997C03" w:rsidP="003174FF">
            <w:pPr>
              <w:bidi/>
              <w:spacing w:after="0" w:line="240" w:lineRule="auto"/>
              <w:jc w:val="center"/>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المصدر الرئيس</w:t>
            </w:r>
            <w:r w:rsidR="009B03E8" w:rsidRPr="00A416E6">
              <w:rPr>
                <w:rFonts w:ascii="Times New Roman" w:eastAsia="Times New Roman" w:hAnsi="Times New Roman" w:cs="Simplified Arabic" w:hint="cs"/>
                <w:b/>
                <w:bCs/>
                <w:sz w:val="18"/>
                <w:szCs w:val="18"/>
                <w:rtl/>
              </w:rPr>
              <w:t>ي</w:t>
            </w:r>
            <w:r w:rsidRPr="00A416E6">
              <w:rPr>
                <w:rFonts w:ascii="Times New Roman" w:eastAsia="Times New Roman" w:hAnsi="Times New Roman" w:cs="Simplified Arabic"/>
                <w:b/>
                <w:bCs/>
                <w:sz w:val="18"/>
                <w:szCs w:val="18"/>
                <w:rtl/>
              </w:rPr>
              <w:t xml:space="preserve"> للكهرباء</w:t>
            </w:r>
          </w:p>
        </w:tc>
        <w:tc>
          <w:tcPr>
            <w:tcW w:w="833" w:type="pct"/>
            <w:vMerge w:val="restart"/>
            <w:shd w:val="clear" w:color="auto" w:fill="FFFFFF" w:themeFill="background1"/>
            <w:noWrap/>
            <w:vAlign w:val="center"/>
            <w:hideMark/>
          </w:tcPr>
          <w:p w:rsidR="00997C03" w:rsidRPr="00A416E6" w:rsidRDefault="00997C03" w:rsidP="003174FF">
            <w:pPr>
              <w:bidi/>
              <w:spacing w:after="0" w:line="240" w:lineRule="auto"/>
              <w:jc w:val="center"/>
              <w:outlineLvl w:val="2"/>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المجموع</w:t>
            </w:r>
          </w:p>
        </w:tc>
      </w:tr>
      <w:tr w:rsidR="00997C03" w:rsidRPr="00A416E6" w:rsidTr="006C3D8A">
        <w:trPr>
          <w:trHeight w:val="340"/>
          <w:jc w:val="center"/>
        </w:trPr>
        <w:tc>
          <w:tcPr>
            <w:tcW w:w="1311" w:type="pct"/>
            <w:gridSpan w:val="2"/>
            <w:vMerge/>
            <w:tcBorders>
              <w:bottom w:val="single" w:sz="4" w:space="0" w:color="auto"/>
            </w:tcBorders>
            <w:shd w:val="clear" w:color="auto" w:fill="F2F2F2"/>
            <w:vAlign w:val="center"/>
            <w:hideMark/>
          </w:tcPr>
          <w:p w:rsidR="00997C03" w:rsidRPr="00A416E6" w:rsidRDefault="00997C03" w:rsidP="003174FF">
            <w:pPr>
              <w:bidi/>
              <w:spacing w:after="0" w:line="240" w:lineRule="auto"/>
              <w:jc w:val="center"/>
              <w:outlineLvl w:val="2"/>
              <w:rPr>
                <w:rFonts w:ascii="Times New Roman" w:eastAsia="Times New Roman" w:hAnsi="Times New Roman" w:cs="Simplified Arabic"/>
                <w:b/>
                <w:bCs/>
                <w:sz w:val="18"/>
                <w:szCs w:val="18"/>
              </w:rPr>
            </w:pPr>
          </w:p>
        </w:tc>
        <w:tc>
          <w:tcPr>
            <w:tcW w:w="752" w:type="pct"/>
            <w:tcBorders>
              <w:bottom w:val="single" w:sz="4" w:space="0" w:color="auto"/>
            </w:tcBorders>
            <w:shd w:val="clear" w:color="auto" w:fill="FFFFFF" w:themeFill="background1"/>
            <w:noWrap/>
            <w:vAlign w:val="center"/>
            <w:hideMark/>
          </w:tcPr>
          <w:p w:rsidR="00997C03" w:rsidRPr="00A416E6" w:rsidRDefault="00997C03" w:rsidP="003174FF">
            <w:pPr>
              <w:bidi/>
              <w:spacing w:after="0" w:line="240" w:lineRule="auto"/>
              <w:jc w:val="center"/>
              <w:outlineLvl w:val="2"/>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شبكة عامة</w:t>
            </w:r>
          </w:p>
        </w:tc>
        <w:tc>
          <w:tcPr>
            <w:tcW w:w="752" w:type="pct"/>
            <w:tcBorders>
              <w:bottom w:val="single" w:sz="4" w:space="0" w:color="auto"/>
            </w:tcBorders>
            <w:shd w:val="clear" w:color="auto" w:fill="FFFFFF" w:themeFill="background1"/>
            <w:noWrap/>
            <w:vAlign w:val="center"/>
            <w:hideMark/>
          </w:tcPr>
          <w:p w:rsidR="00997C03" w:rsidRPr="00A416E6" w:rsidRDefault="00997C03" w:rsidP="003174FF">
            <w:pPr>
              <w:bidi/>
              <w:spacing w:after="0" w:line="240" w:lineRule="auto"/>
              <w:jc w:val="center"/>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مولد خاص</w:t>
            </w:r>
          </w:p>
        </w:tc>
        <w:tc>
          <w:tcPr>
            <w:tcW w:w="676" w:type="pct"/>
            <w:tcBorders>
              <w:bottom w:val="single" w:sz="4" w:space="0" w:color="auto"/>
            </w:tcBorders>
            <w:shd w:val="clear" w:color="auto" w:fill="FFFFFF" w:themeFill="background1"/>
            <w:noWrap/>
            <w:vAlign w:val="center"/>
            <w:hideMark/>
          </w:tcPr>
          <w:p w:rsidR="00997C03" w:rsidRPr="00A416E6" w:rsidRDefault="00997C03" w:rsidP="003174FF">
            <w:pPr>
              <w:bidi/>
              <w:spacing w:after="0" w:line="240" w:lineRule="auto"/>
              <w:jc w:val="center"/>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لا يوجد</w:t>
            </w:r>
          </w:p>
        </w:tc>
        <w:tc>
          <w:tcPr>
            <w:tcW w:w="676" w:type="pct"/>
            <w:tcBorders>
              <w:bottom w:val="single" w:sz="4" w:space="0" w:color="auto"/>
            </w:tcBorders>
            <w:shd w:val="clear" w:color="auto" w:fill="FFFFFF" w:themeFill="background1"/>
            <w:noWrap/>
            <w:vAlign w:val="center"/>
            <w:hideMark/>
          </w:tcPr>
          <w:p w:rsidR="00997C03" w:rsidRPr="00A416E6" w:rsidRDefault="00997C03" w:rsidP="003174FF">
            <w:pPr>
              <w:bidi/>
              <w:spacing w:after="0" w:line="240" w:lineRule="auto"/>
              <w:jc w:val="center"/>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غير مبين</w:t>
            </w:r>
          </w:p>
        </w:tc>
        <w:tc>
          <w:tcPr>
            <w:tcW w:w="833" w:type="pct"/>
            <w:vMerge/>
            <w:tcBorders>
              <w:bottom w:val="single" w:sz="4" w:space="0" w:color="auto"/>
            </w:tcBorders>
            <w:shd w:val="clear" w:color="auto" w:fill="F2F2F2"/>
            <w:noWrap/>
            <w:vAlign w:val="center"/>
            <w:hideMark/>
          </w:tcPr>
          <w:p w:rsidR="00997C03" w:rsidRPr="00A416E6" w:rsidRDefault="00997C03" w:rsidP="003174FF">
            <w:pPr>
              <w:bidi/>
              <w:spacing w:after="0" w:line="240" w:lineRule="auto"/>
              <w:jc w:val="center"/>
              <w:outlineLvl w:val="2"/>
              <w:rPr>
                <w:rFonts w:ascii="Times New Roman" w:eastAsia="Times New Roman" w:hAnsi="Times New Roman" w:cs="Simplified Arabic"/>
                <w:b/>
                <w:bCs/>
                <w:sz w:val="18"/>
                <w:szCs w:val="18"/>
                <w:rtl/>
              </w:rPr>
            </w:pPr>
          </w:p>
        </w:tc>
      </w:tr>
      <w:tr w:rsidR="00997C03" w:rsidRPr="00A416E6" w:rsidTr="006C3D8A">
        <w:trPr>
          <w:trHeight w:val="340"/>
          <w:jc w:val="center"/>
        </w:trPr>
        <w:tc>
          <w:tcPr>
            <w:tcW w:w="787" w:type="pct"/>
            <w:vMerge w:val="restart"/>
            <w:tcBorders>
              <w:bottom w:val="single" w:sz="4" w:space="0" w:color="auto"/>
              <w:right w:val="single" w:sz="4" w:space="0" w:color="auto"/>
            </w:tcBorders>
            <w:noWrap/>
            <w:vAlign w:val="center"/>
            <w:hideMark/>
          </w:tcPr>
          <w:p w:rsidR="003174FF" w:rsidRPr="00A416E6" w:rsidRDefault="003174FF" w:rsidP="00FE08CA">
            <w:pPr>
              <w:bidi/>
              <w:spacing w:after="0" w:line="240" w:lineRule="auto"/>
              <w:outlineLvl w:val="2"/>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فلسطين*</w:t>
            </w:r>
          </w:p>
        </w:tc>
        <w:tc>
          <w:tcPr>
            <w:tcW w:w="524" w:type="pct"/>
            <w:tcBorders>
              <w:left w:val="single" w:sz="4" w:space="0" w:color="auto"/>
              <w:bottom w:val="nil"/>
              <w:right w:val="single" w:sz="4" w:space="0" w:color="auto"/>
            </w:tcBorders>
            <w:noWrap/>
            <w:vAlign w:val="center"/>
            <w:hideMark/>
          </w:tcPr>
          <w:p w:rsidR="003174FF" w:rsidRPr="00A416E6" w:rsidRDefault="003174FF" w:rsidP="00FE08CA">
            <w:pPr>
              <w:bidi/>
              <w:spacing w:after="0" w:line="240" w:lineRule="auto"/>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مساكن</w:t>
            </w:r>
          </w:p>
        </w:tc>
        <w:tc>
          <w:tcPr>
            <w:tcW w:w="752" w:type="pct"/>
            <w:tcBorders>
              <w:left w:val="single" w:sz="4" w:space="0" w:color="auto"/>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Pr>
              <w:t>852,534</w:t>
            </w:r>
          </w:p>
        </w:tc>
        <w:tc>
          <w:tcPr>
            <w:tcW w:w="752" w:type="pct"/>
            <w:tcBorders>
              <w:left w:val="nil"/>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2,054</w:t>
            </w:r>
          </w:p>
        </w:tc>
        <w:tc>
          <w:tcPr>
            <w:tcW w:w="676" w:type="pct"/>
            <w:tcBorders>
              <w:left w:val="nil"/>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555</w:t>
            </w:r>
          </w:p>
        </w:tc>
        <w:tc>
          <w:tcPr>
            <w:tcW w:w="676" w:type="pct"/>
            <w:tcBorders>
              <w:left w:val="nil"/>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11,186</w:t>
            </w:r>
          </w:p>
        </w:tc>
        <w:tc>
          <w:tcPr>
            <w:tcW w:w="833" w:type="pct"/>
            <w:tcBorders>
              <w:left w:val="nil"/>
              <w:bottom w:val="nil"/>
            </w:tcBorders>
            <w:noWrap/>
            <w:vAlign w:val="center"/>
            <w:hideMark/>
          </w:tcPr>
          <w:p w:rsidR="003174FF" w:rsidRPr="00A416E6" w:rsidRDefault="003174FF" w:rsidP="00FE08CA">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866,329</w:t>
            </w:r>
          </w:p>
        </w:tc>
      </w:tr>
      <w:tr w:rsidR="00997C03" w:rsidRPr="00A416E6" w:rsidTr="006C3D8A">
        <w:trPr>
          <w:trHeight w:val="340"/>
          <w:jc w:val="center"/>
        </w:trPr>
        <w:tc>
          <w:tcPr>
            <w:tcW w:w="787" w:type="pct"/>
            <w:vMerge/>
            <w:tcBorders>
              <w:top w:val="nil"/>
              <w:bottom w:val="single" w:sz="4" w:space="0" w:color="auto"/>
              <w:right w:val="single" w:sz="4" w:space="0" w:color="auto"/>
            </w:tcBorders>
            <w:noWrap/>
            <w:vAlign w:val="center"/>
          </w:tcPr>
          <w:p w:rsidR="003174FF" w:rsidRPr="00A416E6" w:rsidRDefault="003174FF" w:rsidP="00FE08CA">
            <w:pPr>
              <w:bidi/>
              <w:spacing w:after="0" w:line="240" w:lineRule="auto"/>
              <w:outlineLvl w:val="2"/>
              <w:rPr>
                <w:rFonts w:ascii="Times New Roman" w:eastAsia="Times New Roman" w:hAnsi="Times New Roman" w:cs="Simplified Arabic"/>
                <w:b/>
                <w:bCs/>
                <w:sz w:val="18"/>
                <w:szCs w:val="18"/>
                <w:rtl/>
              </w:rPr>
            </w:pPr>
          </w:p>
        </w:tc>
        <w:tc>
          <w:tcPr>
            <w:tcW w:w="524" w:type="pct"/>
            <w:tcBorders>
              <w:top w:val="nil"/>
              <w:left w:val="single" w:sz="4" w:space="0" w:color="auto"/>
              <w:bottom w:val="single" w:sz="4" w:space="0" w:color="auto"/>
              <w:right w:val="single" w:sz="4" w:space="0" w:color="auto"/>
            </w:tcBorders>
            <w:noWrap/>
            <w:vAlign w:val="center"/>
          </w:tcPr>
          <w:p w:rsidR="003174FF" w:rsidRPr="00A416E6" w:rsidRDefault="003174FF" w:rsidP="00FE08CA">
            <w:pPr>
              <w:bidi/>
              <w:spacing w:after="0" w:line="240" w:lineRule="auto"/>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w:t>
            </w:r>
          </w:p>
        </w:tc>
        <w:tc>
          <w:tcPr>
            <w:tcW w:w="752" w:type="pct"/>
            <w:tcBorders>
              <w:top w:val="nil"/>
              <w:left w:val="single" w:sz="4" w:space="0" w:color="auto"/>
              <w:bottom w:val="single" w:sz="4" w:space="0" w:color="auto"/>
              <w:right w:val="nil"/>
            </w:tcBorders>
            <w:noWrap/>
            <w:vAlign w:val="center"/>
          </w:tcPr>
          <w:p w:rsidR="003174FF" w:rsidRPr="00A416E6" w:rsidRDefault="003174FF" w:rsidP="00FE08CA">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tl/>
              </w:rPr>
              <w:t>98.4</w:t>
            </w:r>
          </w:p>
        </w:tc>
        <w:tc>
          <w:tcPr>
            <w:tcW w:w="752" w:type="pct"/>
            <w:tcBorders>
              <w:top w:val="nil"/>
              <w:left w:val="nil"/>
              <w:bottom w:val="single" w:sz="4" w:space="0" w:color="auto"/>
              <w:right w:val="nil"/>
            </w:tcBorders>
            <w:noWrap/>
            <w:vAlign w:val="center"/>
          </w:tcPr>
          <w:p w:rsidR="003174FF" w:rsidRPr="00A416E6" w:rsidRDefault="003174FF" w:rsidP="00FE08CA">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tl/>
              </w:rPr>
              <w:t>0.2</w:t>
            </w:r>
          </w:p>
        </w:tc>
        <w:tc>
          <w:tcPr>
            <w:tcW w:w="676" w:type="pct"/>
            <w:tcBorders>
              <w:top w:val="nil"/>
              <w:left w:val="nil"/>
              <w:bottom w:val="single" w:sz="4" w:space="0" w:color="auto"/>
              <w:right w:val="nil"/>
            </w:tcBorders>
            <w:noWrap/>
            <w:vAlign w:val="center"/>
          </w:tcPr>
          <w:p w:rsidR="003174FF" w:rsidRPr="00A416E6" w:rsidRDefault="003174FF" w:rsidP="00FE08CA">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tl/>
              </w:rPr>
              <w:t>0.</w:t>
            </w:r>
            <w:r w:rsidR="00A6000F" w:rsidRPr="00A416E6">
              <w:rPr>
                <w:rFonts w:ascii="Arial" w:eastAsia="Times New Roman" w:hAnsi="Arial" w:cs="Arial" w:hint="cs"/>
                <w:b/>
                <w:bCs/>
                <w:sz w:val="18"/>
                <w:szCs w:val="18"/>
                <w:rtl/>
              </w:rPr>
              <w:t>1</w:t>
            </w:r>
          </w:p>
        </w:tc>
        <w:tc>
          <w:tcPr>
            <w:tcW w:w="676" w:type="pct"/>
            <w:tcBorders>
              <w:top w:val="nil"/>
              <w:left w:val="nil"/>
              <w:bottom w:val="single" w:sz="4" w:space="0" w:color="auto"/>
              <w:right w:val="nil"/>
            </w:tcBorders>
            <w:noWrap/>
            <w:vAlign w:val="center"/>
          </w:tcPr>
          <w:p w:rsidR="003174FF" w:rsidRPr="00A416E6" w:rsidRDefault="003174FF" w:rsidP="00FE08CA">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tl/>
              </w:rPr>
              <w:t>1.3</w:t>
            </w:r>
          </w:p>
        </w:tc>
        <w:tc>
          <w:tcPr>
            <w:tcW w:w="833" w:type="pct"/>
            <w:tcBorders>
              <w:top w:val="nil"/>
              <w:left w:val="nil"/>
              <w:bottom w:val="single" w:sz="4" w:space="0" w:color="auto"/>
            </w:tcBorders>
            <w:noWrap/>
            <w:vAlign w:val="center"/>
          </w:tcPr>
          <w:p w:rsidR="003174FF" w:rsidRPr="00A416E6" w:rsidRDefault="003174FF" w:rsidP="00FE08CA">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tl/>
              </w:rPr>
              <w:t>100</w:t>
            </w:r>
          </w:p>
        </w:tc>
      </w:tr>
      <w:tr w:rsidR="00997C03" w:rsidRPr="00A416E6" w:rsidTr="006C3D8A">
        <w:trPr>
          <w:trHeight w:val="340"/>
          <w:jc w:val="center"/>
        </w:trPr>
        <w:tc>
          <w:tcPr>
            <w:tcW w:w="787" w:type="pct"/>
            <w:vMerge w:val="restart"/>
            <w:tcBorders>
              <w:top w:val="single" w:sz="4" w:space="0" w:color="auto"/>
              <w:bottom w:val="single" w:sz="4" w:space="0" w:color="auto"/>
              <w:right w:val="single" w:sz="4" w:space="0" w:color="auto"/>
            </w:tcBorders>
            <w:noWrap/>
            <w:vAlign w:val="center"/>
            <w:hideMark/>
          </w:tcPr>
          <w:p w:rsidR="003174FF" w:rsidRPr="00A416E6" w:rsidRDefault="003174FF" w:rsidP="00FE08CA">
            <w:pPr>
              <w:bidi/>
              <w:spacing w:after="0" w:line="240" w:lineRule="auto"/>
              <w:outlineLvl w:val="2"/>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الضفة الغربية*</w:t>
            </w:r>
          </w:p>
        </w:tc>
        <w:tc>
          <w:tcPr>
            <w:tcW w:w="524" w:type="pct"/>
            <w:tcBorders>
              <w:top w:val="single" w:sz="4" w:space="0" w:color="auto"/>
              <w:left w:val="single" w:sz="4" w:space="0" w:color="auto"/>
              <w:bottom w:val="nil"/>
              <w:right w:val="single" w:sz="4" w:space="0" w:color="auto"/>
            </w:tcBorders>
            <w:noWrap/>
            <w:vAlign w:val="center"/>
            <w:hideMark/>
          </w:tcPr>
          <w:p w:rsidR="003174FF" w:rsidRPr="00A416E6" w:rsidRDefault="003174FF" w:rsidP="00FE08CA">
            <w:pPr>
              <w:bidi/>
              <w:spacing w:after="0" w:line="240" w:lineRule="auto"/>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مساكن</w:t>
            </w:r>
          </w:p>
        </w:tc>
        <w:tc>
          <w:tcPr>
            <w:tcW w:w="752" w:type="pct"/>
            <w:tcBorders>
              <w:top w:val="single" w:sz="4" w:space="0" w:color="auto"/>
              <w:left w:val="single" w:sz="4" w:space="0" w:color="auto"/>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Pr>
              <w:t>518,250</w:t>
            </w:r>
          </w:p>
        </w:tc>
        <w:tc>
          <w:tcPr>
            <w:tcW w:w="752" w:type="pct"/>
            <w:tcBorders>
              <w:top w:val="single" w:sz="4" w:space="0" w:color="auto"/>
              <w:left w:val="nil"/>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1,939</w:t>
            </w:r>
          </w:p>
        </w:tc>
        <w:tc>
          <w:tcPr>
            <w:tcW w:w="676" w:type="pct"/>
            <w:tcBorders>
              <w:top w:val="single" w:sz="4" w:space="0" w:color="auto"/>
              <w:left w:val="nil"/>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322</w:t>
            </w:r>
          </w:p>
        </w:tc>
        <w:tc>
          <w:tcPr>
            <w:tcW w:w="676" w:type="pct"/>
            <w:tcBorders>
              <w:top w:val="single" w:sz="4" w:space="0" w:color="auto"/>
              <w:left w:val="nil"/>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11,108</w:t>
            </w:r>
          </w:p>
        </w:tc>
        <w:tc>
          <w:tcPr>
            <w:tcW w:w="833" w:type="pct"/>
            <w:tcBorders>
              <w:top w:val="single" w:sz="4" w:space="0" w:color="auto"/>
              <w:left w:val="nil"/>
              <w:bottom w:val="nil"/>
            </w:tcBorders>
            <w:noWrap/>
            <w:vAlign w:val="center"/>
            <w:hideMark/>
          </w:tcPr>
          <w:p w:rsidR="003174FF" w:rsidRPr="00A416E6" w:rsidRDefault="003174FF" w:rsidP="00FE08CA">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531,619</w:t>
            </w:r>
          </w:p>
        </w:tc>
      </w:tr>
      <w:tr w:rsidR="00997C03" w:rsidRPr="00A416E6" w:rsidTr="006C3D8A">
        <w:trPr>
          <w:trHeight w:val="340"/>
          <w:jc w:val="center"/>
        </w:trPr>
        <w:tc>
          <w:tcPr>
            <w:tcW w:w="787" w:type="pct"/>
            <w:vMerge/>
            <w:tcBorders>
              <w:top w:val="nil"/>
              <w:bottom w:val="single" w:sz="4" w:space="0" w:color="auto"/>
              <w:right w:val="single" w:sz="4" w:space="0" w:color="auto"/>
            </w:tcBorders>
            <w:noWrap/>
            <w:vAlign w:val="center"/>
          </w:tcPr>
          <w:p w:rsidR="003174FF" w:rsidRPr="00A416E6" w:rsidRDefault="003174FF" w:rsidP="00FE08CA">
            <w:pPr>
              <w:bidi/>
              <w:spacing w:after="0" w:line="240" w:lineRule="auto"/>
              <w:outlineLvl w:val="2"/>
              <w:rPr>
                <w:rFonts w:ascii="Times New Roman" w:eastAsia="Times New Roman" w:hAnsi="Times New Roman" w:cs="Simplified Arabic"/>
                <w:sz w:val="18"/>
                <w:szCs w:val="18"/>
                <w:rtl/>
              </w:rPr>
            </w:pPr>
          </w:p>
        </w:tc>
        <w:tc>
          <w:tcPr>
            <w:tcW w:w="524" w:type="pct"/>
            <w:tcBorders>
              <w:top w:val="nil"/>
              <w:left w:val="single" w:sz="4" w:space="0" w:color="auto"/>
              <w:bottom w:val="single" w:sz="4" w:space="0" w:color="auto"/>
              <w:right w:val="single" w:sz="4" w:space="0" w:color="auto"/>
            </w:tcBorders>
            <w:noWrap/>
            <w:vAlign w:val="center"/>
          </w:tcPr>
          <w:p w:rsidR="003174FF" w:rsidRPr="00A416E6" w:rsidRDefault="003174FF" w:rsidP="00FE08CA">
            <w:pPr>
              <w:bidi/>
              <w:spacing w:after="0" w:line="240" w:lineRule="auto"/>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w:t>
            </w:r>
          </w:p>
        </w:tc>
        <w:tc>
          <w:tcPr>
            <w:tcW w:w="752" w:type="pct"/>
            <w:tcBorders>
              <w:top w:val="nil"/>
              <w:left w:val="single" w:sz="4" w:space="0" w:color="auto"/>
              <w:bottom w:val="single" w:sz="4" w:space="0" w:color="auto"/>
              <w:right w:val="nil"/>
            </w:tcBorders>
            <w:noWrap/>
            <w:vAlign w:val="center"/>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97.5</w:t>
            </w:r>
          </w:p>
        </w:tc>
        <w:tc>
          <w:tcPr>
            <w:tcW w:w="752" w:type="pct"/>
            <w:tcBorders>
              <w:top w:val="nil"/>
              <w:left w:val="nil"/>
              <w:bottom w:val="single" w:sz="4" w:space="0" w:color="auto"/>
              <w:right w:val="nil"/>
            </w:tcBorders>
            <w:noWrap/>
            <w:vAlign w:val="center"/>
          </w:tcPr>
          <w:p w:rsidR="003174FF" w:rsidRPr="00A416E6" w:rsidRDefault="003174FF" w:rsidP="00FE08CA">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0.4</w:t>
            </w:r>
          </w:p>
        </w:tc>
        <w:tc>
          <w:tcPr>
            <w:tcW w:w="676" w:type="pct"/>
            <w:tcBorders>
              <w:top w:val="nil"/>
              <w:left w:val="nil"/>
              <w:bottom w:val="single" w:sz="4" w:space="0" w:color="auto"/>
              <w:right w:val="nil"/>
            </w:tcBorders>
            <w:noWrap/>
            <w:vAlign w:val="center"/>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0.</w:t>
            </w:r>
            <w:r w:rsidR="00A6000F" w:rsidRPr="00A416E6">
              <w:rPr>
                <w:rFonts w:ascii="Arial" w:eastAsia="Times New Roman" w:hAnsi="Arial" w:cs="Arial" w:hint="cs"/>
                <w:sz w:val="18"/>
                <w:szCs w:val="18"/>
                <w:rtl/>
              </w:rPr>
              <w:t>1</w:t>
            </w:r>
          </w:p>
        </w:tc>
        <w:tc>
          <w:tcPr>
            <w:tcW w:w="676" w:type="pct"/>
            <w:tcBorders>
              <w:top w:val="nil"/>
              <w:left w:val="nil"/>
              <w:bottom w:val="single" w:sz="4" w:space="0" w:color="auto"/>
              <w:right w:val="nil"/>
            </w:tcBorders>
            <w:noWrap/>
            <w:vAlign w:val="center"/>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2.1</w:t>
            </w:r>
          </w:p>
        </w:tc>
        <w:tc>
          <w:tcPr>
            <w:tcW w:w="833" w:type="pct"/>
            <w:tcBorders>
              <w:top w:val="nil"/>
              <w:left w:val="nil"/>
              <w:bottom w:val="single" w:sz="4" w:space="0" w:color="auto"/>
            </w:tcBorders>
            <w:noWrap/>
            <w:vAlign w:val="center"/>
          </w:tcPr>
          <w:p w:rsidR="003174FF" w:rsidRPr="00A416E6" w:rsidRDefault="003174FF" w:rsidP="00FE08CA">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tl/>
              </w:rPr>
              <w:t>100</w:t>
            </w:r>
          </w:p>
        </w:tc>
      </w:tr>
      <w:tr w:rsidR="00997C03" w:rsidRPr="00A416E6" w:rsidTr="006C3D8A">
        <w:trPr>
          <w:trHeight w:val="340"/>
          <w:jc w:val="center"/>
        </w:trPr>
        <w:tc>
          <w:tcPr>
            <w:tcW w:w="787" w:type="pct"/>
            <w:vMerge w:val="restart"/>
            <w:tcBorders>
              <w:top w:val="single" w:sz="4" w:space="0" w:color="auto"/>
              <w:bottom w:val="single" w:sz="4" w:space="0" w:color="auto"/>
              <w:right w:val="single" w:sz="4" w:space="0" w:color="auto"/>
            </w:tcBorders>
            <w:noWrap/>
            <w:vAlign w:val="center"/>
            <w:hideMark/>
          </w:tcPr>
          <w:p w:rsidR="003174FF" w:rsidRPr="00A416E6" w:rsidRDefault="003174FF" w:rsidP="00FE08CA">
            <w:pPr>
              <w:bidi/>
              <w:spacing w:after="0" w:line="240" w:lineRule="auto"/>
              <w:outlineLvl w:val="2"/>
              <w:rPr>
                <w:rFonts w:ascii="Times New Roman" w:eastAsia="Times New Roman" w:hAnsi="Times New Roman" w:cs="Simplified Arabic"/>
                <w:sz w:val="18"/>
                <w:szCs w:val="18"/>
              </w:rPr>
            </w:pPr>
            <w:r w:rsidRPr="00A416E6">
              <w:rPr>
                <w:rFonts w:ascii="Times New Roman" w:eastAsia="Times New Roman" w:hAnsi="Times New Roman" w:cs="Simplified Arabic"/>
                <w:sz w:val="18"/>
                <w:szCs w:val="18"/>
                <w:rtl/>
              </w:rPr>
              <w:t>قطاع غزة</w:t>
            </w:r>
          </w:p>
        </w:tc>
        <w:tc>
          <w:tcPr>
            <w:tcW w:w="524" w:type="pct"/>
            <w:tcBorders>
              <w:top w:val="single" w:sz="4" w:space="0" w:color="auto"/>
              <w:left w:val="single" w:sz="4" w:space="0" w:color="auto"/>
              <w:bottom w:val="nil"/>
              <w:right w:val="single" w:sz="4" w:space="0" w:color="auto"/>
            </w:tcBorders>
            <w:noWrap/>
            <w:vAlign w:val="center"/>
            <w:hideMark/>
          </w:tcPr>
          <w:p w:rsidR="003174FF" w:rsidRPr="00A416E6" w:rsidRDefault="003174FF" w:rsidP="00FE08CA">
            <w:pPr>
              <w:bidi/>
              <w:spacing w:after="0" w:line="240" w:lineRule="auto"/>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مساكن</w:t>
            </w:r>
          </w:p>
        </w:tc>
        <w:tc>
          <w:tcPr>
            <w:tcW w:w="752" w:type="pct"/>
            <w:tcBorders>
              <w:top w:val="single" w:sz="4" w:space="0" w:color="auto"/>
              <w:left w:val="single" w:sz="4" w:space="0" w:color="auto"/>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Pr>
              <w:t>334,284</w:t>
            </w:r>
          </w:p>
        </w:tc>
        <w:tc>
          <w:tcPr>
            <w:tcW w:w="752" w:type="pct"/>
            <w:tcBorders>
              <w:top w:val="single" w:sz="4" w:space="0" w:color="auto"/>
              <w:left w:val="nil"/>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115</w:t>
            </w:r>
          </w:p>
        </w:tc>
        <w:tc>
          <w:tcPr>
            <w:tcW w:w="676" w:type="pct"/>
            <w:tcBorders>
              <w:top w:val="single" w:sz="4" w:space="0" w:color="auto"/>
              <w:left w:val="nil"/>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233</w:t>
            </w:r>
          </w:p>
        </w:tc>
        <w:tc>
          <w:tcPr>
            <w:tcW w:w="676" w:type="pct"/>
            <w:tcBorders>
              <w:top w:val="single" w:sz="4" w:space="0" w:color="auto"/>
              <w:left w:val="nil"/>
              <w:bottom w:val="nil"/>
              <w:right w:val="nil"/>
            </w:tcBorders>
            <w:noWrap/>
            <w:vAlign w:val="center"/>
            <w:hideMark/>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Pr>
              <w:t>78</w:t>
            </w:r>
          </w:p>
        </w:tc>
        <w:tc>
          <w:tcPr>
            <w:tcW w:w="833" w:type="pct"/>
            <w:tcBorders>
              <w:top w:val="single" w:sz="4" w:space="0" w:color="auto"/>
              <w:left w:val="nil"/>
              <w:bottom w:val="nil"/>
            </w:tcBorders>
            <w:noWrap/>
            <w:vAlign w:val="center"/>
            <w:hideMark/>
          </w:tcPr>
          <w:p w:rsidR="003174FF" w:rsidRPr="00A416E6" w:rsidRDefault="003174FF" w:rsidP="00FE08CA">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Pr>
              <w:t>334,710</w:t>
            </w:r>
          </w:p>
        </w:tc>
      </w:tr>
      <w:tr w:rsidR="00997C03" w:rsidRPr="00A416E6" w:rsidTr="006C3D8A">
        <w:trPr>
          <w:trHeight w:val="340"/>
          <w:jc w:val="center"/>
        </w:trPr>
        <w:tc>
          <w:tcPr>
            <w:tcW w:w="787" w:type="pct"/>
            <w:vMerge/>
            <w:tcBorders>
              <w:top w:val="nil"/>
              <w:right w:val="single" w:sz="4" w:space="0" w:color="auto"/>
            </w:tcBorders>
            <w:noWrap/>
            <w:vAlign w:val="center"/>
          </w:tcPr>
          <w:p w:rsidR="003174FF" w:rsidRPr="00A416E6" w:rsidRDefault="003174FF" w:rsidP="00FE08CA">
            <w:pPr>
              <w:bidi/>
              <w:spacing w:after="0" w:line="240" w:lineRule="auto"/>
              <w:outlineLvl w:val="2"/>
              <w:rPr>
                <w:rFonts w:ascii="Times New Roman" w:eastAsia="Times New Roman" w:hAnsi="Times New Roman" w:cs="Simplified Arabic"/>
                <w:sz w:val="18"/>
                <w:szCs w:val="18"/>
                <w:rtl/>
              </w:rPr>
            </w:pPr>
          </w:p>
        </w:tc>
        <w:tc>
          <w:tcPr>
            <w:tcW w:w="524" w:type="pct"/>
            <w:tcBorders>
              <w:top w:val="nil"/>
              <w:left w:val="single" w:sz="4" w:space="0" w:color="auto"/>
              <w:right w:val="single" w:sz="4" w:space="0" w:color="auto"/>
            </w:tcBorders>
            <w:noWrap/>
            <w:vAlign w:val="center"/>
          </w:tcPr>
          <w:p w:rsidR="003174FF" w:rsidRPr="00A416E6" w:rsidRDefault="003174FF" w:rsidP="00FE08CA">
            <w:pPr>
              <w:bidi/>
              <w:spacing w:after="0" w:line="240" w:lineRule="auto"/>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w:t>
            </w:r>
          </w:p>
        </w:tc>
        <w:tc>
          <w:tcPr>
            <w:tcW w:w="752" w:type="pct"/>
            <w:tcBorders>
              <w:top w:val="nil"/>
              <w:left w:val="single" w:sz="4" w:space="0" w:color="auto"/>
              <w:right w:val="nil"/>
            </w:tcBorders>
            <w:noWrap/>
            <w:vAlign w:val="center"/>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99.9</w:t>
            </w:r>
          </w:p>
        </w:tc>
        <w:tc>
          <w:tcPr>
            <w:tcW w:w="752" w:type="pct"/>
            <w:tcBorders>
              <w:top w:val="nil"/>
              <w:left w:val="nil"/>
              <w:right w:val="nil"/>
            </w:tcBorders>
            <w:noWrap/>
            <w:vAlign w:val="center"/>
          </w:tcPr>
          <w:p w:rsidR="003174FF" w:rsidRPr="00A416E6" w:rsidRDefault="003174FF" w:rsidP="00FE08CA">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0.</w:t>
            </w:r>
            <w:r w:rsidR="00A6000F" w:rsidRPr="00A416E6">
              <w:rPr>
                <w:rFonts w:ascii="Arial" w:eastAsia="Times New Roman" w:hAnsi="Arial" w:cs="Arial" w:hint="cs"/>
                <w:sz w:val="18"/>
                <w:szCs w:val="18"/>
                <w:rtl/>
              </w:rPr>
              <w:t>0</w:t>
            </w:r>
          </w:p>
        </w:tc>
        <w:tc>
          <w:tcPr>
            <w:tcW w:w="676" w:type="pct"/>
            <w:tcBorders>
              <w:top w:val="nil"/>
              <w:left w:val="nil"/>
              <w:right w:val="nil"/>
            </w:tcBorders>
            <w:noWrap/>
            <w:vAlign w:val="center"/>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0.</w:t>
            </w:r>
            <w:r w:rsidR="00A6000F" w:rsidRPr="00A416E6">
              <w:rPr>
                <w:rFonts w:ascii="Arial" w:eastAsia="Times New Roman" w:hAnsi="Arial" w:cs="Arial" w:hint="cs"/>
                <w:sz w:val="18"/>
                <w:szCs w:val="18"/>
                <w:rtl/>
              </w:rPr>
              <w:t>1</w:t>
            </w:r>
          </w:p>
        </w:tc>
        <w:tc>
          <w:tcPr>
            <w:tcW w:w="676" w:type="pct"/>
            <w:tcBorders>
              <w:top w:val="nil"/>
              <w:left w:val="nil"/>
              <w:right w:val="nil"/>
            </w:tcBorders>
            <w:noWrap/>
            <w:vAlign w:val="center"/>
          </w:tcPr>
          <w:p w:rsidR="003174FF" w:rsidRPr="00A416E6" w:rsidRDefault="003174FF" w:rsidP="00FE08CA">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0.</w:t>
            </w:r>
            <w:r w:rsidR="00A6000F" w:rsidRPr="00A416E6">
              <w:rPr>
                <w:rFonts w:ascii="Arial" w:eastAsia="Times New Roman" w:hAnsi="Arial" w:cs="Arial" w:hint="cs"/>
                <w:sz w:val="18"/>
                <w:szCs w:val="18"/>
                <w:rtl/>
              </w:rPr>
              <w:t>0</w:t>
            </w:r>
          </w:p>
        </w:tc>
        <w:tc>
          <w:tcPr>
            <w:tcW w:w="833" w:type="pct"/>
            <w:tcBorders>
              <w:top w:val="nil"/>
              <w:left w:val="nil"/>
            </w:tcBorders>
            <w:noWrap/>
            <w:vAlign w:val="center"/>
          </w:tcPr>
          <w:p w:rsidR="003174FF" w:rsidRPr="00A416E6" w:rsidRDefault="003174FF" w:rsidP="00FE08CA">
            <w:pPr>
              <w:bidi/>
              <w:spacing w:after="0" w:line="240" w:lineRule="auto"/>
              <w:outlineLvl w:val="2"/>
              <w:rPr>
                <w:rFonts w:ascii="Arial" w:eastAsia="Times New Roman" w:hAnsi="Arial" w:cs="Arial"/>
                <w:b/>
                <w:bCs/>
                <w:sz w:val="18"/>
                <w:szCs w:val="18"/>
              </w:rPr>
            </w:pPr>
            <w:r w:rsidRPr="00A416E6">
              <w:rPr>
                <w:rFonts w:ascii="Arial" w:eastAsia="Times New Roman" w:hAnsi="Arial" w:cs="Arial"/>
                <w:b/>
                <w:bCs/>
                <w:sz w:val="18"/>
                <w:szCs w:val="18"/>
                <w:rtl/>
              </w:rPr>
              <w:t>100</w:t>
            </w:r>
          </w:p>
        </w:tc>
      </w:tr>
    </w:tbl>
    <w:p w:rsidR="009B03E8" w:rsidRPr="00A416E6" w:rsidRDefault="009B03E8" w:rsidP="009B03E8">
      <w:pPr>
        <w:bidi/>
        <w:spacing w:after="0" w:line="240" w:lineRule="auto"/>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 البيانات لا تشمل ذلك الجزء من محافظة القدس والذي ضمه الاحتلال الإسرائيلي إليه عنوة بعيد احتلاله للضفة الغربية عام 1967</w:t>
      </w:r>
      <w:r w:rsidRPr="00A416E6">
        <w:rPr>
          <w:rFonts w:ascii="Times New Roman" w:eastAsia="Times New Roman" w:hAnsi="Times New Roman" w:cs="Simplified Arabic" w:hint="cs"/>
          <w:sz w:val="18"/>
          <w:szCs w:val="18"/>
          <w:rtl/>
        </w:rPr>
        <w:t>.</w:t>
      </w:r>
    </w:p>
    <w:p w:rsidR="003174FF" w:rsidRPr="00A416E6" w:rsidRDefault="009C4562" w:rsidP="003174FF">
      <w:pPr>
        <w:bidi/>
        <w:spacing w:after="0" w:line="240" w:lineRule="auto"/>
        <w:jc w:val="both"/>
        <w:rPr>
          <w:rFonts w:ascii="Times New Roman" w:eastAsia="Times New Roman" w:hAnsi="Times New Roman" w:cs="Simplified Arabic"/>
          <w:b/>
          <w:bCs/>
          <w:sz w:val="20"/>
          <w:szCs w:val="20"/>
          <w:rtl/>
        </w:rPr>
      </w:pPr>
      <w:r w:rsidRPr="00A416E6">
        <w:rPr>
          <w:rFonts w:ascii="Times New Roman" w:eastAsia="Times New Roman" w:hAnsi="Times New Roman" w:cs="Simplified Arabic"/>
          <w:sz w:val="18"/>
          <w:szCs w:val="18"/>
          <w:rtl/>
        </w:rPr>
        <w:t xml:space="preserve">الجهاز المركزي للإحصاء </w:t>
      </w:r>
      <w:r w:rsidRPr="00A416E6">
        <w:rPr>
          <w:rFonts w:ascii="Times New Roman" w:eastAsia="Times New Roman" w:hAnsi="Times New Roman" w:cs="Simplified Arabic" w:hint="cs"/>
          <w:sz w:val="18"/>
          <w:szCs w:val="18"/>
          <w:rtl/>
        </w:rPr>
        <w:t>الفلسطيني</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w:t>
      </w:r>
      <w:r w:rsidRPr="00A416E6">
        <w:rPr>
          <w:rFonts w:ascii="Times New Roman" w:eastAsia="Times New Roman" w:hAnsi="Times New Roman" w:cs="Simplified Arabic"/>
          <w:sz w:val="18"/>
          <w:szCs w:val="18"/>
          <w:rtl/>
        </w:rPr>
        <w:t>2018</w:t>
      </w:r>
      <w:r w:rsidRPr="00A416E6">
        <w:rPr>
          <w:rFonts w:ascii="Times New Roman" w:eastAsia="Times New Roman" w:hAnsi="Times New Roman" w:cs="Simplified Arabic" w:hint="cs"/>
          <w:sz w:val="18"/>
          <w:szCs w:val="18"/>
          <w:rtl/>
        </w:rPr>
        <w:t>).</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التعداد السكان</w:t>
      </w:r>
      <w:r w:rsidRPr="00A416E6">
        <w:rPr>
          <w:rFonts w:ascii="Times New Roman" w:eastAsia="Times New Roman" w:hAnsi="Times New Roman" w:cs="Simplified Arabic" w:hint="eastAsia"/>
          <w:sz w:val="18"/>
          <w:szCs w:val="18"/>
          <w:rtl/>
        </w:rPr>
        <w:t>ي</w:t>
      </w:r>
      <w:r w:rsidRPr="00A416E6">
        <w:rPr>
          <w:rFonts w:ascii="Times New Roman" w:eastAsia="Times New Roman" w:hAnsi="Times New Roman" w:cs="Simplified Arabic"/>
          <w:sz w:val="18"/>
          <w:szCs w:val="18"/>
          <w:rtl/>
        </w:rPr>
        <w:t xml:space="preserve"> – ملخص النتائج النهائية للتعداد – فلسطين، الرقم المرجعي</w:t>
      </w:r>
      <w:r w:rsidRPr="00A416E6">
        <w:rPr>
          <w:rFonts w:ascii="Times New Roman" w:eastAsia="Times New Roman" w:hAnsi="Times New Roman" w:cs="Simplified Arabic" w:hint="cs"/>
          <w:sz w:val="18"/>
          <w:szCs w:val="18"/>
          <w:rtl/>
        </w:rPr>
        <w:t xml:space="preserve">: </w:t>
      </w:r>
      <w:r w:rsidRPr="00A416E6">
        <w:rPr>
          <w:rFonts w:ascii="Times New Roman" w:eastAsia="Times New Roman" w:hAnsi="Times New Roman" w:cs="Simplified Arabic"/>
          <w:sz w:val="18"/>
          <w:szCs w:val="18"/>
          <w:rtl/>
        </w:rPr>
        <w:t>2383</w:t>
      </w:r>
      <w:r w:rsidRPr="00A416E6">
        <w:rPr>
          <w:rFonts w:ascii="Times New Roman" w:eastAsia="Times New Roman" w:hAnsi="Times New Roman" w:cs="Simplified Arabic" w:hint="cs"/>
          <w:sz w:val="18"/>
          <w:szCs w:val="18"/>
          <w:rtl/>
        </w:rPr>
        <w:t xml:space="preserve"> </w:t>
      </w:r>
      <w:r w:rsidRPr="00A416E6">
        <w:rPr>
          <w:rFonts w:ascii="Times New Roman" w:eastAsia="Times New Roman" w:hAnsi="Times New Roman" w:cs="Simplified Arabic"/>
          <w:sz w:val="18"/>
          <w:szCs w:val="18"/>
          <w:rtl/>
        </w:rPr>
        <w:t>رام الله – فلسطين.</w:t>
      </w:r>
    </w:p>
    <w:p w:rsidR="009C4562" w:rsidRPr="00A416E6" w:rsidRDefault="009C4562" w:rsidP="009C4562">
      <w:pPr>
        <w:bidi/>
        <w:spacing w:after="0" w:line="240" w:lineRule="auto"/>
        <w:jc w:val="both"/>
        <w:rPr>
          <w:rFonts w:ascii="Times New Roman" w:eastAsia="Times New Roman" w:hAnsi="Times New Roman" w:cs="Simplified Arabic"/>
          <w:b/>
          <w:bCs/>
          <w:sz w:val="20"/>
          <w:szCs w:val="20"/>
          <w:rtl/>
        </w:rPr>
      </w:pPr>
    </w:p>
    <w:p w:rsidR="003174FF" w:rsidRPr="00A416E6" w:rsidRDefault="009F574E" w:rsidP="004523D1">
      <w:pPr>
        <w:keepNext/>
        <w:keepLines/>
        <w:numPr>
          <w:ilvl w:val="2"/>
          <w:numId w:val="0"/>
        </w:numPr>
        <w:bidi/>
        <w:spacing w:after="0" w:line="240" w:lineRule="auto"/>
        <w:ind w:left="880" w:hanging="880"/>
        <w:jc w:val="both"/>
        <w:outlineLvl w:val="2"/>
        <w:rPr>
          <w:rFonts w:ascii="Times New Roman" w:eastAsia="Times New Roman" w:hAnsi="Times New Roman" w:cs="Simplified Arabic"/>
          <w:b/>
          <w:bCs/>
          <w:sz w:val="24"/>
          <w:szCs w:val="24"/>
          <w:rtl/>
        </w:rPr>
      </w:pPr>
      <w:bookmarkStart w:id="168" w:name="_Toc33086982"/>
      <w:r w:rsidRPr="00A416E6">
        <w:rPr>
          <w:rFonts w:ascii="Times New Roman" w:eastAsia="Times New Roman" w:hAnsi="Times New Roman" w:cs="Simplified Arabic" w:hint="cs"/>
          <w:b/>
          <w:bCs/>
          <w:sz w:val="24"/>
          <w:szCs w:val="24"/>
          <w:rtl/>
        </w:rPr>
        <w:t>1</w:t>
      </w:r>
      <w:r w:rsidR="004523D1" w:rsidRPr="00A416E6">
        <w:rPr>
          <w:rFonts w:ascii="Times New Roman" w:eastAsia="Times New Roman" w:hAnsi="Times New Roman" w:cs="Simplified Arabic" w:hint="cs"/>
          <w:b/>
          <w:bCs/>
          <w:sz w:val="24"/>
          <w:szCs w:val="24"/>
          <w:rtl/>
        </w:rPr>
        <w:t>.</w:t>
      </w:r>
      <w:r w:rsidRPr="00A416E6">
        <w:rPr>
          <w:rFonts w:ascii="Times New Roman" w:eastAsia="Times New Roman" w:hAnsi="Times New Roman" w:cs="Simplified Arabic" w:hint="cs"/>
          <w:b/>
          <w:bCs/>
          <w:sz w:val="24"/>
          <w:szCs w:val="24"/>
          <w:rtl/>
        </w:rPr>
        <w:t>3</w:t>
      </w:r>
      <w:r w:rsidR="004523D1" w:rsidRPr="00A416E6">
        <w:rPr>
          <w:rFonts w:ascii="Times New Roman" w:eastAsia="Times New Roman" w:hAnsi="Times New Roman" w:cs="Simplified Arabic" w:hint="cs"/>
          <w:b/>
          <w:bCs/>
          <w:sz w:val="24"/>
          <w:szCs w:val="24"/>
          <w:rtl/>
        </w:rPr>
        <w:t>.</w:t>
      </w:r>
      <w:r w:rsidRPr="00A416E6">
        <w:rPr>
          <w:rFonts w:ascii="Times New Roman" w:eastAsia="Times New Roman" w:hAnsi="Times New Roman" w:cs="Simplified Arabic" w:hint="cs"/>
          <w:b/>
          <w:bCs/>
          <w:sz w:val="24"/>
          <w:szCs w:val="24"/>
          <w:rtl/>
        </w:rPr>
        <w:t xml:space="preserve">4 </w:t>
      </w:r>
      <w:r w:rsidR="003174FF" w:rsidRPr="00A416E6">
        <w:rPr>
          <w:rFonts w:ascii="Times New Roman" w:eastAsia="Times New Roman" w:hAnsi="Times New Roman" w:cs="Simplified Arabic"/>
          <w:b/>
          <w:bCs/>
          <w:sz w:val="24"/>
          <w:szCs w:val="24"/>
          <w:rtl/>
        </w:rPr>
        <w:t>اتصال المساكن بشبكة الكهرباء</w:t>
      </w:r>
      <w:bookmarkEnd w:id="168"/>
    </w:p>
    <w:p w:rsidR="003174FF" w:rsidRPr="00A416E6" w:rsidRDefault="003174FF" w:rsidP="008C6B88">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نستخلص من الجدول رقم</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24</w:t>
      </w:r>
      <w:r w:rsidRPr="00A416E6">
        <w:rPr>
          <w:rFonts w:ascii="Times New Roman" w:eastAsia="Times New Roman" w:hAnsi="Times New Roman" w:cs="Simplified Arabic"/>
          <w:sz w:val="24"/>
          <w:szCs w:val="24"/>
          <w:rtl/>
        </w:rPr>
        <w:t>) أن نسبة المساكن المتصلة بالشبكة العامة للكهرباء كانت في فلسطين 98.4%، وفي الضفة الغربية 97.5%، من إجمالي المساكن، بينما النسبة الأعلى في قطاع غزة 99.9%</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أما نسبة </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لمساكن المتصلة بمولد خاص كانت أقل من 1</w:t>
      </w:r>
      <w:r w:rsidR="00FE08CA">
        <w:rPr>
          <w:rFonts w:ascii="Times New Roman" w:eastAsia="Times New Roman" w:hAnsi="Times New Roman" w:cs="Simplified Arabic" w:hint="cs"/>
          <w:sz w:val="24"/>
          <w:szCs w:val="24"/>
          <w:rtl/>
        </w:rPr>
        <w:t>.0</w:t>
      </w:r>
      <w:r w:rsidRPr="00A416E6">
        <w:rPr>
          <w:rFonts w:ascii="Times New Roman" w:eastAsia="Times New Roman" w:hAnsi="Times New Roman" w:cs="Simplified Arabic"/>
          <w:sz w:val="24"/>
          <w:szCs w:val="24"/>
          <w:rtl/>
        </w:rPr>
        <w:t xml:space="preserve">% </w:t>
      </w:r>
      <w:r w:rsidR="003D4D53" w:rsidRPr="00A416E6">
        <w:rPr>
          <w:rFonts w:ascii="Times New Roman" w:eastAsia="Times New Roman" w:hAnsi="Times New Roman" w:cs="Simplified Arabic" w:hint="cs"/>
          <w:sz w:val="24"/>
          <w:szCs w:val="24"/>
          <w:rtl/>
        </w:rPr>
        <w:t>من</w:t>
      </w:r>
      <w:r w:rsidRPr="00A416E6">
        <w:rPr>
          <w:rFonts w:ascii="Times New Roman" w:eastAsia="Times New Roman" w:hAnsi="Times New Roman" w:cs="Simplified Arabic"/>
          <w:sz w:val="24"/>
          <w:szCs w:val="24"/>
          <w:rtl/>
        </w:rPr>
        <w:t xml:space="preserve"> </w:t>
      </w:r>
      <w:r w:rsidR="003D4D53" w:rsidRPr="00A416E6">
        <w:rPr>
          <w:rFonts w:ascii="Times New Roman" w:eastAsia="Times New Roman" w:hAnsi="Times New Roman" w:cs="Simplified Arabic" w:hint="cs"/>
          <w:sz w:val="24"/>
          <w:szCs w:val="24"/>
          <w:rtl/>
        </w:rPr>
        <w:t>اجمالي</w:t>
      </w:r>
      <w:r w:rsidRPr="00A416E6">
        <w:rPr>
          <w:rFonts w:ascii="Times New Roman" w:eastAsia="Times New Roman" w:hAnsi="Times New Roman" w:cs="Simplified Arabic"/>
          <w:sz w:val="24"/>
          <w:szCs w:val="24"/>
          <w:rtl/>
        </w:rPr>
        <w:t xml:space="preserve"> </w:t>
      </w:r>
      <w:r w:rsidR="00A6000F" w:rsidRPr="00A416E6">
        <w:rPr>
          <w:rFonts w:ascii="Times New Roman" w:eastAsia="Times New Roman" w:hAnsi="Times New Roman" w:cs="Simplified Arabic" w:hint="cs"/>
          <w:sz w:val="24"/>
          <w:szCs w:val="24"/>
          <w:rtl/>
        </w:rPr>
        <w:t>المساكن في فلسطين</w:t>
      </w:r>
      <w:r w:rsidRPr="00A416E6">
        <w:rPr>
          <w:rFonts w:ascii="Times New Roman" w:eastAsia="Times New Roman" w:hAnsi="Times New Roman" w:cs="Simplified Arabic"/>
          <w:sz w:val="24"/>
          <w:szCs w:val="24"/>
          <w:rtl/>
        </w:rPr>
        <w:t xml:space="preserve">، فيما تراوحت النسبة في </w:t>
      </w:r>
      <w:r w:rsidR="008C6B88" w:rsidRPr="00A416E6">
        <w:rPr>
          <w:rFonts w:ascii="Times New Roman" w:eastAsia="Times New Roman" w:hAnsi="Times New Roman" w:cs="Simplified Arabic" w:hint="cs"/>
          <w:sz w:val="24"/>
          <w:szCs w:val="24"/>
          <w:rtl/>
        </w:rPr>
        <w:t>مختلف</w:t>
      </w:r>
      <w:r w:rsidRPr="00A416E6">
        <w:rPr>
          <w:rFonts w:ascii="Times New Roman" w:eastAsia="Times New Roman" w:hAnsi="Times New Roman" w:cs="Simplified Arabic"/>
          <w:sz w:val="24"/>
          <w:szCs w:val="24"/>
          <w:rtl/>
        </w:rPr>
        <w:t xml:space="preserve"> المحافظات من (</w:t>
      </w:r>
      <w:r w:rsidR="00A6000F" w:rsidRPr="00A416E6">
        <w:rPr>
          <w:rFonts w:ascii="Times New Roman" w:eastAsia="Times New Roman" w:hAnsi="Times New Roman" w:cs="Simplified Arabic" w:hint="cs"/>
          <w:sz w:val="24"/>
          <w:szCs w:val="24"/>
          <w:rtl/>
        </w:rPr>
        <w:t>0.8%</w:t>
      </w:r>
      <w:r w:rsidRPr="00A416E6">
        <w:rPr>
          <w:rFonts w:ascii="Times New Roman" w:eastAsia="Times New Roman" w:hAnsi="Times New Roman" w:cs="Simplified Arabic"/>
          <w:sz w:val="24"/>
          <w:szCs w:val="24"/>
          <w:rtl/>
        </w:rPr>
        <w:t>-</w:t>
      </w:r>
      <w:r w:rsidR="00A6000F" w:rsidRPr="00A416E6">
        <w:rPr>
          <w:rFonts w:ascii="Times New Roman" w:eastAsia="Times New Roman" w:hAnsi="Times New Roman" w:cs="Simplified Arabic" w:hint="cs"/>
          <w:sz w:val="24"/>
          <w:szCs w:val="24"/>
          <w:rtl/>
        </w:rPr>
        <w:t>10.5</w:t>
      </w:r>
      <w:r w:rsidRPr="00A416E6">
        <w:rPr>
          <w:rFonts w:ascii="Times New Roman" w:eastAsia="Times New Roman" w:hAnsi="Times New Roman" w:cs="Simplified Arabic"/>
          <w:sz w:val="24"/>
          <w:szCs w:val="24"/>
          <w:rtl/>
        </w:rPr>
        <w:t>%).</w:t>
      </w:r>
    </w:p>
    <w:p w:rsidR="003174FF" w:rsidRPr="00A416E6" w:rsidRDefault="003174FF" w:rsidP="003174FF">
      <w:pPr>
        <w:bidi/>
        <w:spacing w:after="0" w:line="240" w:lineRule="auto"/>
        <w:jc w:val="both"/>
        <w:rPr>
          <w:rFonts w:ascii="Times New Roman" w:eastAsia="Times New Roman" w:hAnsi="Times New Roman" w:cs="Simplified Arabic"/>
          <w:sz w:val="24"/>
          <w:szCs w:val="24"/>
          <w:rtl/>
        </w:rPr>
      </w:pPr>
    </w:p>
    <w:p w:rsidR="0070397F" w:rsidRPr="00A416E6" w:rsidRDefault="0070397F" w:rsidP="0070397F">
      <w:pPr>
        <w:keepNext/>
        <w:bidi/>
        <w:spacing w:after="0" w:line="240" w:lineRule="auto"/>
        <w:ind w:left="880" w:hanging="880"/>
        <w:jc w:val="both"/>
        <w:rPr>
          <w:rFonts w:ascii="&amp;quot" w:eastAsia="Times New Roman" w:hAnsi="&amp;quot" w:cs="Times New Roman"/>
          <w:b/>
          <w:bCs/>
          <w:sz w:val="24"/>
          <w:szCs w:val="24"/>
          <w:rtl/>
        </w:rPr>
      </w:pPr>
      <w:bookmarkStart w:id="169" w:name="_Toc33086983"/>
      <w:r w:rsidRPr="00A416E6">
        <w:rPr>
          <w:rFonts w:ascii="&amp;quot" w:eastAsia="Times New Roman" w:hAnsi="&amp;quot" w:cs="Times New Roman"/>
          <w:b/>
          <w:bCs/>
          <w:sz w:val="24"/>
          <w:szCs w:val="24"/>
          <w:rtl/>
        </w:rPr>
        <w:t>2.3.4 مشكلة الكهرباء في محافظات قطاع غزة</w:t>
      </w:r>
      <w:bookmarkEnd w:id="169"/>
    </w:p>
    <w:p w:rsidR="0070397F" w:rsidRPr="00A416E6" w:rsidRDefault="0070397F" w:rsidP="0070397F">
      <w:pPr>
        <w:shd w:val="clear" w:color="auto" w:fill="FFFFFF"/>
        <w:bidi/>
        <w:spacing w:after="0" w:line="240" w:lineRule="auto"/>
        <w:ind w:left="45"/>
        <w:jc w:val="both"/>
        <w:textAlignment w:val="center"/>
        <w:rPr>
          <w:rFonts w:ascii="Simplified Arabic" w:hAnsi="Simplified Arabic" w:cs="Simplified Arabic"/>
          <w:sz w:val="24"/>
          <w:szCs w:val="24"/>
          <w:rtl/>
        </w:rPr>
      </w:pPr>
      <w:r w:rsidRPr="00A416E6">
        <w:rPr>
          <w:rFonts w:ascii="Simplified Arabic" w:hAnsi="Simplified Arabic" w:cs="Simplified Arabic"/>
          <w:sz w:val="24"/>
          <w:szCs w:val="24"/>
          <w:rtl/>
        </w:rPr>
        <w:t>واجه 97.3% من الأسر في قطاع غزة انقطاعا متكررا للتيار الكهربائي لعدة ساعات في العام 2018، في حين مس هذا الانقطاع أقل من 0.5% من الأسر في الضفة الغربية.</w:t>
      </w:r>
    </w:p>
    <w:p w:rsidR="0070397F" w:rsidRPr="00A416E6" w:rsidRDefault="0070397F" w:rsidP="0070397F">
      <w:pPr>
        <w:shd w:val="clear" w:color="auto" w:fill="FFFFFF"/>
        <w:bidi/>
        <w:spacing w:after="0" w:line="240" w:lineRule="auto"/>
        <w:ind w:left="45"/>
        <w:jc w:val="both"/>
        <w:textAlignment w:val="center"/>
        <w:rPr>
          <w:rFonts w:ascii="Simplified Arabic" w:hAnsi="Simplified Arabic" w:cs="Simplified Arabic"/>
          <w:sz w:val="24"/>
          <w:szCs w:val="24"/>
          <w:rtl/>
        </w:rPr>
      </w:pPr>
    </w:p>
    <w:p w:rsidR="0070397F" w:rsidRPr="00A416E6" w:rsidRDefault="0070397F" w:rsidP="00121DDD">
      <w:pPr>
        <w:bidi/>
        <w:spacing w:after="0" w:line="240" w:lineRule="auto"/>
        <w:jc w:val="both"/>
        <w:rPr>
          <w:rFonts w:ascii="Simplified Arabic" w:eastAsia="Times New Roman" w:hAnsi="Simplified Arabic" w:cs="Simplified Arabic"/>
          <w:sz w:val="24"/>
          <w:szCs w:val="24"/>
          <w:rtl/>
        </w:rPr>
      </w:pPr>
      <w:r w:rsidRPr="00A416E6">
        <w:rPr>
          <w:rFonts w:ascii="Simplified Arabic" w:eastAsia="Times New Roman" w:hAnsi="Simplified Arabic" w:cs="Simplified Arabic"/>
          <w:sz w:val="24"/>
          <w:szCs w:val="24"/>
          <w:rtl/>
        </w:rPr>
        <w:t xml:space="preserve">ترتبط مشكلة الكهرباء في قطاع غزة بعدة أبعاد: البعد الفني، والبعد السياسي، والبعد المالي، والجباية، حيث </w:t>
      </w:r>
      <w:r w:rsidRPr="00A416E6">
        <w:rPr>
          <w:rFonts w:ascii="Simplified Arabic" w:hAnsi="Simplified Arabic" w:cs="Simplified Arabic"/>
          <w:sz w:val="24"/>
          <w:szCs w:val="24"/>
          <w:rtl/>
        </w:rPr>
        <w:t>وصل النقص في إمدادات الطاقة في قطاع غزة إلى 60٪ من احتياجاته في النصف الأول من عام 2019، ويرجع ذلك إلى الإجراءات الإسرائيلية بعدم تزويد غزة بالوقود اللازم لتشغيل محطة الطاقة بكامل طاقتها، وعدم تزويد غزة بالكهرباء المطلوبة عبر الشبكة، وبسبب قطع الإمدادات من مصر منذ آذار 2018</w:t>
      </w:r>
      <w:r w:rsidRPr="00A416E6">
        <w:rPr>
          <w:rFonts w:ascii="Simplified Arabic" w:hAnsi="Simplified Arabic" w:cs="Simplified Arabic"/>
          <w:sz w:val="24"/>
          <w:szCs w:val="24"/>
        </w:rPr>
        <w:t>.</w:t>
      </w:r>
      <w:r w:rsidRPr="00A416E6">
        <w:rPr>
          <w:rFonts w:ascii="Simplified Arabic" w:eastAsia="Times New Roman" w:hAnsi="Simplified Arabic" w:cs="Simplified Arabic"/>
          <w:sz w:val="24"/>
          <w:szCs w:val="24"/>
          <w:rtl/>
        </w:rPr>
        <w:t xml:space="preserve"> ويعد سعر الطاقة الكهربائية في محافظات غزة والضفة مرتفعاً مقارنة بالدول المجاورة، إذ يدفع الفلسطيني حوالي 15 سنتاً أمريكياً لكل كيلو واط ساعة، ويدفع نظيره الإسرائيل 17 سنتاً أمريكياً في حين أن دخل الإسرائيلي يفوق بكثير دخل الفلسطيني.</w:t>
      </w:r>
      <w:r w:rsidR="00E56205">
        <w:rPr>
          <w:rFonts w:ascii="Simplified Arabic" w:eastAsia="Times New Roman" w:hAnsi="Simplified Arabic" w:cs="Simplified Arabic" w:hint="cs"/>
          <w:sz w:val="24"/>
          <w:szCs w:val="24"/>
          <w:rtl/>
        </w:rPr>
        <w:t xml:space="preserve">  ومن الجدير بالذكر ان سعر الكهرباء التي يوفرها القطاع الخاص عن طريق المولدات التي تتوزع في معظم احياء قطاع غزة تتراوح من </w:t>
      </w:r>
      <w:r w:rsidR="000C011F">
        <w:rPr>
          <w:rFonts w:ascii="Simplified Arabic" w:eastAsia="Times New Roman" w:hAnsi="Simplified Arabic" w:cs="Simplified Arabic" w:hint="cs"/>
          <w:sz w:val="24"/>
          <w:szCs w:val="24"/>
          <w:rtl/>
        </w:rPr>
        <w:t xml:space="preserve">100 </w:t>
      </w:r>
      <w:r w:rsidR="00121DDD">
        <w:rPr>
          <w:rFonts w:ascii="Simplified Arabic" w:eastAsia="Times New Roman" w:hAnsi="Simplified Arabic" w:cs="Simplified Arabic" w:hint="cs"/>
          <w:sz w:val="24"/>
          <w:szCs w:val="24"/>
          <w:rtl/>
        </w:rPr>
        <w:t xml:space="preserve">سنتاً أمريكياً </w:t>
      </w:r>
      <w:r w:rsidR="000C011F">
        <w:rPr>
          <w:rFonts w:ascii="Simplified Arabic" w:eastAsia="Times New Roman" w:hAnsi="Simplified Arabic" w:cs="Simplified Arabic" w:hint="cs"/>
          <w:sz w:val="24"/>
          <w:szCs w:val="24"/>
          <w:rtl/>
        </w:rPr>
        <w:t>الى 177 سنتاً</w:t>
      </w:r>
      <w:r w:rsidR="000C57C5">
        <w:rPr>
          <w:rFonts w:ascii="Simplified Arabic" w:eastAsia="Times New Roman" w:hAnsi="Simplified Arabic" w:cs="Simplified Arabic" w:hint="cs"/>
          <w:sz w:val="24"/>
          <w:szCs w:val="24"/>
          <w:rtl/>
        </w:rPr>
        <w:t xml:space="preserve"> أمريكياً</w:t>
      </w:r>
      <w:r w:rsidR="000C011F">
        <w:rPr>
          <w:rFonts w:ascii="Simplified Arabic" w:eastAsia="Times New Roman" w:hAnsi="Simplified Arabic" w:cs="Simplified Arabic" w:hint="cs"/>
          <w:sz w:val="24"/>
          <w:szCs w:val="24"/>
          <w:rtl/>
        </w:rPr>
        <w:t xml:space="preserve"> </w:t>
      </w:r>
      <w:r w:rsidR="000C57C5">
        <w:rPr>
          <w:rFonts w:ascii="Simplified Arabic" w:eastAsia="Times New Roman" w:hAnsi="Simplified Arabic" w:cs="Simplified Arabic" w:hint="cs"/>
          <w:sz w:val="24"/>
          <w:szCs w:val="24"/>
          <w:rtl/>
        </w:rPr>
        <w:t>لكل كيلو</w:t>
      </w:r>
      <w:r w:rsidR="00E56205">
        <w:rPr>
          <w:rFonts w:ascii="Simplified Arabic" w:eastAsia="Times New Roman" w:hAnsi="Simplified Arabic" w:cs="Simplified Arabic" w:hint="cs"/>
          <w:sz w:val="24"/>
          <w:szCs w:val="24"/>
          <w:rtl/>
        </w:rPr>
        <w:t xml:space="preserve"> واط، ويعد هذا السعر مرتفعاً جداً، ولكن معظم سكان القطاع مضطرون الى شراء الطاقة الكهربائية بهذه الطريقة، بسبب انقطاع التيار الكهربائي نحو ثماني ساعات يومياً.</w:t>
      </w:r>
    </w:p>
    <w:p w:rsidR="0070397F" w:rsidRPr="00A416E6" w:rsidRDefault="0070397F" w:rsidP="0070397F">
      <w:pPr>
        <w:bidi/>
        <w:spacing w:after="0" w:line="240" w:lineRule="auto"/>
        <w:jc w:val="both"/>
        <w:rPr>
          <w:rFonts w:ascii="Simplified Arabic" w:eastAsia="Times New Roman" w:hAnsi="Simplified Arabic" w:cs="Simplified Arabic"/>
          <w:sz w:val="24"/>
          <w:szCs w:val="24"/>
          <w:rtl/>
        </w:rPr>
      </w:pPr>
    </w:p>
    <w:p w:rsidR="0070397F" w:rsidRPr="00A416E6" w:rsidRDefault="0070397F" w:rsidP="0070397F">
      <w:pPr>
        <w:bidi/>
        <w:spacing w:after="0" w:line="240" w:lineRule="auto"/>
        <w:jc w:val="both"/>
        <w:rPr>
          <w:rFonts w:ascii="Simplified Arabic" w:eastAsia="Times New Roman" w:hAnsi="Simplified Arabic" w:cs="Simplified Arabic"/>
          <w:sz w:val="24"/>
          <w:szCs w:val="24"/>
          <w:rtl/>
        </w:rPr>
      </w:pPr>
      <w:r w:rsidRPr="00A416E6">
        <w:rPr>
          <w:rFonts w:ascii="Simplified Arabic" w:eastAsia="Times New Roman" w:hAnsi="Simplified Arabic" w:cs="Simplified Arabic"/>
          <w:sz w:val="24"/>
          <w:szCs w:val="24"/>
          <w:rtl/>
        </w:rPr>
        <w:t>ولا شك أن الحلول المقترحة لحل مشكلة الكهرباء في قطاع غزة مرتبطة في مجملها بالظروف السياسية، وتتمثل الحلول الاستراتيجية التي طرحت أكثر من مرة في الربط الثماني مع الدول المجاورة، وزيادة الطاقة التي يحصل عليها القطاع من الخطوط الإسرائيلية، ومن خلال زيادة قدرة محطة توليد كهرباء غزة الرئيسية، ولكن تصطدم هذه الحلول بسياسات الاحتلال الرافضة ضمن سياسة الحصار التي تمارسها على القطاع.</w:t>
      </w:r>
    </w:p>
    <w:p w:rsidR="0070397F" w:rsidRPr="00A416E6" w:rsidRDefault="0070397F" w:rsidP="0070397F">
      <w:pPr>
        <w:keepNext/>
        <w:bidi/>
        <w:spacing w:after="0" w:line="240" w:lineRule="auto"/>
        <w:ind w:left="880" w:hanging="880"/>
        <w:jc w:val="both"/>
        <w:rPr>
          <w:rFonts w:ascii="Times New Roman" w:eastAsia="Times New Roman" w:hAnsi="Times New Roman" w:cs="Times New Roman"/>
          <w:sz w:val="24"/>
          <w:szCs w:val="24"/>
        </w:rPr>
      </w:pPr>
    </w:p>
    <w:p w:rsidR="0070397F" w:rsidRPr="00A416E6" w:rsidRDefault="0070397F" w:rsidP="0070397F">
      <w:pPr>
        <w:bidi/>
        <w:spacing w:after="0" w:line="240" w:lineRule="auto"/>
        <w:jc w:val="both"/>
        <w:rPr>
          <w:rFonts w:ascii="Times New Roman" w:eastAsia="Times New Roman" w:hAnsi="Times New Roman" w:cs="Times New Roman"/>
          <w:sz w:val="24"/>
          <w:szCs w:val="24"/>
          <w:rtl/>
        </w:rPr>
      </w:pPr>
      <w:r w:rsidRPr="00A416E6">
        <w:rPr>
          <w:rFonts w:ascii="&amp;quot" w:eastAsia="Times New Roman" w:hAnsi="&amp;quot" w:cs="Times New Roman"/>
          <w:sz w:val="24"/>
          <w:szCs w:val="24"/>
          <w:rtl/>
        </w:rPr>
        <w:t> </w:t>
      </w:r>
    </w:p>
    <w:p w:rsidR="0070397F" w:rsidRPr="00A416E6" w:rsidRDefault="0070397F" w:rsidP="0070397F">
      <w:pPr>
        <w:keepNext/>
        <w:bidi/>
        <w:spacing w:after="0" w:line="240" w:lineRule="auto"/>
        <w:ind w:left="880" w:hanging="880"/>
        <w:jc w:val="both"/>
        <w:rPr>
          <w:rFonts w:ascii="Times New Roman" w:eastAsia="Times New Roman" w:hAnsi="Times New Roman" w:cs="Times New Roman"/>
          <w:sz w:val="24"/>
          <w:szCs w:val="24"/>
          <w:rtl/>
        </w:rPr>
      </w:pPr>
      <w:bookmarkStart w:id="170" w:name="_Toc33086984"/>
      <w:r w:rsidRPr="00A416E6">
        <w:rPr>
          <w:rFonts w:ascii="&amp;quot" w:eastAsia="Times New Roman" w:hAnsi="&amp;quot" w:cs="Times New Roman"/>
          <w:b/>
          <w:bCs/>
          <w:sz w:val="24"/>
          <w:szCs w:val="24"/>
          <w:rtl/>
        </w:rPr>
        <w:t>3.3.4 مشكلة الكهرباء في الضفة الغربية</w:t>
      </w:r>
      <w:bookmarkEnd w:id="170"/>
    </w:p>
    <w:p w:rsidR="0070397F" w:rsidRPr="00A416E6" w:rsidRDefault="0070397F" w:rsidP="0070397F">
      <w:pPr>
        <w:bidi/>
        <w:spacing w:after="0" w:line="240" w:lineRule="auto"/>
        <w:jc w:val="both"/>
        <w:rPr>
          <w:rFonts w:ascii="Simplified Arabic" w:eastAsia="Times New Roman" w:hAnsi="Simplified Arabic" w:cs="Simplified Arabic"/>
          <w:sz w:val="24"/>
          <w:szCs w:val="24"/>
          <w:rtl/>
        </w:rPr>
      </w:pPr>
      <w:r w:rsidRPr="00A416E6">
        <w:rPr>
          <w:rFonts w:ascii="Simplified Arabic" w:eastAsia="Times New Roman" w:hAnsi="Simplified Arabic" w:cs="Simplified Arabic" w:hint="cs"/>
          <w:sz w:val="24"/>
          <w:szCs w:val="24"/>
          <w:rtl/>
        </w:rPr>
        <w:t xml:space="preserve">تستمد الضفة الغربية معظم احتياجاتها من الكهرباء من إسرائيل، </w:t>
      </w:r>
      <w:r w:rsidRPr="00A416E6">
        <w:rPr>
          <w:rFonts w:ascii="Simplified Arabic" w:eastAsia="Times New Roman" w:hAnsi="Simplified Arabic" w:cs="Simplified Arabic"/>
          <w:sz w:val="24"/>
          <w:szCs w:val="24"/>
          <w:rtl/>
        </w:rPr>
        <w:t>من</w:t>
      </w:r>
      <w:r w:rsidRPr="00A416E6">
        <w:rPr>
          <w:rFonts w:ascii="Simplified Arabic" w:eastAsia="Times New Roman" w:hAnsi="Simplified Arabic" w:cs="Simplified Arabic" w:hint="cs"/>
          <w:sz w:val="24"/>
          <w:szCs w:val="24"/>
          <w:rtl/>
        </w:rPr>
        <w:t xml:space="preserve"> خلال خمسة</w:t>
      </w:r>
      <w:r w:rsidRPr="00A416E6">
        <w:rPr>
          <w:rFonts w:ascii="Simplified Arabic" w:eastAsia="Times New Roman" w:hAnsi="Simplified Arabic" w:cs="Simplified Arabic"/>
          <w:sz w:val="24"/>
          <w:szCs w:val="24"/>
          <w:rtl/>
        </w:rPr>
        <w:t xml:space="preserve"> شركات</w:t>
      </w:r>
      <w:r w:rsidRPr="00A416E6">
        <w:rPr>
          <w:rFonts w:ascii="Simplified Arabic" w:eastAsia="Times New Roman" w:hAnsi="Simplified Arabic" w:cs="Simplified Arabic" w:hint="cs"/>
          <w:sz w:val="24"/>
          <w:szCs w:val="24"/>
          <w:rtl/>
        </w:rPr>
        <w:t xml:space="preserve"> رئيسية</w:t>
      </w:r>
      <w:r w:rsidRPr="00A416E6">
        <w:rPr>
          <w:rFonts w:ascii="Simplified Arabic" w:eastAsia="Times New Roman" w:hAnsi="Simplified Arabic" w:cs="Simplified Arabic"/>
          <w:sz w:val="24"/>
          <w:szCs w:val="24"/>
          <w:rtl/>
        </w:rPr>
        <w:t xml:space="preserve"> </w:t>
      </w:r>
      <w:r w:rsidRPr="00A416E6">
        <w:rPr>
          <w:rFonts w:ascii="Simplified Arabic" w:eastAsia="Times New Roman" w:hAnsi="Simplified Arabic" w:cs="Simplified Arabic" w:hint="cs"/>
          <w:sz w:val="24"/>
          <w:szCs w:val="24"/>
          <w:rtl/>
        </w:rPr>
        <w:t>ل</w:t>
      </w:r>
      <w:r w:rsidRPr="00A416E6">
        <w:rPr>
          <w:rFonts w:ascii="Simplified Arabic" w:eastAsia="Times New Roman" w:hAnsi="Simplified Arabic" w:cs="Simplified Arabic"/>
          <w:sz w:val="24"/>
          <w:szCs w:val="24"/>
          <w:rtl/>
        </w:rPr>
        <w:t xml:space="preserve">لتوزيع </w:t>
      </w:r>
      <w:r w:rsidRPr="00A416E6">
        <w:rPr>
          <w:rFonts w:ascii="Simplified Arabic" w:eastAsia="Times New Roman" w:hAnsi="Simplified Arabic" w:cs="Simplified Arabic" w:hint="cs"/>
          <w:sz w:val="24"/>
          <w:szCs w:val="24"/>
          <w:rtl/>
        </w:rPr>
        <w:t>تغطي 75% من احتياجات الضفة الغربية</w:t>
      </w:r>
      <w:r w:rsidRPr="00A416E6">
        <w:rPr>
          <w:rFonts w:ascii="Simplified Arabic" w:eastAsia="Times New Roman" w:hAnsi="Simplified Arabic" w:cs="Simplified Arabic"/>
          <w:sz w:val="24"/>
          <w:szCs w:val="24"/>
          <w:rtl/>
        </w:rPr>
        <w:t xml:space="preserve">، </w:t>
      </w:r>
      <w:r w:rsidRPr="00A416E6">
        <w:rPr>
          <w:rFonts w:ascii="Simplified Arabic" w:eastAsia="Times New Roman" w:hAnsi="Simplified Arabic" w:cs="Simplified Arabic" w:hint="cs"/>
          <w:sz w:val="24"/>
          <w:szCs w:val="24"/>
          <w:rtl/>
        </w:rPr>
        <w:t>وهذه الشركات هي</w:t>
      </w:r>
      <w:r w:rsidRPr="00A416E6">
        <w:rPr>
          <w:rFonts w:ascii="Simplified Arabic" w:eastAsia="Times New Roman" w:hAnsi="Simplified Arabic" w:cs="Simplified Arabic"/>
          <w:sz w:val="24"/>
          <w:szCs w:val="24"/>
          <w:rtl/>
        </w:rPr>
        <w:t xml:space="preserve">: شركة توزيع كهرباء الشمال، وشركة كهرباء محافظة طوباس والاغوار الشمالية، وشركة كهرباء محافظة القدس، وشركة كهرباء الخليل، وشركة كهرباء الجنوب، </w:t>
      </w:r>
      <w:r w:rsidRPr="00A416E6">
        <w:rPr>
          <w:rFonts w:ascii="Simplified Arabic" w:eastAsia="Times New Roman" w:hAnsi="Simplified Arabic" w:cs="Simplified Arabic" w:hint="cs"/>
          <w:sz w:val="24"/>
          <w:szCs w:val="24"/>
          <w:rtl/>
        </w:rPr>
        <w:t>في حين هناك أكثر من 120 تجمع يستمد الكهرباء مباشرة من إسرائيل والتي تشكل 25% من احتياجات الضفة الغربية.</w:t>
      </w:r>
    </w:p>
    <w:p w:rsidR="0070397F" w:rsidRPr="00A416E6" w:rsidRDefault="0070397F" w:rsidP="0070397F">
      <w:pPr>
        <w:bidi/>
        <w:spacing w:after="0" w:line="240" w:lineRule="auto"/>
        <w:jc w:val="both"/>
        <w:rPr>
          <w:rFonts w:ascii="Simplified Arabic" w:eastAsia="Times New Roman" w:hAnsi="Simplified Arabic" w:cs="Simplified Arabic"/>
          <w:sz w:val="24"/>
          <w:szCs w:val="24"/>
          <w:rtl/>
        </w:rPr>
      </w:pPr>
    </w:p>
    <w:p w:rsidR="0070397F" w:rsidRPr="00A416E6" w:rsidRDefault="0070397F" w:rsidP="00E56205">
      <w:pPr>
        <w:bidi/>
        <w:spacing w:after="0" w:line="240" w:lineRule="auto"/>
        <w:jc w:val="both"/>
        <w:rPr>
          <w:rFonts w:ascii="Simplified Arabic" w:eastAsia="Times New Roman" w:hAnsi="Simplified Arabic" w:cs="Simplified Arabic"/>
          <w:sz w:val="24"/>
          <w:szCs w:val="24"/>
          <w:rtl/>
        </w:rPr>
      </w:pPr>
      <w:r w:rsidRPr="00A416E6">
        <w:rPr>
          <w:rFonts w:ascii="Simplified Arabic" w:eastAsia="Times New Roman" w:hAnsi="Simplified Arabic" w:cs="Simplified Arabic" w:hint="cs"/>
          <w:sz w:val="24"/>
          <w:szCs w:val="24"/>
          <w:rtl/>
        </w:rPr>
        <w:t>تعد التبعية شبه الكاملة لإسرائيل أكبر مشكلات الكهرباء في</w:t>
      </w:r>
      <w:r w:rsidRPr="00A416E6">
        <w:rPr>
          <w:rFonts w:ascii="Simplified Arabic" w:eastAsia="Times New Roman" w:hAnsi="Simplified Arabic" w:cs="Simplified Arabic"/>
          <w:sz w:val="24"/>
          <w:szCs w:val="24"/>
          <w:rtl/>
        </w:rPr>
        <w:t xml:space="preserve"> الضفة الغربية </w:t>
      </w:r>
      <w:r w:rsidRPr="00A416E6">
        <w:rPr>
          <w:rFonts w:ascii="Simplified Arabic" w:eastAsia="Times New Roman" w:hAnsi="Simplified Arabic" w:cs="Simplified Arabic" w:hint="cs"/>
          <w:sz w:val="24"/>
          <w:szCs w:val="24"/>
          <w:rtl/>
        </w:rPr>
        <w:t xml:space="preserve">وما يصاحب ذلك من </w:t>
      </w:r>
      <w:r w:rsidRPr="00A416E6">
        <w:rPr>
          <w:rFonts w:ascii="Simplified Arabic" w:eastAsia="Times New Roman" w:hAnsi="Simplified Arabic" w:cs="Simplified Arabic"/>
          <w:sz w:val="24"/>
          <w:szCs w:val="24"/>
          <w:rtl/>
        </w:rPr>
        <w:t>ابتزاز سياسي</w:t>
      </w:r>
      <w:r w:rsidRPr="00A416E6">
        <w:rPr>
          <w:rFonts w:ascii="Simplified Arabic" w:eastAsia="Times New Roman" w:hAnsi="Simplified Arabic" w:cs="Simplified Arabic" w:hint="cs"/>
          <w:sz w:val="24"/>
          <w:szCs w:val="24"/>
          <w:rtl/>
        </w:rPr>
        <w:t xml:space="preserve"> دائم</w:t>
      </w:r>
      <w:r w:rsidRPr="00A416E6">
        <w:rPr>
          <w:rFonts w:ascii="Simplified Arabic" w:eastAsia="Times New Roman" w:hAnsi="Simplified Arabic" w:cs="Simplified Arabic"/>
          <w:sz w:val="24"/>
          <w:szCs w:val="24"/>
          <w:rtl/>
        </w:rPr>
        <w:t>،</w:t>
      </w:r>
      <w:r w:rsidRPr="00A416E6">
        <w:rPr>
          <w:rFonts w:ascii="Simplified Arabic" w:eastAsia="Times New Roman" w:hAnsi="Simplified Arabic" w:cs="Simplified Arabic" w:hint="cs"/>
          <w:sz w:val="24"/>
          <w:szCs w:val="24"/>
          <w:rtl/>
        </w:rPr>
        <w:t xml:space="preserve"> وأيضا تعدد الشركات الموزعة تعد تحديا كبيرا لتطوير هذا القطاع،</w:t>
      </w:r>
      <w:r w:rsidRPr="00A416E6">
        <w:rPr>
          <w:rFonts w:ascii="Simplified Arabic" w:eastAsia="Times New Roman" w:hAnsi="Simplified Arabic" w:cs="Simplified Arabic"/>
          <w:sz w:val="24"/>
          <w:szCs w:val="24"/>
          <w:rtl/>
        </w:rPr>
        <w:t xml:space="preserve"> </w:t>
      </w:r>
      <w:r w:rsidRPr="00A416E6">
        <w:rPr>
          <w:rFonts w:ascii="Simplified Arabic" w:eastAsia="Times New Roman" w:hAnsi="Simplified Arabic" w:cs="Simplified Arabic" w:hint="cs"/>
          <w:sz w:val="24"/>
          <w:szCs w:val="24"/>
          <w:rtl/>
        </w:rPr>
        <w:t>ومن مشاكل هذ</w:t>
      </w:r>
      <w:r w:rsidR="00E56205">
        <w:rPr>
          <w:rFonts w:ascii="Simplified Arabic" w:eastAsia="Times New Roman" w:hAnsi="Simplified Arabic" w:cs="Simplified Arabic" w:hint="cs"/>
          <w:sz w:val="24"/>
          <w:szCs w:val="24"/>
          <w:rtl/>
        </w:rPr>
        <w:t>ا</w:t>
      </w:r>
      <w:r w:rsidRPr="00A416E6">
        <w:rPr>
          <w:rFonts w:ascii="Simplified Arabic" w:eastAsia="Times New Roman" w:hAnsi="Simplified Arabic" w:cs="Simplified Arabic" w:hint="cs"/>
          <w:sz w:val="24"/>
          <w:szCs w:val="24"/>
          <w:rtl/>
        </w:rPr>
        <w:t xml:space="preserve"> القطاع أيضا </w:t>
      </w:r>
      <w:r w:rsidRPr="00A416E6">
        <w:rPr>
          <w:rFonts w:ascii="Simplified Arabic" w:eastAsia="Times New Roman" w:hAnsi="Simplified Arabic" w:cs="Simplified Arabic"/>
          <w:sz w:val="24"/>
          <w:szCs w:val="24"/>
          <w:rtl/>
        </w:rPr>
        <w:t>عدم التزام جميع المشتركين بتسديد فواتير الكهرباء المستحقة عليهم</w:t>
      </w:r>
      <w:r w:rsidRPr="00A416E6">
        <w:rPr>
          <w:rFonts w:ascii="Simplified Arabic" w:eastAsia="Times New Roman" w:hAnsi="Simplified Arabic" w:cs="Simplified Arabic" w:hint="cs"/>
          <w:sz w:val="24"/>
          <w:szCs w:val="24"/>
          <w:rtl/>
        </w:rPr>
        <w:t>، بالإضافة لسرقة التيار الكهربائي من قبل بعض المشتركين، وبالإضافة لذلك هناك مشاكل فنية تتمثل بعدم استقرار التيار الكهربائي نتيجة لعدم كفاية القدرة الكهربائية المتوفرة في كثير من التجمعات</w:t>
      </w:r>
      <w:r w:rsidRPr="00A416E6">
        <w:rPr>
          <w:rFonts w:ascii="Simplified Arabic" w:eastAsia="Times New Roman" w:hAnsi="Simplified Arabic" w:cs="Simplified Arabic"/>
          <w:sz w:val="24"/>
          <w:szCs w:val="24"/>
          <w:rtl/>
        </w:rPr>
        <w:t>.</w:t>
      </w:r>
    </w:p>
    <w:p w:rsidR="0070397F" w:rsidRPr="00A416E6" w:rsidRDefault="0070397F" w:rsidP="0070397F">
      <w:pPr>
        <w:bidi/>
        <w:spacing w:after="0" w:line="240" w:lineRule="auto"/>
        <w:jc w:val="both"/>
        <w:rPr>
          <w:rFonts w:ascii="Simplified Arabic" w:eastAsia="Times New Roman" w:hAnsi="Simplified Arabic" w:cs="Simplified Arabic"/>
          <w:sz w:val="24"/>
          <w:szCs w:val="24"/>
          <w:rtl/>
        </w:rPr>
      </w:pPr>
    </w:p>
    <w:p w:rsidR="0070397F" w:rsidRDefault="0070397F" w:rsidP="0070397F">
      <w:pPr>
        <w:bidi/>
        <w:spacing w:after="0" w:line="240" w:lineRule="auto"/>
        <w:jc w:val="both"/>
        <w:rPr>
          <w:rFonts w:ascii="Simplified Arabic" w:eastAsia="Times New Roman" w:hAnsi="Simplified Arabic" w:cs="Simplified Arabic"/>
          <w:sz w:val="24"/>
          <w:szCs w:val="24"/>
          <w:rtl/>
        </w:rPr>
      </w:pPr>
      <w:r w:rsidRPr="00A416E6">
        <w:rPr>
          <w:rFonts w:ascii="Simplified Arabic" w:eastAsia="Times New Roman" w:hAnsi="Simplified Arabic" w:cs="Simplified Arabic" w:hint="cs"/>
          <w:sz w:val="24"/>
          <w:szCs w:val="24"/>
          <w:rtl/>
        </w:rPr>
        <w:t>يتم استيراد كمية قليلة من الكهرباء من الأردن في حين يتم إنتاج كميات قليلة محليا من الطاقة المتجددة، ومطلوب زيادة استيراد الكهرباء من الأردن وأيضا زيادة مشاريع الطاقة المتجددة كي نحد من تحكم إسرائيل بهذا القطاع الهام والحيوي.</w:t>
      </w:r>
    </w:p>
    <w:p w:rsidR="006C3D8A" w:rsidRPr="00A416E6" w:rsidRDefault="006C3D8A" w:rsidP="006C3D8A">
      <w:pPr>
        <w:bidi/>
        <w:spacing w:after="0" w:line="240" w:lineRule="auto"/>
        <w:jc w:val="both"/>
        <w:rPr>
          <w:rFonts w:ascii="Simplified Arabic" w:eastAsia="Times New Roman" w:hAnsi="Simplified Arabic" w:cs="Simplified Arabic"/>
          <w:sz w:val="24"/>
          <w:szCs w:val="24"/>
          <w:rtl/>
        </w:rPr>
      </w:pPr>
    </w:p>
    <w:p w:rsidR="003174FF" w:rsidRPr="00A416E6" w:rsidRDefault="009F574E" w:rsidP="000B7199">
      <w:pPr>
        <w:keepNext/>
        <w:keepLines/>
        <w:numPr>
          <w:ilvl w:val="1"/>
          <w:numId w:val="0"/>
        </w:numPr>
        <w:bidi/>
        <w:spacing w:after="0" w:line="240" w:lineRule="auto"/>
        <w:ind w:left="578" w:hanging="578"/>
        <w:jc w:val="both"/>
        <w:outlineLvl w:val="1"/>
        <w:rPr>
          <w:rFonts w:ascii="Times New Roman" w:eastAsia="Times New Roman" w:hAnsi="Times New Roman" w:cs="Simplified Arabic"/>
          <w:b/>
          <w:bCs/>
          <w:sz w:val="24"/>
          <w:szCs w:val="24"/>
          <w:rtl/>
        </w:rPr>
      </w:pPr>
      <w:bookmarkStart w:id="171" w:name="_Toc23671119"/>
      <w:bookmarkStart w:id="172" w:name="_Toc33086985"/>
      <w:r w:rsidRPr="00A416E6">
        <w:rPr>
          <w:rFonts w:ascii="Times New Roman" w:eastAsia="Times New Roman" w:hAnsi="Times New Roman" w:cs="Simplified Arabic" w:hint="cs"/>
          <w:b/>
          <w:bCs/>
          <w:sz w:val="24"/>
          <w:szCs w:val="24"/>
          <w:rtl/>
        </w:rPr>
        <w:t>4</w:t>
      </w:r>
      <w:r w:rsidR="004523D1" w:rsidRPr="00A416E6">
        <w:rPr>
          <w:rFonts w:ascii="Times New Roman" w:eastAsia="Times New Roman" w:hAnsi="Times New Roman" w:cs="Simplified Arabic" w:hint="cs"/>
          <w:b/>
          <w:bCs/>
          <w:sz w:val="24"/>
          <w:szCs w:val="24"/>
          <w:rtl/>
        </w:rPr>
        <w:t>.</w:t>
      </w:r>
      <w:r w:rsidRPr="00A416E6">
        <w:rPr>
          <w:rFonts w:ascii="Times New Roman" w:eastAsia="Times New Roman" w:hAnsi="Times New Roman" w:cs="Simplified Arabic" w:hint="cs"/>
          <w:b/>
          <w:bCs/>
          <w:sz w:val="24"/>
          <w:szCs w:val="24"/>
          <w:rtl/>
        </w:rPr>
        <w:t xml:space="preserve">4 </w:t>
      </w:r>
      <w:r w:rsidR="003174FF" w:rsidRPr="00A416E6">
        <w:rPr>
          <w:rFonts w:ascii="Times New Roman" w:eastAsia="Times New Roman" w:hAnsi="Times New Roman" w:cs="Simplified Arabic"/>
          <w:b/>
          <w:bCs/>
          <w:sz w:val="24"/>
          <w:szCs w:val="24"/>
          <w:rtl/>
        </w:rPr>
        <w:t>خدمات النظافة والصحة العامة</w:t>
      </w:r>
      <w:bookmarkEnd w:id="171"/>
      <w:bookmarkEnd w:id="172"/>
    </w:p>
    <w:p w:rsidR="003174FF" w:rsidRPr="00A416E6" w:rsidRDefault="003174FF" w:rsidP="009F5EB7">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تعد النظافة والصحة العامة من الجوانب الأساسية التي يجب أن تُعنى بها البلديات للمحافظة على الصحة العامة للسكان والبيئة، ولا بد أن يتضاعف حجمها يوم</w:t>
      </w:r>
      <w:r w:rsidR="009F5EB7"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بعد يوم</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نتيجة للتوسع المستمر في الامتداد العمراني أفق</w:t>
      </w:r>
      <w:r w:rsidR="009F5EB7" w:rsidRPr="00A416E6">
        <w:rPr>
          <w:rFonts w:ascii="Times New Roman" w:eastAsia="Times New Roman" w:hAnsi="Times New Roman" w:cs="Simplified Arabic" w:hint="cs"/>
          <w:sz w:val="24"/>
          <w:szCs w:val="24"/>
          <w:rtl/>
        </w:rPr>
        <w:t>ياً</w:t>
      </w:r>
      <w:r w:rsidRPr="00A416E6">
        <w:rPr>
          <w:rFonts w:ascii="Times New Roman" w:eastAsia="Times New Roman" w:hAnsi="Times New Roman" w:cs="Simplified Arabic"/>
          <w:sz w:val="24"/>
          <w:szCs w:val="24"/>
          <w:rtl/>
        </w:rPr>
        <w:t xml:space="preserve"> ورأس</w:t>
      </w:r>
      <w:r w:rsidR="009F5EB7" w:rsidRPr="00A416E6">
        <w:rPr>
          <w:rFonts w:ascii="Times New Roman" w:eastAsia="Times New Roman" w:hAnsi="Times New Roman" w:cs="Simplified Arabic" w:hint="cs"/>
          <w:sz w:val="24"/>
          <w:szCs w:val="24"/>
          <w:rtl/>
        </w:rPr>
        <w:t>ياً</w:t>
      </w:r>
      <w:r w:rsidRPr="00A416E6">
        <w:rPr>
          <w:rFonts w:ascii="Times New Roman" w:eastAsia="Times New Roman" w:hAnsi="Times New Roman" w:cs="Simplified Arabic"/>
          <w:sz w:val="24"/>
          <w:szCs w:val="24"/>
          <w:rtl/>
        </w:rPr>
        <w:t>، وما يصاحب ذلك من نمو مضطرد في عدد السكان وارتفاع مستواهم الاجتماعي والحضاري.</w:t>
      </w:r>
      <w:r w:rsidR="00C1198C"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hint="cs"/>
          <w:sz w:val="24"/>
          <w:szCs w:val="24"/>
          <w:rtl/>
        </w:rPr>
        <w:t xml:space="preserve">ويعد مؤشر النظافة في </w:t>
      </w:r>
      <w:r w:rsidR="00B51358" w:rsidRPr="00A416E6">
        <w:rPr>
          <w:rFonts w:ascii="Times New Roman" w:eastAsia="Times New Roman" w:hAnsi="Times New Roman" w:cs="Simplified Arabic" w:hint="cs"/>
          <w:sz w:val="24"/>
          <w:szCs w:val="24"/>
          <w:rtl/>
        </w:rPr>
        <w:t>فلسطين</w:t>
      </w:r>
      <w:r w:rsidRPr="00A416E6">
        <w:rPr>
          <w:rFonts w:ascii="Times New Roman" w:eastAsia="Times New Roman" w:hAnsi="Times New Roman" w:cs="Simplified Arabic" w:hint="cs"/>
          <w:sz w:val="24"/>
          <w:szCs w:val="24"/>
          <w:rtl/>
        </w:rPr>
        <w:t xml:space="preserve"> مناس</w:t>
      </w:r>
      <w:r w:rsidR="009F5EB7" w:rsidRPr="00A416E6">
        <w:rPr>
          <w:rFonts w:ascii="Times New Roman" w:eastAsia="Times New Roman" w:hAnsi="Times New Roman" w:cs="Simplified Arabic" w:hint="cs"/>
          <w:sz w:val="24"/>
          <w:szCs w:val="24"/>
          <w:rtl/>
        </w:rPr>
        <w:t>باً</w:t>
      </w:r>
      <w:r w:rsidRPr="00A416E6">
        <w:rPr>
          <w:rFonts w:ascii="Times New Roman" w:eastAsia="Times New Roman" w:hAnsi="Times New Roman" w:cs="Simplified Arabic" w:hint="cs"/>
          <w:sz w:val="24"/>
          <w:szCs w:val="24"/>
          <w:rtl/>
        </w:rPr>
        <w:t xml:space="preserve"> إلى حد كبير، حيث تقوم البلديات ووكالة الغوث الدولية بدور جيد في هذا المجال</w:t>
      </w:r>
      <w:r w:rsidRPr="00A416E6">
        <w:rPr>
          <w:rFonts w:ascii="Times New Roman" w:eastAsia="Times New Roman" w:hAnsi="Times New Roman" w:cs="Simplified Arabic"/>
          <w:sz w:val="24"/>
          <w:szCs w:val="24"/>
          <w:rtl/>
        </w:rPr>
        <w:t>.</w:t>
      </w:r>
    </w:p>
    <w:p w:rsidR="003174FF" w:rsidRPr="00A416E6" w:rsidRDefault="003174FF" w:rsidP="003174FF">
      <w:pPr>
        <w:bidi/>
        <w:spacing w:after="0" w:line="240" w:lineRule="auto"/>
        <w:jc w:val="both"/>
        <w:rPr>
          <w:rFonts w:ascii="Times New Roman" w:eastAsia="Times New Roman" w:hAnsi="Times New Roman" w:cs="Simplified Arabic"/>
          <w:sz w:val="24"/>
          <w:szCs w:val="24"/>
          <w:rtl/>
        </w:rPr>
      </w:pPr>
    </w:p>
    <w:p w:rsidR="003174FF" w:rsidRPr="00A416E6" w:rsidRDefault="003174FF" w:rsidP="003174FF">
      <w:pPr>
        <w:bidi/>
        <w:spacing w:after="0" w:line="240" w:lineRule="auto"/>
        <w:jc w:val="both"/>
        <w:rPr>
          <w:rFonts w:ascii="Times New Roman" w:eastAsia="Times New Roman" w:hAnsi="Times New Roman" w:cs="Simplified Arabic"/>
          <w:sz w:val="24"/>
          <w:szCs w:val="24"/>
          <w:rtl/>
        </w:rPr>
      </w:pPr>
    </w:p>
    <w:p w:rsidR="003174FF" w:rsidRPr="00A416E6" w:rsidRDefault="003174FF" w:rsidP="003174FF">
      <w:pPr>
        <w:bidi/>
        <w:spacing w:after="0" w:line="240" w:lineRule="auto"/>
        <w:jc w:val="both"/>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br w:type="page"/>
      </w:r>
    </w:p>
    <w:p w:rsidR="00A479E6" w:rsidRDefault="00A479E6">
      <w:pPr>
        <w:rPr>
          <w:rFonts w:ascii="Times New Roman" w:eastAsia="Times New Roman" w:hAnsi="Times New Roman" w:cs="Simplified Arabic"/>
          <w:sz w:val="24"/>
          <w:szCs w:val="24"/>
          <w:rtl/>
        </w:rPr>
      </w:pPr>
      <w:r>
        <w:rPr>
          <w:rFonts w:ascii="Times New Roman" w:eastAsia="Times New Roman" w:hAnsi="Times New Roman" w:cs="Simplified Arabic"/>
          <w:sz w:val="24"/>
          <w:szCs w:val="24"/>
          <w:rtl/>
        </w:rPr>
        <w:br w:type="page"/>
      </w:r>
    </w:p>
    <w:p w:rsidR="00437A51" w:rsidRPr="00A416E6" w:rsidRDefault="00437A51" w:rsidP="00437A51">
      <w:pPr>
        <w:bidi/>
        <w:spacing w:after="0" w:line="240" w:lineRule="auto"/>
        <w:jc w:val="center"/>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الفصل </w:t>
      </w:r>
      <w:r w:rsidRPr="00A416E6">
        <w:rPr>
          <w:rFonts w:ascii="Times New Roman" w:eastAsia="Times New Roman" w:hAnsi="Times New Roman" w:cs="Simplified Arabic" w:hint="cs"/>
          <w:sz w:val="24"/>
          <w:szCs w:val="24"/>
          <w:rtl/>
        </w:rPr>
        <w:t xml:space="preserve">الخامس </w:t>
      </w:r>
      <w:bookmarkStart w:id="173" w:name="_Toc23628405"/>
      <w:bookmarkStart w:id="174" w:name="_Toc23671128"/>
    </w:p>
    <w:p w:rsidR="00437A51" w:rsidRPr="00A416E6" w:rsidRDefault="00437A51" w:rsidP="00437A51">
      <w:pPr>
        <w:bidi/>
        <w:spacing w:after="0" w:line="240" w:lineRule="auto"/>
        <w:jc w:val="center"/>
        <w:rPr>
          <w:rFonts w:ascii="Times New Roman" w:eastAsia="Times New Roman" w:hAnsi="Times New Roman" w:cs="Simplified Arabic"/>
          <w:b/>
          <w:bCs/>
          <w:sz w:val="28"/>
          <w:szCs w:val="28"/>
          <w:rtl/>
        </w:rPr>
      </w:pPr>
      <w:r w:rsidRPr="00A416E6">
        <w:rPr>
          <w:rFonts w:ascii="Times New Roman" w:eastAsia="Times New Roman" w:hAnsi="Times New Roman" w:cs="Simplified Arabic"/>
          <w:sz w:val="24"/>
          <w:szCs w:val="24"/>
          <w:rtl/>
        </w:rPr>
        <w:br/>
      </w:r>
      <w:r w:rsidRPr="00A416E6">
        <w:rPr>
          <w:rFonts w:ascii="Times New Roman" w:eastAsia="Times New Roman" w:hAnsi="Times New Roman" w:cs="Simplified Arabic" w:hint="cs"/>
          <w:b/>
          <w:bCs/>
          <w:sz w:val="28"/>
          <w:szCs w:val="28"/>
          <w:rtl/>
        </w:rPr>
        <w:t>المعوقات والتحديات التي تحول دون تحقيق التنمية الإسكانية المستدامة</w:t>
      </w:r>
      <w:bookmarkEnd w:id="173"/>
      <w:bookmarkEnd w:id="174"/>
    </w:p>
    <w:p w:rsidR="00437A51" w:rsidRPr="00A416E6" w:rsidRDefault="00437A51" w:rsidP="00437A51">
      <w:pPr>
        <w:bidi/>
        <w:spacing w:after="0" w:line="240" w:lineRule="auto"/>
        <w:jc w:val="both"/>
        <w:rPr>
          <w:rFonts w:ascii="Times New Roman" w:eastAsia="Times New Roman" w:hAnsi="Times New Roman" w:cs="Simplified Arabic"/>
          <w:sz w:val="24"/>
          <w:szCs w:val="24"/>
          <w:rtl/>
        </w:rPr>
      </w:pPr>
    </w:p>
    <w:p w:rsidR="00437A51" w:rsidRPr="00A416E6" w:rsidRDefault="00437A51" w:rsidP="0059043E">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إن</w:t>
      </w:r>
      <w:r w:rsidRPr="00A416E6">
        <w:rPr>
          <w:rFonts w:ascii="Times New Roman" w:eastAsia="Times New Roman" w:hAnsi="Times New Roman" w:cs="Simplified Arabic" w:hint="cs"/>
          <w:sz w:val="24"/>
          <w:szCs w:val="24"/>
          <w:rtl/>
        </w:rPr>
        <w:t xml:space="preserve"> هناك عوامل تؤثر في</w:t>
      </w:r>
      <w:r w:rsidRPr="00A416E6">
        <w:rPr>
          <w:rFonts w:ascii="Times New Roman" w:eastAsia="Times New Roman" w:hAnsi="Times New Roman" w:cs="Simplified Arabic"/>
          <w:sz w:val="24"/>
          <w:szCs w:val="24"/>
          <w:rtl/>
        </w:rPr>
        <w:t xml:space="preserve"> البيئة الحضرية بشكل عام والبيئة السكنية بشكل خاص</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وتختلف وجهات النظر في تحديد هذه العوامل، تب</w:t>
      </w:r>
      <w:r w:rsidR="009F5EB7" w:rsidRPr="00A416E6">
        <w:rPr>
          <w:rFonts w:ascii="Times New Roman" w:eastAsia="Times New Roman" w:hAnsi="Times New Roman" w:cs="Simplified Arabic" w:hint="cs"/>
          <w:sz w:val="24"/>
          <w:szCs w:val="24"/>
          <w:rtl/>
        </w:rPr>
        <w:t>عاً</w:t>
      </w:r>
      <w:r w:rsidRPr="00A416E6">
        <w:rPr>
          <w:rFonts w:ascii="Times New Roman" w:eastAsia="Times New Roman" w:hAnsi="Times New Roman" w:cs="Simplified Arabic"/>
          <w:sz w:val="24"/>
          <w:szCs w:val="24"/>
          <w:rtl/>
        </w:rPr>
        <w:t xml:space="preserve"> لاختلاف العصر الذي يجري فيه بحث البيئة السكنية، كما تختلف العوامل المؤثرة من دولة إلى أخرى باختلاف التقدم العلمي، والمستوى المعيشي، ودرجة التطور الاجتماعي، والاقتصادي، والسياسي، كما تؤكد بعض الدراسات على أن الوسائل التكنولوجية وخصوص</w:t>
      </w:r>
      <w:r w:rsidR="009F5EB7"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تطور وسائل النقل بالإضافة إلى العامل الديمغرافي ومظاهر السطح ودرجة السيطرة على البيئة والتطور الاجتماعي من أهم العوامل التي تؤثر في الاستخدام السكني</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الجنابي، 1989، ج2).</w:t>
      </w:r>
      <w:r w:rsidRPr="00A416E6">
        <w:rPr>
          <w:rFonts w:ascii="Times New Roman" w:eastAsia="Times New Roman" w:hAnsi="Times New Roman" w:cs="Simplified Arabic"/>
          <w:sz w:val="24"/>
          <w:szCs w:val="24"/>
          <w:rtl/>
        </w:rPr>
        <w:t xml:space="preserve"> </w:t>
      </w:r>
    </w:p>
    <w:p w:rsidR="00437A51" w:rsidRPr="00A416E6" w:rsidRDefault="00437A51" w:rsidP="00437A51">
      <w:pPr>
        <w:bidi/>
        <w:spacing w:after="0" w:line="240" w:lineRule="auto"/>
        <w:jc w:val="both"/>
        <w:rPr>
          <w:rFonts w:ascii="Times New Roman" w:eastAsia="Times New Roman" w:hAnsi="Times New Roman" w:cs="Simplified Arabic"/>
          <w:sz w:val="24"/>
          <w:szCs w:val="24"/>
        </w:rPr>
      </w:pPr>
    </w:p>
    <w:p w:rsidR="00437A51" w:rsidRPr="00A416E6" w:rsidRDefault="00437A51" w:rsidP="00437A51">
      <w:pPr>
        <w:bidi/>
        <w:spacing w:after="0" w:line="240" w:lineRule="auto"/>
        <w:jc w:val="both"/>
        <w:rPr>
          <w:rFonts w:ascii="Times New Roman" w:eastAsia="Times New Roman" w:hAnsi="Times New Roman" w:cs="Simplified Arabic"/>
          <w:b/>
          <w:bCs/>
          <w:sz w:val="24"/>
          <w:szCs w:val="24"/>
          <w:rtl/>
        </w:rPr>
      </w:pPr>
      <w:r w:rsidRPr="00A416E6">
        <w:rPr>
          <w:rFonts w:ascii="Times New Roman" w:eastAsia="Times New Roman" w:hAnsi="Times New Roman" w:cs="Simplified Arabic"/>
          <w:sz w:val="24"/>
          <w:szCs w:val="24"/>
          <w:rtl/>
        </w:rPr>
        <w:t>ومما لا شك فيه أن العوامل المؤثرة على البيئة السكنية وتنميتها في بعض الدول يمكن أن تنطبق نفسها على دولة أخرى، ولكن تأثير كل عامل يختلف من دولة إلى أخرى</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بل من تجمع سكاني إلى آخر داخل الدولة، ولقياس تأثير كل عامل من هذه العوامل على التجمعات السكانية لا بد من استخدام الأسلوب الإحصائي المعروف باسم التحليل العاملي </w:t>
      </w:r>
      <w:r w:rsidRPr="00A416E6">
        <w:rPr>
          <w:rFonts w:ascii="Times New Roman" w:eastAsia="Times New Roman" w:hAnsi="Times New Roman" w:cs="Simplified Arabic"/>
          <w:sz w:val="24"/>
          <w:szCs w:val="24"/>
          <w:rtl/>
        </w:rPr>
        <w:br/>
      </w:r>
      <w:r w:rsidRPr="00A416E6">
        <w:rPr>
          <w:rFonts w:ascii="Times New Roman" w:eastAsia="Times New Roman" w:hAnsi="Times New Roman" w:cs="Simplified Arabic"/>
          <w:sz w:val="24"/>
          <w:szCs w:val="24"/>
        </w:rPr>
        <w:t>Factor Analysis</w:t>
      </w:r>
      <w:r w:rsidRPr="00A416E6">
        <w:rPr>
          <w:rFonts w:ascii="Times New Roman" w:eastAsia="Times New Roman" w:hAnsi="Times New Roman" w:cs="Simplified Arabic"/>
          <w:sz w:val="24"/>
          <w:szCs w:val="24"/>
          <w:rtl/>
        </w:rPr>
        <w:t xml:space="preserve">، ولاستخدام هذا الأسلوب لا بد من اختيار عدد من المتغيرات المتعلقة بالخصائص الديمغرافية، والخدماتية، والاجتماعية، والاقتصادية، وخصائص المسكن، وغيرها من العوامل التي يمكن أن يكون لها علاقة بالسكن والبيئة السكنية. </w:t>
      </w:r>
    </w:p>
    <w:p w:rsidR="00437A51" w:rsidRPr="00A416E6" w:rsidRDefault="00437A51" w:rsidP="00437A51">
      <w:pPr>
        <w:bidi/>
        <w:spacing w:after="0" w:line="240" w:lineRule="auto"/>
        <w:jc w:val="both"/>
        <w:rPr>
          <w:rFonts w:ascii="Times New Roman" w:eastAsia="Times New Roman" w:hAnsi="Times New Roman" w:cs="Simplified Arabic"/>
          <w:b/>
          <w:bCs/>
          <w:sz w:val="24"/>
          <w:szCs w:val="24"/>
          <w:rtl/>
        </w:rPr>
      </w:pPr>
    </w:p>
    <w:p w:rsidR="00437A51" w:rsidRPr="00A416E6" w:rsidRDefault="00437A51" w:rsidP="009F5EB7">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والتحليل العاملي هو أسلوب إحصائي يستخدم من أجل دراسة العلاقات المتداخلة بين عدد من المتغيرات المتعلقة بظاهرة معينة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بهدف الكشف عن المتغيرات المشتركة، واختصار عدد المتغيرات الكبير إلى عدد محدد من العوامل أو الأبعاد </w:t>
      </w:r>
      <w:r w:rsidRPr="00A416E6">
        <w:rPr>
          <w:rFonts w:ascii="Times New Roman" w:eastAsia="Times New Roman" w:hAnsi="Times New Roman" w:cs="Simplified Arabic"/>
          <w:sz w:val="24"/>
          <w:szCs w:val="24"/>
        </w:rPr>
        <w:t>Factors</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مع تحديد درجة تأثير كل عامل من هذه العوامل</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علم</w:t>
      </w:r>
      <w:r w:rsidR="009F5EB7"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بأن الجهاز المركزي</w:t>
      </w:r>
      <w:r w:rsidRPr="00A416E6">
        <w:rPr>
          <w:rFonts w:ascii="Times New Roman" w:eastAsia="Times New Roman" w:hAnsi="Times New Roman" w:cs="Simplified Arabic" w:hint="cs"/>
          <w:sz w:val="24"/>
          <w:szCs w:val="24"/>
          <w:rtl/>
        </w:rPr>
        <w:t xml:space="preserve"> للاحصاء الفلسطيني</w:t>
      </w:r>
      <w:r w:rsidRPr="00A416E6">
        <w:rPr>
          <w:rFonts w:ascii="Times New Roman" w:eastAsia="Times New Roman" w:hAnsi="Times New Roman" w:cs="Simplified Arabic"/>
          <w:sz w:val="24"/>
          <w:szCs w:val="24"/>
          <w:rtl/>
        </w:rPr>
        <w:t xml:space="preserve"> وف</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ر عدد</w:t>
      </w:r>
      <w:r w:rsidR="009F5EB7"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كبير</w:t>
      </w:r>
      <w:r w:rsidR="009F5EB7"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من المتغيرات المتعلقة </w:t>
      </w:r>
      <w:r w:rsidRPr="00A416E6">
        <w:rPr>
          <w:rFonts w:ascii="Times New Roman" w:eastAsia="Times New Roman" w:hAnsi="Times New Roman" w:cs="Simplified Arabic" w:hint="cs"/>
          <w:sz w:val="24"/>
          <w:szCs w:val="24"/>
          <w:rtl/>
        </w:rPr>
        <w:t>بالمجالات</w:t>
      </w:r>
      <w:r w:rsidRPr="00A416E6">
        <w:rPr>
          <w:rFonts w:ascii="Times New Roman" w:eastAsia="Times New Roman" w:hAnsi="Times New Roman" w:cs="Simplified Arabic"/>
          <w:sz w:val="24"/>
          <w:szCs w:val="24"/>
          <w:rtl/>
        </w:rPr>
        <w:t xml:space="preserve"> السكانية والاجتماعية والاقتصادية</w:t>
      </w:r>
      <w:r w:rsidRPr="00A416E6">
        <w:rPr>
          <w:rFonts w:ascii="Times New Roman" w:eastAsia="Times New Roman" w:hAnsi="Times New Roman" w:cs="Simplified Arabic" w:hint="cs"/>
          <w:sz w:val="24"/>
          <w:szCs w:val="24"/>
          <w:rtl/>
        </w:rPr>
        <w:t xml:space="preserve"> والظروف السكنية</w:t>
      </w:r>
      <w:r w:rsidRPr="00A416E6">
        <w:rPr>
          <w:rFonts w:ascii="Times New Roman" w:eastAsia="Times New Roman" w:hAnsi="Times New Roman" w:cs="Simplified Arabic"/>
          <w:sz w:val="24"/>
          <w:szCs w:val="24"/>
          <w:rtl/>
        </w:rPr>
        <w:t xml:space="preserve"> وغيرها</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مما يعطي مصداقية عالية للنتائج وصناعة القرا</w:t>
      </w:r>
      <w:r w:rsidRPr="00A416E6">
        <w:rPr>
          <w:rFonts w:ascii="Times New Roman" w:eastAsia="Times New Roman" w:hAnsi="Times New Roman" w:cs="Simplified Arabic" w:hint="cs"/>
          <w:sz w:val="24"/>
          <w:szCs w:val="24"/>
          <w:rtl/>
        </w:rPr>
        <w:t>ر،</w:t>
      </w:r>
      <w:r w:rsidRPr="00A416E6">
        <w:rPr>
          <w:rFonts w:ascii="Times New Roman" w:eastAsia="Times New Roman" w:hAnsi="Times New Roman" w:cs="Simplified Arabic"/>
          <w:sz w:val="24"/>
          <w:szCs w:val="24"/>
          <w:rtl/>
        </w:rPr>
        <w:t xml:space="preserve"> كما يفيد التحليل العاملي في الكشف عن تأثير كل عامل من العوامل حسب المناطق من خلال ما يعرف بالدرجات العاملية </w:t>
      </w:r>
      <w:r w:rsidRPr="00A416E6">
        <w:rPr>
          <w:rFonts w:ascii="Times New Roman" w:eastAsia="Times New Roman" w:hAnsi="Times New Roman" w:cs="Simplified Arabic"/>
          <w:sz w:val="24"/>
          <w:szCs w:val="24"/>
        </w:rPr>
        <w:t>Factor scores</w:t>
      </w:r>
      <w:r w:rsidRPr="00A416E6">
        <w:rPr>
          <w:rFonts w:ascii="Times New Roman" w:eastAsia="Times New Roman" w:hAnsi="Times New Roman" w:cs="Simplified Arabic"/>
          <w:sz w:val="24"/>
          <w:szCs w:val="24"/>
          <w:rtl/>
        </w:rPr>
        <w:t>، ويمكن توضيح هذه الدرجات على خريطة لتبين الأنماط المكانية للأبعاد أو العوامل المختلفة</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(كايد أبو صبحة، 1988)</w:t>
      </w:r>
      <w:r w:rsidRPr="00A416E6">
        <w:rPr>
          <w:rFonts w:ascii="Times New Roman" w:eastAsia="Times New Roman" w:hAnsi="Times New Roman" w:cs="Simplified Arabic" w:hint="cs"/>
          <w:sz w:val="24"/>
          <w:szCs w:val="24"/>
          <w:rtl/>
        </w:rPr>
        <w:t>.</w:t>
      </w:r>
    </w:p>
    <w:p w:rsidR="00437A51" w:rsidRPr="00A416E6" w:rsidRDefault="00437A51" w:rsidP="00437A51">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 </w:t>
      </w:r>
    </w:p>
    <w:p w:rsidR="00437A51" w:rsidRPr="00A416E6" w:rsidRDefault="00437A51" w:rsidP="009F5EB7">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ومن جهة أخرى هناك بعض العوامل المؤثرة التي لا يمكن قياسها إحصائ</w:t>
      </w:r>
      <w:r w:rsidR="009F5EB7" w:rsidRPr="00A416E6">
        <w:rPr>
          <w:rFonts w:ascii="Times New Roman" w:eastAsia="Times New Roman" w:hAnsi="Times New Roman" w:cs="Simplified Arabic" w:hint="cs"/>
          <w:sz w:val="24"/>
          <w:szCs w:val="24"/>
          <w:rtl/>
        </w:rPr>
        <w:t>ياً</w:t>
      </w:r>
      <w:r w:rsidRPr="00A416E6">
        <w:rPr>
          <w:rFonts w:ascii="Times New Roman" w:eastAsia="Times New Roman" w:hAnsi="Times New Roman" w:cs="Simplified Arabic"/>
          <w:sz w:val="24"/>
          <w:szCs w:val="24"/>
          <w:rtl/>
        </w:rPr>
        <w:t>، كأثر ال</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حتلال الإسرائيلي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w:t>
      </w:r>
      <w:r w:rsidR="00F951C2">
        <w:rPr>
          <w:rFonts w:ascii="Times New Roman" w:eastAsia="Times New Roman" w:hAnsi="Times New Roman" w:cs="Simplified Arabic"/>
          <w:sz w:val="24"/>
          <w:szCs w:val="24"/>
          <w:rtl/>
        </w:rPr>
        <w:t>المستعمرات</w:t>
      </w:r>
      <w:r w:rsidRPr="00A416E6">
        <w:rPr>
          <w:rFonts w:ascii="Times New Roman" w:eastAsia="Times New Roman" w:hAnsi="Times New Roman" w:cs="Simplified Arabic"/>
          <w:sz w:val="24"/>
          <w:szCs w:val="24"/>
          <w:rtl/>
        </w:rPr>
        <w:t xml:space="preserve"> </w:t>
      </w:r>
      <w:r w:rsidR="001169C7">
        <w:rPr>
          <w:rFonts w:ascii="Times New Roman" w:eastAsia="Times New Roman" w:hAnsi="Times New Roman" w:cs="Simplified Arabic"/>
          <w:sz w:val="24"/>
          <w:szCs w:val="24"/>
          <w:rtl/>
        </w:rPr>
        <w:t>الاسرائيلية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وجدار</w:t>
      </w:r>
      <w:r w:rsidRPr="00A416E6">
        <w:rPr>
          <w:rFonts w:ascii="Times New Roman" w:eastAsia="Times New Roman" w:hAnsi="Times New Roman" w:cs="Simplified Arabic" w:hint="cs"/>
          <w:sz w:val="24"/>
          <w:szCs w:val="24"/>
          <w:rtl/>
        </w:rPr>
        <w:t xml:space="preserve"> الضم والتوسع </w:t>
      </w:r>
      <w:r w:rsidRPr="00A416E6">
        <w:rPr>
          <w:rFonts w:ascii="Times New Roman" w:eastAsia="Times New Roman" w:hAnsi="Times New Roman" w:cs="Simplified Arabic"/>
          <w:sz w:val="24"/>
          <w:szCs w:val="24"/>
          <w:rtl/>
        </w:rPr>
        <w:t>في الضفة الغربية، والمخططات ال</w:t>
      </w:r>
      <w:r w:rsidRPr="00A416E6">
        <w:rPr>
          <w:rFonts w:ascii="Times New Roman" w:eastAsia="Times New Roman" w:hAnsi="Times New Roman" w:cs="Simplified Arabic" w:hint="cs"/>
          <w:sz w:val="24"/>
          <w:szCs w:val="24"/>
          <w:rtl/>
        </w:rPr>
        <w:t>ه</w:t>
      </w:r>
      <w:r w:rsidRPr="00A416E6">
        <w:rPr>
          <w:rFonts w:ascii="Times New Roman" w:eastAsia="Times New Roman" w:hAnsi="Times New Roman" w:cs="Simplified Arabic"/>
          <w:sz w:val="24"/>
          <w:szCs w:val="24"/>
          <w:rtl/>
        </w:rPr>
        <w:t>يكلية والإقليمية، والسياسات الإسكانية وغيرها من العوامل المؤثرة.</w:t>
      </w:r>
    </w:p>
    <w:p w:rsidR="00437A51" w:rsidRPr="00A416E6" w:rsidRDefault="00437A51" w:rsidP="00437A51">
      <w:pPr>
        <w:bidi/>
        <w:spacing w:after="0" w:line="240" w:lineRule="auto"/>
        <w:jc w:val="both"/>
        <w:rPr>
          <w:rFonts w:ascii="Times New Roman" w:eastAsia="Times New Roman" w:hAnsi="Times New Roman" w:cs="Simplified Arabic"/>
          <w:sz w:val="24"/>
          <w:szCs w:val="24"/>
          <w:rtl/>
        </w:rPr>
      </w:pPr>
    </w:p>
    <w:p w:rsidR="00437A51" w:rsidRPr="00A416E6" w:rsidRDefault="00437A51" w:rsidP="0059043E">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وتم استخد</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م التحليل العاملي </w:t>
      </w:r>
      <w:r w:rsidRPr="00A416E6">
        <w:rPr>
          <w:rFonts w:ascii="Times New Roman" w:eastAsia="Times New Roman" w:hAnsi="Times New Roman" w:cs="Simplified Arabic"/>
          <w:sz w:val="24"/>
          <w:szCs w:val="24"/>
        </w:rPr>
        <w:t>Factor analysis</w:t>
      </w:r>
      <w:r w:rsidRPr="00A416E6">
        <w:rPr>
          <w:rFonts w:ascii="Times New Roman" w:eastAsia="Times New Roman" w:hAnsi="Times New Roman" w:cs="Simplified Arabic"/>
          <w:sz w:val="24"/>
          <w:szCs w:val="24"/>
          <w:rtl/>
        </w:rPr>
        <w:t>، شكل المركبات الرئ</w:t>
      </w:r>
      <w:r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 xml:space="preserve">سة </w:t>
      </w:r>
      <w:r w:rsidRPr="00A416E6">
        <w:rPr>
          <w:rFonts w:ascii="Times New Roman" w:eastAsia="Times New Roman" w:hAnsi="Times New Roman" w:cs="Simplified Arabic"/>
          <w:sz w:val="24"/>
          <w:szCs w:val="24"/>
        </w:rPr>
        <w:t>Principal component analysis</w:t>
      </w:r>
      <w:r w:rsidRPr="00A416E6">
        <w:rPr>
          <w:rFonts w:ascii="Times New Roman" w:eastAsia="Times New Roman" w:hAnsi="Times New Roman" w:cs="Simplified Arabic"/>
          <w:sz w:val="24"/>
          <w:szCs w:val="24"/>
          <w:rtl/>
        </w:rPr>
        <w:t xml:space="preserve"> أحد أشكال التحليل العاملي، الذي يتميز بالدقة والقدرة على تفسير التباين، وباستخدام التدوير العمودي </w:t>
      </w:r>
      <w:r w:rsidRPr="00A416E6">
        <w:rPr>
          <w:rFonts w:ascii="Times New Roman" w:eastAsia="Times New Roman" w:hAnsi="Times New Roman" w:cs="Simplified Arabic"/>
          <w:sz w:val="24"/>
          <w:szCs w:val="24"/>
        </w:rPr>
        <w:t>Varimax Rotation</w:t>
      </w:r>
      <w:r w:rsidRPr="00A416E6">
        <w:rPr>
          <w:rFonts w:ascii="Times New Roman" w:eastAsia="Times New Roman" w:hAnsi="Times New Roman" w:cs="Simplified Arabic" w:hint="cs"/>
          <w:sz w:val="24"/>
          <w:szCs w:val="24"/>
          <w:vertAlign w:val="superscript"/>
          <w:rtl/>
        </w:rPr>
        <w:t xml:space="preserve"> </w:t>
      </w:r>
      <w:r w:rsidRPr="00A416E6">
        <w:rPr>
          <w:rFonts w:ascii="Times New Roman" w:eastAsia="Times New Roman" w:hAnsi="Times New Roman" w:cs="Simplified Arabic"/>
          <w:sz w:val="24"/>
          <w:szCs w:val="24"/>
          <w:vertAlign w:val="superscript"/>
          <w:rtl/>
        </w:rPr>
        <w:br/>
      </w:r>
      <w:r w:rsidRPr="00A416E6">
        <w:rPr>
          <w:rFonts w:ascii="Times New Roman" w:eastAsia="Times New Roman" w:hAnsi="Times New Roman" w:cs="Simplified Arabic"/>
          <w:sz w:val="24"/>
          <w:szCs w:val="24"/>
          <w:rtl/>
        </w:rPr>
        <w:t xml:space="preserve">للكشف عن تركيز العوامل، وتكونت مصفوفة المعلومات </w:t>
      </w:r>
      <w:r w:rsidRPr="00A416E6">
        <w:rPr>
          <w:rFonts w:ascii="Times New Roman" w:eastAsia="Times New Roman" w:hAnsi="Times New Roman" w:cs="Simplified Arabic"/>
          <w:sz w:val="24"/>
          <w:szCs w:val="24"/>
        </w:rPr>
        <w:t>Datamatrix</w:t>
      </w:r>
      <w:r w:rsidRPr="00A416E6">
        <w:rPr>
          <w:rFonts w:ascii="Times New Roman" w:eastAsia="Times New Roman" w:hAnsi="Times New Roman" w:cs="Simplified Arabic"/>
          <w:sz w:val="24"/>
          <w:szCs w:val="24"/>
          <w:rtl/>
        </w:rPr>
        <w:t xml:space="preserve"> التي تتكون من 209 متغيرات لـ 16 محافظة </w:t>
      </w:r>
      <w:r w:rsidRPr="00A416E6">
        <w:rPr>
          <w:rFonts w:ascii="Times New Roman" w:eastAsia="Times New Roman" w:hAnsi="Times New Roman" w:cs="Simplified Arabic"/>
          <w:sz w:val="24"/>
          <w:szCs w:val="24"/>
          <w:rtl/>
        </w:rPr>
        <w:br/>
        <w:t>(20</w:t>
      </w:r>
      <w:r w:rsidR="0059043E" w:rsidRPr="00A416E6">
        <w:rPr>
          <w:rFonts w:ascii="Times New Roman" w:eastAsia="Times New Roman" w:hAnsi="Times New Roman" w:cs="Simplified Arabic" w:hint="cs"/>
          <w:sz w:val="24"/>
          <w:szCs w:val="24"/>
          <w:rtl/>
        </w:rPr>
        <w:t>9</w:t>
      </w:r>
      <w:r w:rsidRPr="00A416E6">
        <w:rPr>
          <w:rFonts w:ascii="Times New Roman" w:eastAsia="Times New Roman" w:hAnsi="Times New Roman" w:cs="Simplified Arabic"/>
          <w:sz w:val="24"/>
          <w:szCs w:val="24"/>
          <w:rtl/>
        </w:rPr>
        <w:t xml:space="preserve"> × 16).</w:t>
      </w:r>
    </w:p>
    <w:p w:rsidR="00437A51" w:rsidRPr="00A416E6" w:rsidRDefault="00437A51" w:rsidP="00437A51">
      <w:pPr>
        <w:bidi/>
        <w:spacing w:after="0" w:line="240" w:lineRule="auto"/>
        <w:jc w:val="both"/>
        <w:rPr>
          <w:rFonts w:ascii="Times New Roman" w:eastAsia="Times New Roman" w:hAnsi="Times New Roman" w:cs="Simplified Arabic"/>
          <w:sz w:val="24"/>
          <w:szCs w:val="24"/>
          <w:rtl/>
        </w:rPr>
      </w:pPr>
    </w:p>
    <w:p w:rsidR="00437A51" w:rsidRPr="00A416E6" w:rsidRDefault="00437A51" w:rsidP="00437A51">
      <w:pPr>
        <w:keepNext/>
        <w:keepLines/>
        <w:numPr>
          <w:ilvl w:val="1"/>
          <w:numId w:val="0"/>
        </w:numPr>
        <w:bidi/>
        <w:spacing w:after="0" w:line="240" w:lineRule="auto"/>
        <w:ind w:left="578" w:hanging="578"/>
        <w:jc w:val="both"/>
        <w:outlineLvl w:val="1"/>
        <w:rPr>
          <w:rFonts w:ascii="Times New Roman" w:eastAsia="Times New Roman" w:hAnsi="Times New Roman" w:cs="Simplified Arabic"/>
          <w:b/>
          <w:bCs/>
          <w:sz w:val="24"/>
          <w:szCs w:val="24"/>
          <w:rtl/>
        </w:rPr>
      </w:pPr>
      <w:bookmarkStart w:id="175" w:name="_Toc23671129"/>
      <w:bookmarkStart w:id="176" w:name="_Toc33086987"/>
      <w:r w:rsidRPr="00A416E6">
        <w:rPr>
          <w:rFonts w:ascii="Times New Roman" w:eastAsia="Times New Roman" w:hAnsi="Times New Roman" w:cs="Simplified Arabic" w:hint="cs"/>
          <w:b/>
          <w:bCs/>
          <w:sz w:val="24"/>
          <w:szCs w:val="24"/>
          <w:rtl/>
        </w:rPr>
        <w:t xml:space="preserve">1.5 </w:t>
      </w:r>
      <w:r w:rsidRPr="00A416E6">
        <w:rPr>
          <w:rFonts w:ascii="Times New Roman" w:eastAsia="Times New Roman" w:hAnsi="Times New Roman" w:cs="Simplified Arabic"/>
          <w:b/>
          <w:bCs/>
          <w:sz w:val="24"/>
          <w:szCs w:val="24"/>
          <w:rtl/>
        </w:rPr>
        <w:t xml:space="preserve">تحليل النتائج </w:t>
      </w:r>
      <w:r w:rsidRPr="00A416E6">
        <w:rPr>
          <w:rFonts w:ascii="Times New Roman" w:eastAsia="Times New Roman" w:hAnsi="Times New Roman" w:cs="Simplified Arabic"/>
          <w:b/>
          <w:bCs/>
          <w:sz w:val="24"/>
          <w:szCs w:val="24"/>
        </w:rPr>
        <w:t>Total variance explained</w:t>
      </w:r>
      <w:bookmarkEnd w:id="175"/>
      <w:bookmarkEnd w:id="176"/>
    </w:p>
    <w:p w:rsidR="00437A51" w:rsidRPr="00A416E6" w:rsidRDefault="00437A51" w:rsidP="00437A51">
      <w:pPr>
        <w:keepNext/>
        <w:keepLines/>
        <w:numPr>
          <w:ilvl w:val="1"/>
          <w:numId w:val="0"/>
        </w:numPr>
        <w:bidi/>
        <w:spacing w:after="0" w:line="240" w:lineRule="auto"/>
        <w:ind w:left="578" w:hanging="578"/>
        <w:jc w:val="both"/>
        <w:outlineLvl w:val="1"/>
        <w:rPr>
          <w:rFonts w:ascii="Times New Roman" w:eastAsia="Times New Roman" w:hAnsi="Times New Roman" w:cs="Simplified Arabic"/>
          <w:b/>
          <w:bCs/>
          <w:sz w:val="16"/>
          <w:szCs w:val="16"/>
          <w:rtl/>
        </w:rPr>
      </w:pPr>
    </w:p>
    <w:p w:rsidR="00437A51" w:rsidRDefault="00437A51" w:rsidP="00EF07ED">
      <w:pPr>
        <w:keepNext/>
        <w:bidi/>
        <w:spacing w:after="0" w:line="240" w:lineRule="auto"/>
        <w:jc w:val="center"/>
        <w:outlineLvl w:val="2"/>
        <w:rPr>
          <w:rFonts w:ascii="Times New Roman" w:eastAsia="Times New Roman" w:hAnsi="Times New Roman" w:cs="Simplified Arabic"/>
          <w:b/>
          <w:bCs/>
          <w:rtl/>
        </w:rPr>
      </w:pPr>
      <w:bookmarkStart w:id="177" w:name="_Toc33098113"/>
      <w:r w:rsidRPr="00A416E6">
        <w:rPr>
          <w:rFonts w:ascii="Times New Roman" w:eastAsia="Times New Roman" w:hAnsi="Times New Roman" w:cs="Simplified Arabic"/>
          <w:b/>
          <w:bCs/>
          <w:rtl/>
        </w:rPr>
        <w:t xml:space="preserve">جدول </w:t>
      </w:r>
      <w:r w:rsidRPr="00A416E6">
        <w:rPr>
          <w:rFonts w:ascii="Times New Roman" w:eastAsia="Times New Roman" w:hAnsi="Times New Roman" w:cs="Simplified Arabic" w:hint="cs"/>
          <w:b/>
          <w:bCs/>
          <w:rtl/>
        </w:rPr>
        <w:t>25:</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العوامل</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المستخلصة</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التي</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تزيد</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قيمها</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المميزة</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عن</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واحد</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صحيح</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والتباين</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المفسر</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لكل</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عامل</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والنسبة</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التراكمية</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للتباين</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المفسر</w:t>
      </w:r>
      <w:bookmarkEnd w:id="177"/>
    </w:p>
    <w:p w:rsidR="00EF07ED" w:rsidRPr="00EF07ED" w:rsidRDefault="00EF07ED" w:rsidP="00EF07ED">
      <w:pPr>
        <w:keepNext/>
        <w:bidi/>
        <w:spacing w:after="0" w:line="240" w:lineRule="auto"/>
        <w:jc w:val="center"/>
        <w:outlineLvl w:val="2"/>
        <w:rPr>
          <w:rFonts w:ascii="Times New Roman" w:eastAsia="Times New Roman" w:hAnsi="Times New Roman" w:cs="Simplified Arabic"/>
          <w:b/>
          <w:bCs/>
          <w:sz w:val="12"/>
          <w:szCs w:val="12"/>
          <w:rtl/>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4"/>
        <w:gridCol w:w="2139"/>
        <w:gridCol w:w="1470"/>
        <w:gridCol w:w="2007"/>
        <w:gridCol w:w="1972"/>
      </w:tblGrid>
      <w:tr w:rsidR="00437A51" w:rsidRPr="00A416E6" w:rsidTr="009857E8">
        <w:trPr>
          <w:trHeight w:hRule="exact" w:val="340"/>
          <w:jc w:val="center"/>
        </w:trPr>
        <w:tc>
          <w:tcPr>
            <w:tcW w:w="818" w:type="pct"/>
            <w:tcBorders>
              <w:top w:val="single" w:sz="2" w:space="0" w:color="auto"/>
              <w:left w:val="single" w:sz="2" w:space="0" w:color="auto"/>
              <w:bottom w:val="single" w:sz="2" w:space="0" w:color="auto"/>
              <w:right w:val="single" w:sz="2" w:space="0" w:color="auto"/>
            </w:tcBorders>
            <w:shd w:val="clear" w:color="auto" w:fill="FFFFFF" w:themeFill="background1"/>
            <w:vAlign w:val="center"/>
          </w:tcPr>
          <w:p w:rsidR="00437A51" w:rsidRPr="00A416E6" w:rsidRDefault="00437A51" w:rsidP="007F6D5E">
            <w:pPr>
              <w:bidi/>
              <w:spacing w:after="0" w:line="240" w:lineRule="auto"/>
              <w:jc w:val="center"/>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hint="cs"/>
                <w:b/>
                <w:bCs/>
                <w:sz w:val="18"/>
                <w:szCs w:val="18"/>
                <w:rtl/>
              </w:rPr>
              <w:t>العامل</w:t>
            </w:r>
          </w:p>
        </w:tc>
        <w:tc>
          <w:tcPr>
            <w:tcW w:w="1179" w:type="pct"/>
            <w:tcBorders>
              <w:top w:val="single" w:sz="2" w:space="0" w:color="auto"/>
              <w:left w:val="single" w:sz="2" w:space="0" w:color="auto"/>
              <w:bottom w:val="single" w:sz="2" w:space="0" w:color="auto"/>
              <w:right w:val="single" w:sz="2" w:space="0" w:color="auto"/>
            </w:tcBorders>
            <w:shd w:val="clear" w:color="auto" w:fill="FFFFFF" w:themeFill="background1"/>
            <w:vAlign w:val="center"/>
          </w:tcPr>
          <w:p w:rsidR="00437A51" w:rsidRPr="00A416E6" w:rsidRDefault="00437A51" w:rsidP="007F6D5E">
            <w:pPr>
              <w:bidi/>
              <w:spacing w:after="0" w:line="240" w:lineRule="auto"/>
              <w:jc w:val="center"/>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العوامل والأبعاد</w:t>
            </w:r>
          </w:p>
        </w:tc>
        <w:tc>
          <w:tcPr>
            <w:tcW w:w="810" w:type="pct"/>
            <w:tcBorders>
              <w:top w:val="single" w:sz="2" w:space="0" w:color="auto"/>
              <w:left w:val="single" w:sz="2" w:space="0" w:color="auto"/>
              <w:bottom w:val="single" w:sz="2" w:space="0" w:color="auto"/>
              <w:right w:val="single" w:sz="2" w:space="0" w:color="auto"/>
            </w:tcBorders>
            <w:shd w:val="clear" w:color="auto" w:fill="FFFFFF" w:themeFill="background1"/>
            <w:vAlign w:val="center"/>
          </w:tcPr>
          <w:p w:rsidR="00437A51" w:rsidRPr="00A416E6" w:rsidRDefault="00437A51" w:rsidP="007F6D5E">
            <w:pPr>
              <w:bidi/>
              <w:spacing w:after="0" w:line="240" w:lineRule="auto"/>
              <w:jc w:val="center"/>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 xml:space="preserve">القيمة المميزة </w:t>
            </w:r>
            <w:r w:rsidRPr="00A416E6">
              <w:rPr>
                <w:rFonts w:ascii="Times New Roman" w:eastAsia="Times New Roman" w:hAnsi="Times New Roman" w:cs="Simplified Arabic"/>
                <w:b/>
                <w:bCs/>
                <w:sz w:val="18"/>
                <w:szCs w:val="18"/>
              </w:rPr>
              <w:t>Eigenvala</w:t>
            </w:r>
          </w:p>
        </w:tc>
        <w:tc>
          <w:tcPr>
            <w:tcW w:w="1106" w:type="pct"/>
            <w:tcBorders>
              <w:top w:val="single" w:sz="2" w:space="0" w:color="auto"/>
              <w:left w:val="single" w:sz="2" w:space="0" w:color="auto"/>
              <w:bottom w:val="single" w:sz="2" w:space="0" w:color="auto"/>
              <w:right w:val="single" w:sz="2" w:space="0" w:color="auto"/>
            </w:tcBorders>
            <w:shd w:val="clear" w:color="auto" w:fill="FFFFFF" w:themeFill="background1"/>
            <w:vAlign w:val="center"/>
          </w:tcPr>
          <w:p w:rsidR="00437A51" w:rsidRPr="00A416E6" w:rsidRDefault="00437A51" w:rsidP="007F6D5E">
            <w:pPr>
              <w:bidi/>
              <w:spacing w:after="0" w:line="240" w:lineRule="auto"/>
              <w:jc w:val="center"/>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النسبة المميزة من التباين الكلي</w:t>
            </w:r>
          </w:p>
          <w:p w:rsidR="00437A51" w:rsidRPr="00A416E6" w:rsidRDefault="00437A51" w:rsidP="007F6D5E">
            <w:pPr>
              <w:bidi/>
              <w:spacing w:after="0" w:line="240" w:lineRule="auto"/>
              <w:jc w:val="center"/>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Pr>
              <w:t>Variance</w:t>
            </w:r>
            <w:r w:rsidRPr="00A416E6">
              <w:rPr>
                <w:rFonts w:ascii="Times New Roman" w:eastAsia="Times New Roman" w:hAnsi="Times New Roman" w:cs="Simplified Arabic"/>
                <w:b/>
                <w:bCs/>
                <w:sz w:val="18"/>
                <w:szCs w:val="18"/>
                <w:rtl/>
              </w:rPr>
              <w:t xml:space="preserve"> %</w:t>
            </w:r>
          </w:p>
        </w:tc>
        <w:tc>
          <w:tcPr>
            <w:tcW w:w="1087" w:type="pct"/>
            <w:tcBorders>
              <w:top w:val="single" w:sz="2" w:space="0" w:color="auto"/>
              <w:left w:val="single" w:sz="2" w:space="0" w:color="auto"/>
              <w:bottom w:val="single" w:sz="2" w:space="0" w:color="auto"/>
              <w:right w:val="single" w:sz="2" w:space="0" w:color="auto"/>
            </w:tcBorders>
            <w:shd w:val="clear" w:color="auto" w:fill="FFFFFF" w:themeFill="background1"/>
            <w:vAlign w:val="center"/>
          </w:tcPr>
          <w:p w:rsidR="00437A51" w:rsidRPr="00A416E6" w:rsidRDefault="00437A51" w:rsidP="007F6D5E">
            <w:pPr>
              <w:bidi/>
              <w:spacing w:after="0" w:line="240" w:lineRule="auto"/>
              <w:jc w:val="center"/>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نسبة التباين المفسر التراكمية</w:t>
            </w:r>
          </w:p>
          <w:p w:rsidR="00437A51" w:rsidRPr="00A416E6" w:rsidRDefault="00437A51" w:rsidP="007F6D5E">
            <w:pPr>
              <w:bidi/>
              <w:spacing w:after="0" w:line="240" w:lineRule="auto"/>
              <w:jc w:val="center"/>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Pr>
              <w:t>Comulative</w:t>
            </w:r>
            <w:r w:rsidRPr="00A416E6">
              <w:rPr>
                <w:rFonts w:ascii="Times New Roman" w:eastAsia="Times New Roman" w:hAnsi="Times New Roman" w:cs="Simplified Arabic"/>
                <w:b/>
                <w:bCs/>
                <w:sz w:val="18"/>
                <w:szCs w:val="18"/>
                <w:rtl/>
              </w:rPr>
              <w:t xml:space="preserve"> %</w:t>
            </w:r>
          </w:p>
        </w:tc>
      </w:tr>
      <w:tr w:rsidR="00437A51" w:rsidRPr="00A416E6" w:rsidTr="009857E8">
        <w:trPr>
          <w:trHeight w:hRule="exact" w:val="340"/>
          <w:jc w:val="center"/>
        </w:trPr>
        <w:tc>
          <w:tcPr>
            <w:tcW w:w="818" w:type="pct"/>
            <w:tcBorders>
              <w:top w:val="single" w:sz="2" w:space="0" w:color="auto"/>
              <w:bottom w:val="nil"/>
              <w:right w:val="single" w:sz="4" w:space="0" w:color="auto"/>
            </w:tcBorders>
            <w:vAlign w:val="center"/>
          </w:tcPr>
          <w:p w:rsidR="00437A51" w:rsidRPr="00A416E6" w:rsidRDefault="00437A51" w:rsidP="0096451B">
            <w:pPr>
              <w:bidi/>
              <w:spacing w:after="0" w:line="240" w:lineRule="auto"/>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العامل الأول</w:t>
            </w:r>
          </w:p>
        </w:tc>
        <w:tc>
          <w:tcPr>
            <w:tcW w:w="1179" w:type="pct"/>
            <w:tcBorders>
              <w:top w:val="single" w:sz="2" w:space="0" w:color="auto"/>
              <w:left w:val="single" w:sz="4" w:space="0" w:color="auto"/>
              <w:bottom w:val="nil"/>
              <w:right w:val="single" w:sz="4" w:space="0" w:color="auto"/>
            </w:tcBorders>
            <w:vAlign w:val="center"/>
          </w:tcPr>
          <w:p w:rsidR="00437A51" w:rsidRPr="00A416E6" w:rsidRDefault="00437A51" w:rsidP="00EF07ED">
            <w:pPr>
              <w:bidi/>
              <w:spacing w:after="0" w:line="240" w:lineRule="auto"/>
              <w:ind w:left="96"/>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خصائص المسكن والمرافق والخدمات</w:t>
            </w:r>
          </w:p>
        </w:tc>
        <w:tc>
          <w:tcPr>
            <w:tcW w:w="810" w:type="pct"/>
            <w:tcBorders>
              <w:top w:val="single" w:sz="2" w:space="0" w:color="auto"/>
              <w:left w:val="single" w:sz="4" w:space="0" w:color="auto"/>
              <w:bottom w:val="nil"/>
              <w:right w:val="nil"/>
            </w:tcBorders>
            <w:vAlign w:val="center"/>
          </w:tcPr>
          <w:p w:rsidR="00437A51" w:rsidRPr="00A416E6" w:rsidRDefault="00437A51" w:rsidP="0096451B">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59.671</w:t>
            </w:r>
          </w:p>
        </w:tc>
        <w:tc>
          <w:tcPr>
            <w:tcW w:w="1106" w:type="pct"/>
            <w:tcBorders>
              <w:top w:val="single" w:sz="2" w:space="0" w:color="auto"/>
              <w:left w:val="nil"/>
              <w:bottom w:val="nil"/>
              <w:right w:val="nil"/>
            </w:tcBorders>
            <w:vAlign w:val="center"/>
          </w:tcPr>
          <w:p w:rsidR="00437A51" w:rsidRPr="00A416E6" w:rsidRDefault="00437A51" w:rsidP="0096451B">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33.189</w:t>
            </w:r>
          </w:p>
        </w:tc>
        <w:tc>
          <w:tcPr>
            <w:tcW w:w="1087" w:type="pct"/>
            <w:tcBorders>
              <w:top w:val="single" w:sz="2" w:space="0" w:color="auto"/>
              <w:left w:val="nil"/>
              <w:bottom w:val="nil"/>
            </w:tcBorders>
            <w:vAlign w:val="center"/>
          </w:tcPr>
          <w:p w:rsidR="00437A51" w:rsidRPr="00A416E6" w:rsidRDefault="00437A51" w:rsidP="0096451B">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33.189</w:t>
            </w:r>
          </w:p>
        </w:tc>
      </w:tr>
      <w:tr w:rsidR="00437A51" w:rsidRPr="00A416E6" w:rsidTr="009857E8">
        <w:trPr>
          <w:trHeight w:hRule="exact" w:val="340"/>
          <w:jc w:val="center"/>
        </w:trPr>
        <w:tc>
          <w:tcPr>
            <w:tcW w:w="818" w:type="pct"/>
            <w:tcBorders>
              <w:top w:val="nil"/>
              <w:bottom w:val="nil"/>
              <w:right w:val="single" w:sz="4" w:space="0" w:color="auto"/>
            </w:tcBorders>
            <w:vAlign w:val="center"/>
          </w:tcPr>
          <w:p w:rsidR="00437A51" w:rsidRPr="00A416E6" w:rsidRDefault="00437A51" w:rsidP="0096451B">
            <w:pPr>
              <w:bidi/>
              <w:spacing w:after="0" w:line="240" w:lineRule="auto"/>
              <w:outlineLvl w:val="2"/>
              <w:rPr>
                <w:rFonts w:ascii="Times New Roman" w:eastAsia="Times New Roman" w:hAnsi="Times New Roman" w:cs="Simplified Arabic"/>
                <w:sz w:val="18"/>
                <w:szCs w:val="18"/>
                <w:rtl/>
              </w:rPr>
            </w:pPr>
            <w:bookmarkStart w:id="178" w:name="_Hlk23532933"/>
            <w:r w:rsidRPr="00A416E6">
              <w:rPr>
                <w:rFonts w:ascii="Times New Roman" w:eastAsia="Times New Roman" w:hAnsi="Times New Roman" w:cs="Simplified Arabic"/>
                <w:sz w:val="18"/>
                <w:szCs w:val="18"/>
                <w:rtl/>
              </w:rPr>
              <w:t>العامل الثاني</w:t>
            </w:r>
          </w:p>
        </w:tc>
        <w:tc>
          <w:tcPr>
            <w:tcW w:w="1179" w:type="pct"/>
            <w:tcBorders>
              <w:top w:val="nil"/>
              <w:left w:val="single" w:sz="4" w:space="0" w:color="auto"/>
              <w:bottom w:val="nil"/>
              <w:right w:val="single" w:sz="4" w:space="0" w:color="auto"/>
            </w:tcBorders>
            <w:vAlign w:val="center"/>
          </w:tcPr>
          <w:p w:rsidR="00437A51" w:rsidRPr="00A416E6" w:rsidRDefault="00437A51" w:rsidP="00EF07ED">
            <w:pPr>
              <w:bidi/>
              <w:spacing w:after="0" w:line="240" w:lineRule="auto"/>
              <w:ind w:left="96"/>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السكاني والديمغرافي</w:t>
            </w:r>
          </w:p>
        </w:tc>
        <w:tc>
          <w:tcPr>
            <w:tcW w:w="810" w:type="pct"/>
            <w:tcBorders>
              <w:top w:val="nil"/>
              <w:left w:val="single" w:sz="4" w:space="0" w:color="auto"/>
              <w:bottom w:val="nil"/>
              <w:right w:val="nil"/>
            </w:tcBorders>
            <w:vAlign w:val="center"/>
          </w:tcPr>
          <w:p w:rsidR="00437A51" w:rsidRPr="00A416E6" w:rsidRDefault="00437A51" w:rsidP="0096451B">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16.264</w:t>
            </w:r>
          </w:p>
        </w:tc>
        <w:tc>
          <w:tcPr>
            <w:tcW w:w="1106" w:type="pct"/>
            <w:tcBorders>
              <w:top w:val="nil"/>
              <w:left w:val="nil"/>
              <w:bottom w:val="nil"/>
              <w:right w:val="nil"/>
            </w:tcBorders>
            <w:vAlign w:val="center"/>
          </w:tcPr>
          <w:p w:rsidR="00437A51" w:rsidRPr="00A416E6" w:rsidRDefault="00437A51" w:rsidP="0096451B">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32.989</w:t>
            </w:r>
          </w:p>
        </w:tc>
        <w:tc>
          <w:tcPr>
            <w:tcW w:w="1087" w:type="pct"/>
            <w:tcBorders>
              <w:top w:val="nil"/>
              <w:left w:val="nil"/>
              <w:bottom w:val="nil"/>
            </w:tcBorders>
            <w:vAlign w:val="center"/>
          </w:tcPr>
          <w:p w:rsidR="00437A51" w:rsidRPr="00A416E6" w:rsidRDefault="00437A51" w:rsidP="0096451B">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66.179</w:t>
            </w:r>
          </w:p>
        </w:tc>
      </w:tr>
      <w:tr w:rsidR="00437A51" w:rsidRPr="00A416E6" w:rsidTr="009857E8">
        <w:trPr>
          <w:trHeight w:hRule="exact" w:val="340"/>
          <w:jc w:val="center"/>
        </w:trPr>
        <w:tc>
          <w:tcPr>
            <w:tcW w:w="818" w:type="pct"/>
            <w:tcBorders>
              <w:top w:val="nil"/>
              <w:bottom w:val="nil"/>
              <w:right w:val="single" w:sz="4" w:space="0" w:color="auto"/>
            </w:tcBorders>
            <w:vAlign w:val="center"/>
          </w:tcPr>
          <w:p w:rsidR="00437A51" w:rsidRPr="00A416E6" w:rsidRDefault="00437A51" w:rsidP="0096451B">
            <w:pPr>
              <w:bidi/>
              <w:spacing w:after="0" w:line="240" w:lineRule="auto"/>
              <w:outlineLvl w:val="2"/>
              <w:rPr>
                <w:rFonts w:ascii="Times New Roman" w:eastAsia="Times New Roman" w:hAnsi="Times New Roman" w:cs="Simplified Arabic"/>
                <w:sz w:val="18"/>
                <w:szCs w:val="18"/>
                <w:rtl/>
              </w:rPr>
            </w:pPr>
            <w:bookmarkStart w:id="179" w:name="_Hlk23532977"/>
            <w:bookmarkEnd w:id="178"/>
            <w:r w:rsidRPr="00A416E6">
              <w:rPr>
                <w:rFonts w:ascii="Times New Roman" w:eastAsia="Times New Roman" w:hAnsi="Times New Roman" w:cs="Simplified Arabic"/>
                <w:sz w:val="18"/>
                <w:szCs w:val="18"/>
                <w:rtl/>
              </w:rPr>
              <w:t>العامل الثالث</w:t>
            </w:r>
          </w:p>
        </w:tc>
        <w:tc>
          <w:tcPr>
            <w:tcW w:w="1179" w:type="pct"/>
            <w:tcBorders>
              <w:top w:val="nil"/>
              <w:left w:val="single" w:sz="4" w:space="0" w:color="auto"/>
              <w:bottom w:val="nil"/>
              <w:right w:val="single" w:sz="4" w:space="0" w:color="auto"/>
            </w:tcBorders>
            <w:vAlign w:val="center"/>
          </w:tcPr>
          <w:p w:rsidR="00437A51" w:rsidRPr="00A416E6" w:rsidRDefault="00437A51" w:rsidP="00EF07ED">
            <w:pPr>
              <w:bidi/>
              <w:spacing w:after="0" w:line="240" w:lineRule="auto"/>
              <w:ind w:left="96"/>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ملكية المسكن والحيازة</w:t>
            </w:r>
          </w:p>
        </w:tc>
        <w:tc>
          <w:tcPr>
            <w:tcW w:w="810" w:type="pct"/>
            <w:tcBorders>
              <w:top w:val="nil"/>
              <w:left w:val="single" w:sz="4" w:space="0" w:color="auto"/>
              <w:bottom w:val="nil"/>
              <w:right w:val="nil"/>
            </w:tcBorders>
            <w:vAlign w:val="center"/>
          </w:tcPr>
          <w:p w:rsidR="00437A51" w:rsidRPr="00A416E6" w:rsidRDefault="00437A51" w:rsidP="0096451B">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7.308</w:t>
            </w:r>
          </w:p>
        </w:tc>
        <w:tc>
          <w:tcPr>
            <w:tcW w:w="1106" w:type="pct"/>
            <w:tcBorders>
              <w:top w:val="nil"/>
              <w:left w:val="nil"/>
              <w:bottom w:val="nil"/>
              <w:right w:val="nil"/>
            </w:tcBorders>
            <w:vAlign w:val="center"/>
          </w:tcPr>
          <w:p w:rsidR="00437A51" w:rsidRPr="00A416E6" w:rsidRDefault="00437A51" w:rsidP="0096451B">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12.109</w:t>
            </w:r>
          </w:p>
        </w:tc>
        <w:tc>
          <w:tcPr>
            <w:tcW w:w="1087" w:type="pct"/>
            <w:tcBorders>
              <w:top w:val="nil"/>
              <w:left w:val="nil"/>
              <w:bottom w:val="nil"/>
            </w:tcBorders>
            <w:vAlign w:val="center"/>
          </w:tcPr>
          <w:p w:rsidR="00437A51" w:rsidRPr="00A416E6" w:rsidRDefault="00437A51" w:rsidP="0096451B">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78.287</w:t>
            </w:r>
          </w:p>
        </w:tc>
      </w:tr>
      <w:bookmarkEnd w:id="179"/>
      <w:tr w:rsidR="00437A51" w:rsidRPr="00A416E6" w:rsidTr="009857E8">
        <w:trPr>
          <w:trHeight w:hRule="exact" w:val="340"/>
          <w:jc w:val="center"/>
        </w:trPr>
        <w:tc>
          <w:tcPr>
            <w:tcW w:w="818" w:type="pct"/>
            <w:tcBorders>
              <w:top w:val="nil"/>
              <w:right w:val="single" w:sz="4" w:space="0" w:color="auto"/>
            </w:tcBorders>
            <w:vAlign w:val="center"/>
          </w:tcPr>
          <w:p w:rsidR="00437A51" w:rsidRPr="00A416E6" w:rsidRDefault="00437A51" w:rsidP="0096451B">
            <w:pPr>
              <w:bidi/>
              <w:spacing w:after="0" w:line="240" w:lineRule="auto"/>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sz w:val="18"/>
                <w:szCs w:val="18"/>
                <w:rtl/>
              </w:rPr>
              <w:t>العامل الرابع</w:t>
            </w:r>
          </w:p>
        </w:tc>
        <w:tc>
          <w:tcPr>
            <w:tcW w:w="1179" w:type="pct"/>
            <w:tcBorders>
              <w:top w:val="nil"/>
              <w:left w:val="single" w:sz="4" w:space="0" w:color="auto"/>
              <w:right w:val="single" w:sz="4" w:space="0" w:color="auto"/>
            </w:tcBorders>
            <w:vAlign w:val="center"/>
          </w:tcPr>
          <w:p w:rsidR="00437A51" w:rsidRPr="00A416E6" w:rsidRDefault="00437A51" w:rsidP="00EF07ED">
            <w:pPr>
              <w:bidi/>
              <w:spacing w:after="0" w:line="240" w:lineRule="auto"/>
              <w:ind w:left="96"/>
              <w:outlineLvl w:val="2"/>
              <w:rPr>
                <w:rFonts w:ascii="Times New Roman" w:eastAsia="Times New Roman" w:hAnsi="Times New Roman" w:cs="Simplified Arabic"/>
                <w:sz w:val="18"/>
                <w:szCs w:val="18"/>
                <w:rtl/>
              </w:rPr>
            </w:pPr>
            <w:r w:rsidRPr="00A416E6">
              <w:rPr>
                <w:rFonts w:ascii="Times New Roman" w:eastAsia="Times New Roman" w:hAnsi="Times New Roman" w:cs="Simplified Arabic" w:hint="cs"/>
                <w:sz w:val="18"/>
                <w:szCs w:val="18"/>
                <w:rtl/>
              </w:rPr>
              <w:t>اللاجئون</w:t>
            </w:r>
            <w:r w:rsidRPr="00A416E6">
              <w:rPr>
                <w:rFonts w:ascii="Times New Roman" w:eastAsia="Times New Roman" w:hAnsi="Times New Roman" w:cs="Simplified Arabic"/>
                <w:sz w:val="18"/>
                <w:szCs w:val="18"/>
                <w:rtl/>
              </w:rPr>
              <w:t xml:space="preserve"> (الهجرة)</w:t>
            </w:r>
          </w:p>
        </w:tc>
        <w:tc>
          <w:tcPr>
            <w:tcW w:w="810" w:type="pct"/>
            <w:tcBorders>
              <w:top w:val="nil"/>
              <w:left w:val="single" w:sz="4" w:space="0" w:color="auto"/>
              <w:right w:val="nil"/>
            </w:tcBorders>
            <w:vAlign w:val="center"/>
          </w:tcPr>
          <w:p w:rsidR="00437A51" w:rsidRPr="00A416E6" w:rsidRDefault="00437A51" w:rsidP="0096451B">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5.817</w:t>
            </w:r>
          </w:p>
        </w:tc>
        <w:tc>
          <w:tcPr>
            <w:tcW w:w="1106" w:type="pct"/>
            <w:tcBorders>
              <w:top w:val="nil"/>
              <w:left w:val="nil"/>
              <w:right w:val="nil"/>
            </w:tcBorders>
            <w:vAlign w:val="center"/>
          </w:tcPr>
          <w:p w:rsidR="00437A51" w:rsidRPr="00A416E6" w:rsidRDefault="00437A51" w:rsidP="0096451B">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10.773</w:t>
            </w:r>
          </w:p>
        </w:tc>
        <w:tc>
          <w:tcPr>
            <w:tcW w:w="1087" w:type="pct"/>
            <w:tcBorders>
              <w:top w:val="nil"/>
              <w:left w:val="nil"/>
            </w:tcBorders>
            <w:vAlign w:val="center"/>
          </w:tcPr>
          <w:p w:rsidR="00437A51" w:rsidRPr="00A416E6" w:rsidRDefault="00437A51" w:rsidP="0096451B">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89.060</w:t>
            </w:r>
          </w:p>
        </w:tc>
      </w:tr>
    </w:tbl>
    <w:p w:rsidR="00437A51" w:rsidRPr="00A416E6" w:rsidRDefault="00437A51" w:rsidP="00437A51">
      <w:pPr>
        <w:bidi/>
        <w:spacing w:after="0" w:line="240" w:lineRule="auto"/>
        <w:rPr>
          <w:rFonts w:ascii="Times New Roman" w:eastAsia="Times New Roman" w:hAnsi="Times New Roman" w:cs="Simplified Arabic"/>
          <w:rtl/>
        </w:rPr>
      </w:pPr>
      <w:r w:rsidRPr="00A416E6">
        <w:rPr>
          <w:rFonts w:ascii="Times New Roman" w:eastAsia="Times New Roman" w:hAnsi="Times New Roman" w:cs="Simplified Arabic"/>
          <w:sz w:val="18"/>
          <w:szCs w:val="18"/>
          <w:rtl/>
        </w:rPr>
        <w:t>المصدر: تحليل الباحث</w:t>
      </w:r>
      <w:r w:rsidRPr="00A416E6">
        <w:rPr>
          <w:rFonts w:ascii="Times New Roman" w:eastAsia="Times New Roman" w:hAnsi="Times New Roman" w:cs="Simplified Arabic" w:hint="cs"/>
          <w:sz w:val="18"/>
          <w:szCs w:val="18"/>
          <w:rtl/>
        </w:rPr>
        <w:t xml:space="preserve">ين باستخدام برنامج </w:t>
      </w:r>
      <w:r w:rsidRPr="00A416E6">
        <w:rPr>
          <w:rFonts w:ascii="Times New Roman" w:eastAsia="Times New Roman" w:hAnsi="Times New Roman" w:cs="Simplified Arabic"/>
          <w:sz w:val="18"/>
          <w:szCs w:val="18"/>
        </w:rPr>
        <w:t>SPSS</w:t>
      </w:r>
      <w:r w:rsidRPr="00A416E6">
        <w:rPr>
          <w:rFonts w:ascii="Times New Roman" w:eastAsia="Times New Roman" w:hAnsi="Times New Roman" w:cs="Simplified Arabic" w:hint="cs"/>
          <w:sz w:val="18"/>
          <w:szCs w:val="18"/>
          <w:rtl/>
        </w:rPr>
        <w:t>، ومصدر البيانات: الجهاز المركزي للإحصاء الفلسطيني، بيانات تعداد 2017</w:t>
      </w:r>
      <w:r w:rsidRPr="00A416E6">
        <w:rPr>
          <w:rFonts w:ascii="Times New Roman" w:eastAsia="Times New Roman" w:hAnsi="Times New Roman" w:cs="Simplified Arabic"/>
          <w:sz w:val="18"/>
          <w:szCs w:val="18"/>
          <w:rtl/>
        </w:rPr>
        <w:t>.</w:t>
      </w:r>
    </w:p>
    <w:p w:rsidR="00437A51" w:rsidRPr="00A416E6" w:rsidRDefault="00437A51" w:rsidP="00437A51">
      <w:pPr>
        <w:bidi/>
        <w:spacing w:after="0" w:line="240" w:lineRule="auto"/>
        <w:jc w:val="both"/>
        <w:rPr>
          <w:rFonts w:ascii="Times New Roman" w:eastAsia="Times New Roman" w:hAnsi="Times New Roman" w:cs="Simplified Arabic"/>
          <w:sz w:val="24"/>
          <w:szCs w:val="24"/>
          <w:rtl/>
        </w:rPr>
      </w:pPr>
    </w:p>
    <w:p w:rsidR="00437A51" w:rsidRPr="00A416E6" w:rsidRDefault="00437A51" w:rsidP="009F5EB7">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تبين نتائج التحليل العاملي في الجدول رقم (</w:t>
      </w:r>
      <w:r w:rsidRPr="00A416E6">
        <w:rPr>
          <w:rFonts w:ascii="Times New Roman" w:eastAsia="Times New Roman" w:hAnsi="Times New Roman" w:cs="Simplified Arabic" w:hint="cs"/>
          <w:sz w:val="24"/>
          <w:szCs w:val="24"/>
          <w:rtl/>
        </w:rPr>
        <w:t>25</w:t>
      </w:r>
      <w:r w:rsidRPr="00A416E6">
        <w:rPr>
          <w:rFonts w:ascii="Times New Roman" w:eastAsia="Times New Roman" w:hAnsi="Times New Roman" w:cs="Simplified Arabic"/>
          <w:sz w:val="24"/>
          <w:szCs w:val="24"/>
          <w:rtl/>
        </w:rPr>
        <w:t>) أن عدد العوامل التي أمكن استخلاصها أربعة عوامل</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وهي: العوامل ذات القيم المميزة التي تزيد عن (1.0)</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وقد بلغ مجموع التباين الذي فسرته العوامل الأربعة 89.</w:t>
      </w:r>
      <w:r w:rsidRPr="00A416E6">
        <w:rPr>
          <w:rFonts w:ascii="Times New Roman" w:eastAsia="Times New Roman" w:hAnsi="Times New Roman" w:cs="Simplified Arabic" w:hint="cs"/>
          <w:sz w:val="24"/>
          <w:szCs w:val="24"/>
          <w:rtl/>
        </w:rPr>
        <w:t>1</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وعلى ذلك يبقى</w:t>
      </w:r>
      <w:r w:rsidRPr="00A416E6">
        <w:rPr>
          <w:rFonts w:ascii="Times New Roman" w:eastAsia="Times New Roman" w:hAnsi="Times New Roman" w:cs="Simplified Arabic" w:hint="cs"/>
          <w:sz w:val="24"/>
          <w:szCs w:val="24"/>
          <w:rtl/>
        </w:rPr>
        <w:t xml:space="preserve"> 10.9%</w:t>
      </w:r>
      <w:r w:rsidRPr="00A416E6">
        <w:rPr>
          <w:rFonts w:ascii="Times New Roman" w:eastAsia="Times New Roman" w:hAnsi="Times New Roman" w:cs="Simplified Arabic"/>
          <w:sz w:val="24"/>
          <w:szCs w:val="24"/>
          <w:rtl/>
        </w:rPr>
        <w:t xml:space="preserve"> للعوامل الأخرى.</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ولعل هذه النسبة مرتفعة </w:t>
      </w:r>
      <w:r w:rsidR="009F5EB7" w:rsidRPr="00A416E6">
        <w:rPr>
          <w:rFonts w:ascii="Times New Roman" w:eastAsia="Times New Roman" w:hAnsi="Times New Roman" w:cs="Simplified Arabic" w:hint="cs"/>
          <w:sz w:val="24"/>
          <w:szCs w:val="24"/>
          <w:rtl/>
        </w:rPr>
        <w:t>جداً</w:t>
      </w:r>
      <w:r w:rsidRPr="00A416E6">
        <w:rPr>
          <w:rFonts w:ascii="Times New Roman" w:eastAsia="Times New Roman" w:hAnsi="Times New Roman" w:cs="Simplified Arabic"/>
          <w:sz w:val="24"/>
          <w:szCs w:val="24"/>
          <w:rtl/>
        </w:rPr>
        <w:t>، وإن دل هذا على شيء فإنما يدل على أن هناك موضوعية في البيانات</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مما أدى إلى الكشف عن العوامل المشتركة التي تؤثر في البيئة الحضرية والسكنية، وتلخيصها إلى عدد قليل من العوامل.</w:t>
      </w:r>
    </w:p>
    <w:p w:rsidR="00437A51" w:rsidRPr="00A416E6" w:rsidRDefault="00437A51" w:rsidP="00437A51">
      <w:pPr>
        <w:bidi/>
        <w:spacing w:after="0" w:line="240" w:lineRule="auto"/>
        <w:jc w:val="both"/>
        <w:rPr>
          <w:rFonts w:ascii="Times New Roman" w:eastAsia="Times New Roman" w:hAnsi="Times New Roman" w:cs="Simplified Arabic"/>
          <w:sz w:val="24"/>
          <w:szCs w:val="24"/>
          <w:rtl/>
        </w:rPr>
      </w:pPr>
    </w:p>
    <w:p w:rsidR="00437A51" w:rsidRPr="00A416E6" w:rsidRDefault="00437A51" w:rsidP="001A2C2D">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ومن أجل إظهار الامتداد المكاني لمتغيرات الدراسة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تحديد التجمعات السكانية التي تتميز بخصائص متشابه</w:t>
      </w:r>
      <w:r w:rsidRPr="00A416E6">
        <w:rPr>
          <w:rFonts w:ascii="Times New Roman" w:eastAsia="Times New Roman" w:hAnsi="Times New Roman" w:cs="Simplified Arabic" w:hint="cs"/>
          <w:sz w:val="24"/>
          <w:szCs w:val="24"/>
          <w:rtl/>
        </w:rPr>
        <w:t>ة</w:t>
      </w:r>
      <w:r w:rsidRPr="00A416E6">
        <w:rPr>
          <w:rFonts w:ascii="Times New Roman" w:eastAsia="Times New Roman" w:hAnsi="Times New Roman" w:cs="Simplified Arabic"/>
          <w:sz w:val="24"/>
          <w:szCs w:val="24"/>
          <w:rtl/>
        </w:rPr>
        <w:t xml:space="preserve"> فق</w:t>
      </w:r>
      <w:r w:rsidRPr="00A416E6">
        <w:rPr>
          <w:rFonts w:ascii="Times New Roman" w:eastAsia="Times New Roman" w:hAnsi="Times New Roman" w:cs="Simplified Arabic" w:hint="cs"/>
          <w:sz w:val="24"/>
          <w:szCs w:val="24"/>
          <w:rtl/>
        </w:rPr>
        <w:t xml:space="preserve">د </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استُخرجت مصفوفة الدرجات العاملية ل</w:t>
      </w:r>
      <w:r w:rsidRPr="00A416E6">
        <w:rPr>
          <w:rFonts w:ascii="Times New Roman" w:eastAsia="Times New Roman" w:hAnsi="Times New Roman" w:cs="Simplified Arabic"/>
          <w:sz w:val="24"/>
          <w:szCs w:val="24"/>
          <w:rtl/>
        </w:rPr>
        <w:t>لعوامل الأربعة</w:t>
      </w:r>
      <w:r w:rsidRPr="00A416E6">
        <w:rPr>
          <w:rFonts w:ascii="Times New Roman" w:eastAsia="Times New Roman" w:hAnsi="Times New Roman" w:cs="Simplified Arabic" w:hint="cs"/>
          <w:sz w:val="24"/>
          <w:szCs w:val="24"/>
          <w:rtl/>
        </w:rPr>
        <w:t>، و</w:t>
      </w:r>
      <w:r w:rsidRPr="00A416E6">
        <w:rPr>
          <w:rFonts w:ascii="Times New Roman" w:eastAsia="Times New Roman" w:hAnsi="Times New Roman" w:cs="Simplified Arabic"/>
          <w:sz w:val="24"/>
          <w:szCs w:val="24"/>
          <w:rtl/>
        </w:rPr>
        <w:t>أمكن تقسيم الدرجات العاملية إلى أربع فئات، هي:</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(أكثر من 1)</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(من 0 إلى 1)</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(من-1 إلى اقل من صفر)، (اقل من -1)</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وهذه الدرجات بمثابة درجات معيارية </w:t>
      </w:r>
      <w:r w:rsidRPr="00A416E6">
        <w:rPr>
          <w:rFonts w:ascii="Times New Roman" w:eastAsia="Times New Roman" w:hAnsi="Times New Roman" w:cs="Simplified Arabic"/>
          <w:sz w:val="24"/>
          <w:szCs w:val="24"/>
        </w:rPr>
        <w:t>Standardized values</w:t>
      </w:r>
      <w:r w:rsidRPr="00A416E6">
        <w:rPr>
          <w:rFonts w:ascii="Times New Roman" w:eastAsia="Times New Roman" w:hAnsi="Times New Roman" w:cs="Simplified Arabic"/>
          <w:sz w:val="24"/>
          <w:szCs w:val="24"/>
          <w:rtl/>
        </w:rPr>
        <w:t xml:space="preserve"> تقيس مدى تكثيف خصائص العامل في الوحدات الجغرافية المختلفة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وتتذبذب هذه القيم بين إشارات موجبة وأخرى سالبة، وكلما كبرت القيم الموجبة لدرجات العامل أشار ذلك إلى بروز أشد في خصائص العامل بمتغيراته المختلفة في الوحدة الجغرافية، أما القيم السالبة </w:t>
      </w:r>
      <w:r w:rsidRPr="00A416E6">
        <w:rPr>
          <w:rFonts w:ascii="Times New Roman" w:eastAsia="Times New Roman" w:hAnsi="Times New Roman" w:cs="Simplified Arabic" w:hint="cs"/>
          <w:sz w:val="24"/>
          <w:szCs w:val="24"/>
          <w:rtl/>
        </w:rPr>
        <w:t xml:space="preserve">فتشير إلى </w:t>
      </w:r>
      <w:r w:rsidRPr="00A416E6">
        <w:rPr>
          <w:rFonts w:ascii="Times New Roman" w:eastAsia="Times New Roman" w:hAnsi="Times New Roman" w:cs="Simplified Arabic"/>
          <w:sz w:val="24"/>
          <w:szCs w:val="24"/>
          <w:rtl/>
        </w:rPr>
        <w:t>ضعف في تأثير خصائص العامل مع الوحدة الجغرافية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(أبو عياش، </w:t>
      </w:r>
      <w:r w:rsidRPr="00A416E6">
        <w:rPr>
          <w:rFonts w:ascii="Times New Roman" w:eastAsia="Times New Roman" w:hAnsi="Times New Roman" w:cs="Simplified Arabic" w:hint="cs"/>
          <w:sz w:val="24"/>
          <w:szCs w:val="24"/>
          <w:rtl/>
        </w:rPr>
        <w:t>1984</w:t>
      </w:r>
      <w:r w:rsidRPr="00A416E6">
        <w:rPr>
          <w:rFonts w:ascii="Times New Roman" w:eastAsia="Times New Roman" w:hAnsi="Times New Roman" w:cs="Simplified Arabic"/>
          <w:sz w:val="24"/>
          <w:szCs w:val="24"/>
          <w:rtl/>
        </w:rPr>
        <w:t>).</w:t>
      </w:r>
    </w:p>
    <w:p w:rsidR="00437A51" w:rsidRPr="00A416E6" w:rsidRDefault="00437A51" w:rsidP="00437A51">
      <w:pPr>
        <w:bidi/>
        <w:spacing w:after="0" w:line="240" w:lineRule="auto"/>
        <w:jc w:val="both"/>
        <w:rPr>
          <w:rFonts w:ascii="Times New Roman" w:eastAsia="Times New Roman" w:hAnsi="Times New Roman" w:cs="Simplified Arabic"/>
          <w:b/>
          <w:bCs/>
          <w:sz w:val="24"/>
          <w:szCs w:val="24"/>
          <w:rtl/>
        </w:rPr>
      </w:pPr>
    </w:p>
    <w:p w:rsidR="00437A51" w:rsidRDefault="00437A51" w:rsidP="009F5EB7">
      <w:pPr>
        <w:keepNext/>
        <w:keepLines/>
        <w:numPr>
          <w:ilvl w:val="1"/>
          <w:numId w:val="0"/>
        </w:numPr>
        <w:bidi/>
        <w:spacing w:after="0" w:line="240" w:lineRule="auto"/>
        <w:ind w:left="578" w:hanging="578"/>
        <w:jc w:val="both"/>
        <w:outlineLvl w:val="1"/>
        <w:rPr>
          <w:rFonts w:ascii="Times New Roman" w:eastAsia="Times New Roman" w:hAnsi="Times New Roman" w:cs="Simplified Arabic"/>
          <w:b/>
          <w:bCs/>
          <w:sz w:val="24"/>
          <w:szCs w:val="24"/>
          <w:rtl/>
        </w:rPr>
      </w:pPr>
      <w:bookmarkStart w:id="180" w:name="_Toc23671130"/>
      <w:bookmarkStart w:id="181" w:name="_Toc33086988"/>
      <w:r w:rsidRPr="00A416E6">
        <w:rPr>
          <w:rFonts w:ascii="Times New Roman" w:eastAsia="Times New Roman" w:hAnsi="Times New Roman" w:cs="Simplified Arabic" w:hint="cs"/>
          <w:b/>
          <w:bCs/>
          <w:sz w:val="24"/>
          <w:szCs w:val="24"/>
          <w:rtl/>
        </w:rPr>
        <w:t xml:space="preserve">2.5 </w:t>
      </w:r>
      <w:r w:rsidRPr="00A416E6">
        <w:rPr>
          <w:rFonts w:ascii="Times New Roman" w:eastAsia="Times New Roman" w:hAnsi="Times New Roman" w:cs="Simplified Arabic"/>
          <w:b/>
          <w:bCs/>
          <w:sz w:val="24"/>
          <w:szCs w:val="24"/>
          <w:rtl/>
        </w:rPr>
        <w:t>العوامل المؤثرة في البيئة السكنية وتنميتها اعتماد</w:t>
      </w:r>
      <w:r w:rsidR="009F5EB7" w:rsidRPr="00A416E6">
        <w:rPr>
          <w:rFonts w:ascii="Times New Roman" w:eastAsia="Times New Roman" w:hAnsi="Times New Roman" w:cs="Simplified Arabic" w:hint="cs"/>
          <w:b/>
          <w:bCs/>
          <w:sz w:val="24"/>
          <w:szCs w:val="24"/>
          <w:rtl/>
        </w:rPr>
        <w:t>اً</w:t>
      </w:r>
      <w:r w:rsidRPr="00A416E6">
        <w:rPr>
          <w:rFonts w:ascii="Times New Roman" w:eastAsia="Times New Roman" w:hAnsi="Times New Roman" w:cs="Simplified Arabic"/>
          <w:b/>
          <w:bCs/>
          <w:sz w:val="24"/>
          <w:szCs w:val="24"/>
          <w:rtl/>
        </w:rPr>
        <w:t xml:space="preserve"> على نتائج التحليل العاملي</w:t>
      </w:r>
      <w:bookmarkEnd w:id="180"/>
      <w:bookmarkEnd w:id="181"/>
    </w:p>
    <w:p w:rsidR="00E91698" w:rsidRPr="00E91698" w:rsidRDefault="00E91698" w:rsidP="00E91698">
      <w:pPr>
        <w:keepNext/>
        <w:keepLines/>
        <w:numPr>
          <w:ilvl w:val="1"/>
          <w:numId w:val="0"/>
        </w:numPr>
        <w:bidi/>
        <w:spacing w:after="0" w:line="240" w:lineRule="auto"/>
        <w:ind w:left="578" w:hanging="578"/>
        <w:jc w:val="both"/>
        <w:outlineLvl w:val="1"/>
        <w:rPr>
          <w:rFonts w:ascii="Times New Roman" w:eastAsia="Times New Roman" w:hAnsi="Times New Roman" w:cs="Simplified Arabic"/>
          <w:b/>
          <w:bCs/>
          <w:sz w:val="16"/>
          <w:szCs w:val="16"/>
          <w:rtl/>
        </w:rPr>
      </w:pPr>
    </w:p>
    <w:p w:rsidR="00437A51" w:rsidRPr="00A416E6" w:rsidRDefault="00437A51" w:rsidP="00437A51">
      <w:pPr>
        <w:keepNext/>
        <w:keepLines/>
        <w:numPr>
          <w:ilvl w:val="2"/>
          <w:numId w:val="0"/>
        </w:numPr>
        <w:bidi/>
        <w:spacing w:after="0" w:line="240" w:lineRule="auto"/>
        <w:ind w:left="880" w:hanging="880"/>
        <w:jc w:val="both"/>
        <w:outlineLvl w:val="2"/>
        <w:rPr>
          <w:rFonts w:ascii="Times New Roman" w:eastAsia="Times New Roman" w:hAnsi="Times New Roman" w:cs="Simplified Arabic"/>
          <w:b/>
          <w:bCs/>
          <w:sz w:val="24"/>
          <w:szCs w:val="24"/>
          <w:rtl/>
        </w:rPr>
      </w:pPr>
      <w:bookmarkStart w:id="182" w:name="_Toc33086989"/>
      <w:r w:rsidRPr="00A416E6">
        <w:rPr>
          <w:rFonts w:ascii="Times New Roman" w:eastAsia="Times New Roman" w:hAnsi="Times New Roman" w:cs="Simplified Arabic" w:hint="cs"/>
          <w:b/>
          <w:bCs/>
          <w:sz w:val="24"/>
          <w:szCs w:val="24"/>
          <w:rtl/>
        </w:rPr>
        <w:t xml:space="preserve">1.2.5 </w:t>
      </w:r>
      <w:r w:rsidRPr="00A416E6">
        <w:rPr>
          <w:rFonts w:ascii="Times New Roman" w:eastAsia="Times New Roman" w:hAnsi="Times New Roman" w:cs="Simplified Arabic"/>
          <w:b/>
          <w:bCs/>
          <w:sz w:val="24"/>
          <w:szCs w:val="24"/>
          <w:rtl/>
        </w:rPr>
        <w:t>العامل الأول: خصائص المسكن والمرافق والخدمات</w:t>
      </w:r>
      <w:bookmarkEnd w:id="182"/>
    </w:p>
    <w:p w:rsidR="00437A51" w:rsidRPr="00A416E6" w:rsidRDefault="00437A51" w:rsidP="00437A51">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ويشمل هذا العامل متغيرات متعددة تتعلق بالسكان من حيث العدد</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والتركيب النوعي والعمري، والحالة الزواجية، وعدد الأسر، والحالة التعليمية، ومتغيرات تتعلق بالتركيب الاقتصادي للسكان، بالإضافة إلى المتغيرات المتعلقة بالمسكن والتي تناولت عدد الغرف، وأعداد المساكن، والخدمات المتوفرة داخل المسكن، وملكية المسكن، وعدد المساكن التي لا يوجد بها مياه، والمساكن التي يتوفر بها مرحاض متصل بالمياه، والمساكن التي لا يوجد لديها صرف صحي، والمساكن التي يتوفر بها مطبخ ولكنه غير متصل بالمياه، كذلك المساكن التي تتصل بالكهرباء، والمساكن التي تتصل بتمديدات مياه خاصة، والمساكن التي تتصل بمولد كهربائي خاص، كذلك المساكن التي تتصل بالحفر الامتصاصية وأخرى.</w:t>
      </w:r>
    </w:p>
    <w:p w:rsidR="00437A51" w:rsidRPr="00A416E6" w:rsidRDefault="00437A51" w:rsidP="00437A51">
      <w:pPr>
        <w:bidi/>
        <w:spacing w:after="0" w:line="240" w:lineRule="auto"/>
        <w:jc w:val="both"/>
        <w:rPr>
          <w:rFonts w:ascii="Times New Roman" w:eastAsia="Times New Roman" w:hAnsi="Times New Roman" w:cs="Simplified Arabic"/>
          <w:sz w:val="24"/>
          <w:szCs w:val="24"/>
          <w:rtl/>
        </w:rPr>
      </w:pPr>
    </w:p>
    <w:p w:rsidR="00437A51" w:rsidRPr="00A416E6" w:rsidRDefault="00437A51" w:rsidP="008F4241">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وقد فسر هذا العامل 59.671% من مجموع التباين في مصفوفة المتغيرات، وتميز هذا العامل بدرجات مرتفعة من تشبعات العوامل تزيد عن 0.9 لثلاثة عشر متغير</w:t>
      </w:r>
      <w:r w:rsidR="008F4241"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فيما تراوحت تشبعات العوامل من 0.6 إلى أقل من 0.9، </w:t>
      </w:r>
      <w:r w:rsidRPr="00A416E6">
        <w:rPr>
          <w:rFonts w:ascii="Times New Roman" w:eastAsia="Times New Roman" w:hAnsi="Times New Roman" w:cs="Simplified Arabic" w:hint="cs"/>
          <w:sz w:val="24"/>
          <w:szCs w:val="24"/>
          <w:rtl/>
        </w:rPr>
        <w:t>ل</w:t>
      </w:r>
      <w:r w:rsidRPr="00A416E6">
        <w:rPr>
          <w:rFonts w:ascii="Times New Roman" w:eastAsia="Times New Roman" w:hAnsi="Times New Roman" w:cs="Simplified Arabic"/>
          <w:sz w:val="24"/>
          <w:szCs w:val="24"/>
          <w:rtl/>
        </w:rPr>
        <w:t xml:space="preserve">ستة </w:t>
      </w:r>
      <w:r w:rsidRPr="00A416E6">
        <w:rPr>
          <w:rFonts w:ascii="Times New Roman" w:eastAsia="Times New Roman" w:hAnsi="Times New Roman" w:cs="Simplified Arabic" w:hint="cs"/>
          <w:sz w:val="24"/>
          <w:szCs w:val="24"/>
          <w:rtl/>
        </w:rPr>
        <w:t>وتسعين</w:t>
      </w:r>
      <w:r w:rsidRPr="00A416E6">
        <w:rPr>
          <w:rFonts w:ascii="Times New Roman" w:eastAsia="Times New Roman" w:hAnsi="Times New Roman" w:cs="Simplified Arabic"/>
          <w:sz w:val="24"/>
          <w:szCs w:val="24"/>
          <w:rtl/>
        </w:rPr>
        <w:t xml:space="preserve"> متغي</w:t>
      </w:r>
      <w:r w:rsidRPr="00A416E6">
        <w:rPr>
          <w:rFonts w:ascii="Times New Roman" w:eastAsia="Times New Roman" w:hAnsi="Times New Roman" w:cs="Simplified Arabic" w:hint="cs"/>
          <w:sz w:val="24"/>
          <w:szCs w:val="24"/>
          <w:rtl/>
        </w:rPr>
        <w:t>ر</w:t>
      </w:r>
      <w:r w:rsidR="008F4241"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أما المتغيرات التي كان تشبعها أقل من 0.6 فبلغ عددها أربعة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ثلاث</w:t>
      </w:r>
      <w:r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ن عا</w:t>
      </w:r>
      <w:r w:rsidR="008F4241" w:rsidRPr="00A416E6">
        <w:rPr>
          <w:rFonts w:ascii="Times New Roman" w:eastAsia="Times New Roman" w:hAnsi="Times New Roman" w:cs="Simplified Arabic" w:hint="cs"/>
          <w:sz w:val="24"/>
          <w:szCs w:val="24"/>
          <w:rtl/>
        </w:rPr>
        <w:t>ملاً</w:t>
      </w:r>
      <w:r w:rsidRPr="00A416E6">
        <w:rPr>
          <w:rFonts w:ascii="Times New Roman" w:eastAsia="Times New Roman" w:hAnsi="Times New Roman" w:cs="Simplified Arabic"/>
          <w:sz w:val="24"/>
          <w:szCs w:val="24"/>
          <w:rtl/>
        </w:rPr>
        <w:t>، فيما كانت جميع المتغيرات موجبة، مما يعني قوة تأثير خصائص هذا العامل، وأثره المباشر على البيئة السكنية وتنميتها.</w:t>
      </w:r>
      <w:bookmarkStart w:id="183" w:name="_Toc23629146"/>
    </w:p>
    <w:p w:rsidR="00285EFA" w:rsidRPr="00A416E6" w:rsidRDefault="00285EFA" w:rsidP="00285EFA">
      <w:pPr>
        <w:bidi/>
        <w:spacing w:after="0" w:line="240" w:lineRule="auto"/>
        <w:jc w:val="both"/>
        <w:rPr>
          <w:rFonts w:ascii="Times New Roman" w:eastAsia="Times New Roman" w:hAnsi="Times New Roman" w:cs="Simplified Arabic"/>
          <w:sz w:val="24"/>
          <w:szCs w:val="24"/>
          <w:rtl/>
        </w:rPr>
      </w:pPr>
    </w:p>
    <w:p w:rsidR="00437A51" w:rsidRPr="00A416E6" w:rsidRDefault="00437A51" w:rsidP="00285EFA">
      <w:pPr>
        <w:keepNext/>
        <w:bidi/>
        <w:spacing w:after="0" w:line="240" w:lineRule="auto"/>
        <w:jc w:val="center"/>
        <w:outlineLvl w:val="2"/>
        <w:rPr>
          <w:rFonts w:ascii="Times New Roman" w:eastAsia="Times New Roman" w:hAnsi="Times New Roman" w:cs="Simplified Arabic"/>
          <w:b/>
          <w:bCs/>
          <w:noProof/>
          <w:rtl/>
        </w:rPr>
      </w:pPr>
      <w:bookmarkStart w:id="184" w:name="_Toc33098127"/>
      <w:bookmarkEnd w:id="183"/>
      <w:r w:rsidRPr="00A416E6">
        <w:rPr>
          <w:rFonts w:ascii="Times New Roman" w:eastAsia="Times New Roman" w:hAnsi="Times New Roman" w:cs="Simplified Arabic"/>
          <w:b/>
          <w:bCs/>
          <w:rtl/>
        </w:rPr>
        <w:t xml:space="preserve">خريطة </w:t>
      </w:r>
      <w:r w:rsidR="00053446" w:rsidRPr="00A416E6">
        <w:rPr>
          <w:rFonts w:ascii="Times New Roman" w:eastAsia="Times New Roman" w:hAnsi="Times New Roman" w:cs="Simplified Arabic"/>
          <w:b/>
          <w:bCs/>
          <w:rtl/>
        </w:rPr>
        <w:fldChar w:fldCharType="begin"/>
      </w:r>
      <w:r w:rsidRPr="00A416E6">
        <w:rPr>
          <w:rFonts w:ascii="Times New Roman" w:eastAsia="Times New Roman" w:hAnsi="Times New Roman" w:cs="Simplified Arabic"/>
          <w:b/>
          <w:bCs/>
          <w:rtl/>
        </w:rPr>
        <w:instrText xml:space="preserve"> </w:instrText>
      </w:r>
      <w:r w:rsidRPr="00A416E6">
        <w:rPr>
          <w:rFonts w:ascii="Times New Roman" w:eastAsia="Times New Roman" w:hAnsi="Times New Roman" w:cs="Simplified Arabic"/>
          <w:b/>
          <w:bCs/>
        </w:rPr>
        <w:instrText>SEQ</w:instrText>
      </w:r>
      <w:r w:rsidRPr="00A416E6">
        <w:rPr>
          <w:rFonts w:ascii="Times New Roman" w:eastAsia="Times New Roman" w:hAnsi="Times New Roman" w:cs="Simplified Arabic"/>
          <w:b/>
          <w:bCs/>
          <w:rtl/>
        </w:rPr>
        <w:instrText xml:space="preserve"> خريطة \* </w:instrText>
      </w:r>
      <w:r w:rsidRPr="00A416E6">
        <w:rPr>
          <w:rFonts w:ascii="Times New Roman" w:eastAsia="Times New Roman" w:hAnsi="Times New Roman" w:cs="Simplified Arabic"/>
          <w:b/>
          <w:bCs/>
        </w:rPr>
        <w:instrText>ARABIC</w:instrText>
      </w:r>
      <w:r w:rsidRPr="00A416E6">
        <w:rPr>
          <w:rFonts w:ascii="Times New Roman" w:eastAsia="Times New Roman" w:hAnsi="Times New Roman" w:cs="Simplified Arabic"/>
          <w:b/>
          <w:bCs/>
          <w:rtl/>
        </w:rPr>
        <w:instrText xml:space="preserve"> </w:instrText>
      </w:r>
      <w:r w:rsidR="00053446" w:rsidRPr="00A416E6">
        <w:rPr>
          <w:rFonts w:ascii="Times New Roman" w:eastAsia="Times New Roman" w:hAnsi="Times New Roman" w:cs="Simplified Arabic"/>
          <w:b/>
          <w:bCs/>
          <w:rtl/>
        </w:rPr>
        <w:fldChar w:fldCharType="separate"/>
      </w:r>
      <w:r w:rsidR="0038604B">
        <w:rPr>
          <w:rFonts w:ascii="Times New Roman" w:eastAsia="Times New Roman" w:hAnsi="Times New Roman" w:cs="Simplified Arabic"/>
          <w:b/>
          <w:bCs/>
          <w:noProof/>
          <w:rtl/>
        </w:rPr>
        <w:t>11</w:t>
      </w:r>
      <w:r w:rsidR="00053446" w:rsidRPr="00A416E6">
        <w:rPr>
          <w:rFonts w:ascii="Times New Roman" w:eastAsia="Times New Roman" w:hAnsi="Times New Roman" w:cs="Simplified Arabic"/>
          <w:b/>
          <w:bCs/>
          <w:rtl/>
        </w:rPr>
        <w:fldChar w:fldCharType="end"/>
      </w:r>
      <w:r w:rsidRPr="00A416E6">
        <w:rPr>
          <w:rFonts w:ascii="Times New Roman" w:eastAsia="Times New Roman" w:hAnsi="Times New Roman" w:cs="Simplified Arabic" w:hint="cs"/>
          <w:b/>
          <w:bCs/>
          <w:rtl/>
        </w:rPr>
        <w:t>:</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الدرجات</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للعامل</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الأول</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خصائص</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المسكن</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والمرافق</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والخدمات</w:t>
      </w:r>
      <w:bookmarkEnd w:id="184"/>
    </w:p>
    <w:tbl>
      <w:tblPr>
        <w:tblStyle w:val="TableGrid"/>
        <w:bidiVisual/>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071"/>
      </w:tblGrid>
      <w:tr w:rsidR="00437A51" w:rsidRPr="00A416E6" w:rsidTr="007F6D5E">
        <w:tc>
          <w:tcPr>
            <w:tcW w:w="9620" w:type="dxa"/>
          </w:tcPr>
          <w:p w:rsidR="00437A51" w:rsidRPr="00A416E6" w:rsidRDefault="00437A51" w:rsidP="00285EFA">
            <w:pPr>
              <w:keepNext/>
              <w:bidi/>
              <w:jc w:val="center"/>
              <w:outlineLvl w:val="2"/>
              <w:rPr>
                <w:rFonts w:ascii="Times New Roman" w:eastAsia="Times New Roman" w:hAnsi="Times New Roman" w:cs="Simplified Arabic"/>
                <w:b/>
                <w:bCs/>
                <w:noProof/>
                <w:rtl/>
              </w:rPr>
            </w:pPr>
            <w:r w:rsidRPr="00A416E6">
              <w:rPr>
                <w:rFonts w:ascii="Times New Roman" w:eastAsia="Times New Roman" w:hAnsi="Times New Roman" w:cs="Simplified Arabic"/>
                <w:b/>
                <w:bCs/>
                <w:noProof/>
                <w:rtl/>
              </w:rPr>
              <w:drawing>
                <wp:anchor distT="0" distB="0" distL="114300" distR="114300" simplePos="0" relativeHeight="251684864" behindDoc="0" locked="0" layoutInCell="1" allowOverlap="1" wp14:anchorId="76FB845E" wp14:editId="2A11FD04">
                  <wp:simplePos x="1431593" y="3132161"/>
                  <wp:positionH relativeFrom="margin">
                    <wp:align>center</wp:align>
                  </wp:positionH>
                  <wp:positionV relativeFrom="margin">
                    <wp:align>top</wp:align>
                  </wp:positionV>
                  <wp:extent cx="4930643" cy="5240740"/>
                  <wp:effectExtent l="19050" t="0" r="3307" b="0"/>
                  <wp:wrapSquare wrapText="bothSides"/>
                  <wp:docPr id="6"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18.jpg"/>
                          <pic:cNvPicPr/>
                        </pic:nvPicPr>
                        <pic:blipFill rotWithShape="1">
                          <a:blip r:embed="rId34" cstate="print">
                            <a:extLst>
                              <a:ext uri="{28A0092B-C50C-407E-A947-70E740481C1C}">
                                <a14:useLocalDpi xmlns:a14="http://schemas.microsoft.com/office/drawing/2010/main" val="0"/>
                              </a:ext>
                            </a:extLst>
                          </a:blip>
                          <a:srcRect t="13748" r="7752" b="16921"/>
                          <a:stretch/>
                        </pic:blipFill>
                        <pic:spPr bwMode="auto">
                          <a:xfrm>
                            <a:off x="0" y="0"/>
                            <a:ext cx="4930643" cy="5240740"/>
                          </a:xfrm>
                          <a:prstGeom prst="rect">
                            <a:avLst/>
                          </a:prstGeom>
                          <a:ln>
                            <a:noFill/>
                          </a:ln>
                          <a:extLst>
                            <a:ext uri="{53640926-AAD7-44D8-BBD7-CCE9431645EC}">
                              <a14:shadowObscured xmlns:a14="http://schemas.microsoft.com/office/drawing/2010/main"/>
                            </a:ext>
                          </a:extLst>
                        </pic:spPr>
                      </pic:pic>
                    </a:graphicData>
                  </a:graphic>
                </wp:anchor>
              </w:drawing>
            </w:r>
          </w:p>
        </w:tc>
      </w:tr>
    </w:tbl>
    <w:p w:rsidR="00437A51" w:rsidRPr="00A416E6" w:rsidRDefault="00437A51" w:rsidP="00437A51">
      <w:pPr>
        <w:bidi/>
        <w:spacing w:after="0" w:line="240" w:lineRule="auto"/>
        <w:ind w:firstLine="1182"/>
        <w:rPr>
          <w:rFonts w:ascii="Times New Roman" w:eastAsia="Times New Roman" w:hAnsi="Times New Roman" w:cs="Simplified Arabic"/>
          <w:sz w:val="18"/>
          <w:szCs w:val="18"/>
          <w:rtl/>
        </w:rPr>
      </w:pPr>
      <w:r w:rsidRPr="00A416E6">
        <w:rPr>
          <w:rFonts w:ascii="Times New Roman" w:eastAsia="Times New Roman" w:hAnsi="Times New Roman" w:cs="Simplified Arabic" w:hint="cs"/>
          <w:sz w:val="18"/>
          <w:szCs w:val="18"/>
          <w:rtl/>
        </w:rPr>
        <w:t>الخريطة من إعداد الباحثين من خلال نتائج التحليل العاملي:</w:t>
      </w:r>
    </w:p>
    <w:p w:rsidR="00437A51" w:rsidRPr="00A416E6" w:rsidRDefault="00437A51" w:rsidP="00437A51">
      <w:pPr>
        <w:bidi/>
        <w:spacing w:after="0" w:line="240" w:lineRule="auto"/>
        <w:ind w:firstLine="1182"/>
        <w:rPr>
          <w:rFonts w:ascii="Times New Roman" w:eastAsia="Times New Roman" w:hAnsi="Times New Roman" w:cs="Simplified Arabic"/>
          <w:sz w:val="18"/>
          <w:szCs w:val="18"/>
          <w:rtl/>
        </w:rPr>
      </w:pPr>
      <w:r w:rsidRPr="00A416E6">
        <w:rPr>
          <w:rFonts w:ascii="Times New Roman" w:eastAsia="Times New Roman" w:hAnsi="Times New Roman" w:cs="Simplified Arabic" w:hint="cs"/>
          <w:sz w:val="18"/>
          <w:szCs w:val="18"/>
          <w:rtl/>
        </w:rPr>
        <w:t>مصدر خريطة الأساس: (الملفات المكانية المنتجة في الجهاز المركزي للإحصاء الفلسطيني، 2017)</w:t>
      </w:r>
    </w:p>
    <w:p w:rsidR="00053446" w:rsidRDefault="00437A51">
      <w:pPr>
        <w:bidi/>
        <w:spacing w:after="0" w:line="240" w:lineRule="auto"/>
        <w:ind w:left="1182" w:right="1276"/>
        <w:rPr>
          <w:rFonts w:ascii="Times New Roman" w:eastAsia="Times New Roman" w:hAnsi="Times New Roman" w:cs="Simplified Arabic"/>
          <w:sz w:val="18"/>
          <w:szCs w:val="18"/>
          <w:rtl/>
        </w:rPr>
      </w:pPr>
      <w:r w:rsidRPr="00A416E6">
        <w:rPr>
          <w:rFonts w:ascii="Times New Roman" w:eastAsia="Times New Roman" w:hAnsi="Times New Roman" w:cs="Simplified Arabic" w:hint="cs"/>
          <w:sz w:val="18"/>
          <w:szCs w:val="18"/>
          <w:rtl/>
        </w:rPr>
        <w:t xml:space="preserve">مصدر بيانات المتغيرات المستخدمة في التحليل: </w:t>
      </w:r>
      <w:r w:rsidRPr="00A416E6">
        <w:rPr>
          <w:rFonts w:ascii="Times New Roman" w:eastAsia="Times New Roman" w:hAnsi="Times New Roman" w:cs="Simplified Arabic"/>
          <w:sz w:val="18"/>
          <w:szCs w:val="18"/>
          <w:rtl/>
        </w:rPr>
        <w:t>الجهاز المركزي للإحصاء الفلسطيني</w:t>
      </w:r>
      <w:r w:rsidRPr="00A416E6">
        <w:rPr>
          <w:rFonts w:ascii="Times New Roman" w:eastAsia="Times New Roman" w:hAnsi="Times New Roman" w:cs="Simplified Arabic" w:hint="cs"/>
          <w:sz w:val="18"/>
          <w:szCs w:val="18"/>
          <w:rtl/>
        </w:rPr>
        <w:t>،2018</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 xml:space="preserve">نتائج التعداد </w:t>
      </w:r>
      <w:r w:rsidR="0059043E" w:rsidRPr="00A416E6">
        <w:rPr>
          <w:rFonts w:ascii="Times New Roman" w:eastAsia="Times New Roman" w:hAnsi="Times New Roman" w:cs="Simplified Arabic" w:hint="cs"/>
          <w:sz w:val="18"/>
          <w:szCs w:val="18"/>
          <w:rtl/>
        </w:rPr>
        <w:t>العام للسكان</w:t>
      </w:r>
      <w:r w:rsidR="001A2C2D">
        <w:rPr>
          <w:rFonts w:ascii="Times New Roman" w:eastAsia="Times New Roman" w:hAnsi="Times New Roman" w:cs="Simplified Arabic" w:hint="cs"/>
          <w:sz w:val="18"/>
          <w:szCs w:val="18"/>
          <w:rtl/>
        </w:rPr>
        <w:t xml:space="preserve"> والمساكن والمنشآت</w:t>
      </w:r>
      <w:r w:rsidRPr="00A416E6">
        <w:rPr>
          <w:rFonts w:ascii="Times New Roman" w:eastAsia="Times New Roman" w:hAnsi="Times New Roman" w:cs="Simplified Arabic" w:hint="cs"/>
          <w:sz w:val="18"/>
          <w:szCs w:val="18"/>
          <w:rtl/>
        </w:rPr>
        <w:t>،</w:t>
      </w:r>
      <w:r w:rsidR="0059043E" w:rsidRPr="00A416E6">
        <w:rPr>
          <w:rFonts w:ascii="Times New Roman" w:eastAsia="Times New Roman" w:hAnsi="Times New Roman" w:cs="Simplified Arabic" w:hint="cs"/>
          <w:sz w:val="18"/>
          <w:szCs w:val="18"/>
          <w:rtl/>
        </w:rPr>
        <w:t xml:space="preserve"> </w:t>
      </w:r>
      <w:r w:rsidRPr="00A416E6">
        <w:rPr>
          <w:rFonts w:ascii="Times New Roman" w:eastAsia="Times New Roman" w:hAnsi="Times New Roman" w:cs="Simplified Arabic" w:hint="cs"/>
          <w:sz w:val="18"/>
          <w:szCs w:val="18"/>
          <w:rtl/>
        </w:rPr>
        <w:t>2017</w:t>
      </w:r>
      <w:r w:rsidR="00C11CD9">
        <w:rPr>
          <w:rFonts w:ascii="Times New Roman" w:eastAsia="Times New Roman" w:hAnsi="Times New Roman" w:cs="Simplified Arabic" w:hint="cs"/>
          <w:sz w:val="18"/>
          <w:szCs w:val="18"/>
          <w:rtl/>
        </w:rPr>
        <w:t>.</w:t>
      </w:r>
    </w:p>
    <w:p w:rsidR="00437A51" w:rsidRPr="00A416E6" w:rsidRDefault="00437A51" w:rsidP="00437A51">
      <w:pPr>
        <w:bidi/>
        <w:spacing w:after="0" w:line="240" w:lineRule="auto"/>
        <w:ind w:firstLine="1182"/>
        <w:rPr>
          <w:rFonts w:ascii="Times New Roman" w:eastAsia="Times New Roman" w:hAnsi="Times New Roman" w:cs="Simplified Arabic"/>
          <w:sz w:val="18"/>
          <w:szCs w:val="18"/>
          <w:rtl/>
        </w:rPr>
      </w:pPr>
    </w:p>
    <w:p w:rsidR="00437A51" w:rsidRPr="00A416E6" w:rsidRDefault="00651496" w:rsidP="00437A51">
      <w:pPr>
        <w:bidi/>
        <w:spacing w:after="0" w:line="240" w:lineRule="auto"/>
        <w:jc w:val="both"/>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ونستنتج من</w:t>
      </w:r>
      <w:r w:rsidR="00437A51" w:rsidRPr="00A416E6">
        <w:rPr>
          <w:rFonts w:ascii="Times New Roman" w:eastAsia="Times New Roman" w:hAnsi="Times New Roman" w:cs="Simplified Arabic"/>
          <w:sz w:val="24"/>
          <w:szCs w:val="24"/>
          <w:rtl/>
        </w:rPr>
        <w:t xml:space="preserve"> ما سبق </w:t>
      </w:r>
      <w:r>
        <w:rPr>
          <w:rFonts w:ascii="Times New Roman" w:eastAsia="Times New Roman" w:hAnsi="Times New Roman" w:cs="Simplified Arabic" w:hint="cs"/>
          <w:sz w:val="24"/>
          <w:szCs w:val="24"/>
          <w:rtl/>
        </w:rPr>
        <w:t>أن</w:t>
      </w:r>
      <w:r w:rsidR="00B876AB">
        <w:rPr>
          <w:rFonts w:ascii="Times New Roman" w:eastAsia="Times New Roman" w:hAnsi="Times New Roman" w:cs="Simplified Arabic" w:hint="cs"/>
          <w:sz w:val="24"/>
          <w:szCs w:val="24"/>
          <w:rtl/>
        </w:rPr>
        <w:t xml:space="preserve">ه </w:t>
      </w:r>
      <w:r w:rsidR="00437A51" w:rsidRPr="00A416E6">
        <w:rPr>
          <w:rFonts w:ascii="Times New Roman" w:eastAsia="Times New Roman" w:hAnsi="Times New Roman" w:cs="Simplified Arabic"/>
          <w:sz w:val="24"/>
          <w:szCs w:val="24"/>
          <w:rtl/>
        </w:rPr>
        <w:t>يمكن إلقاء الضوء على أبعاد هذا العامل.</w:t>
      </w:r>
      <w:r w:rsidR="00437A51" w:rsidRPr="00A416E6">
        <w:rPr>
          <w:rFonts w:ascii="Times New Roman" w:eastAsia="Times New Roman" w:hAnsi="Times New Roman" w:cs="Simplified Arabic" w:hint="cs"/>
          <w:sz w:val="24"/>
          <w:szCs w:val="24"/>
          <w:rtl/>
        </w:rPr>
        <w:t xml:space="preserve">  </w:t>
      </w:r>
      <w:r w:rsidR="00437A51" w:rsidRPr="00A416E6">
        <w:rPr>
          <w:rFonts w:ascii="Times New Roman" w:eastAsia="Times New Roman" w:hAnsi="Times New Roman" w:cs="Simplified Arabic"/>
          <w:sz w:val="23"/>
          <w:szCs w:val="23"/>
          <w:rtl/>
        </w:rPr>
        <w:t>لا شك أن خصائص المسكن والمرافق والخدمات لها تأثير واضح على التنمية الإسكانية، ولارتباط خصائص المسكن والمرافق والخدمات بالتنمية الإسكانية فقد أُفرد</w:t>
      </w:r>
      <w:r w:rsidR="00437A51" w:rsidRPr="00A416E6">
        <w:rPr>
          <w:rFonts w:ascii="Times New Roman" w:eastAsia="Times New Roman" w:hAnsi="Times New Roman" w:cs="Simplified Arabic" w:hint="cs"/>
          <w:sz w:val="23"/>
          <w:szCs w:val="23"/>
          <w:rtl/>
        </w:rPr>
        <w:t xml:space="preserve"> في هذه الدراسة </w:t>
      </w:r>
      <w:r w:rsidR="00437A51" w:rsidRPr="00A416E6">
        <w:rPr>
          <w:rFonts w:ascii="Times New Roman" w:eastAsia="Times New Roman" w:hAnsi="Times New Roman" w:cs="Simplified Arabic"/>
          <w:sz w:val="23"/>
          <w:szCs w:val="23"/>
          <w:rtl/>
        </w:rPr>
        <w:t>فصل مستقل لدراسة خصائص المسكن</w:t>
      </w:r>
      <w:r w:rsidR="00437A51" w:rsidRPr="00A416E6">
        <w:rPr>
          <w:rFonts w:ascii="Times New Roman" w:eastAsia="Times New Roman" w:hAnsi="Times New Roman" w:cs="Simplified Arabic" w:hint="cs"/>
          <w:sz w:val="23"/>
          <w:szCs w:val="23"/>
          <w:rtl/>
        </w:rPr>
        <w:t>،</w:t>
      </w:r>
      <w:r w:rsidR="00437A51" w:rsidRPr="00A416E6">
        <w:rPr>
          <w:rFonts w:ascii="Times New Roman" w:eastAsia="Times New Roman" w:hAnsi="Times New Roman" w:cs="Simplified Arabic"/>
          <w:sz w:val="23"/>
          <w:szCs w:val="23"/>
          <w:rtl/>
        </w:rPr>
        <w:t xml:space="preserve"> وفصل آخر ل</w:t>
      </w:r>
      <w:r w:rsidR="00437A51" w:rsidRPr="00A416E6">
        <w:rPr>
          <w:rFonts w:ascii="Times New Roman" w:eastAsia="Times New Roman" w:hAnsi="Times New Roman" w:cs="Simplified Arabic" w:hint="cs"/>
          <w:sz w:val="23"/>
          <w:szCs w:val="23"/>
          <w:rtl/>
        </w:rPr>
        <w:t>دراسة ا</w:t>
      </w:r>
      <w:r w:rsidR="00437A51" w:rsidRPr="00A416E6">
        <w:rPr>
          <w:rFonts w:ascii="Times New Roman" w:eastAsia="Times New Roman" w:hAnsi="Times New Roman" w:cs="Simplified Arabic"/>
          <w:sz w:val="23"/>
          <w:szCs w:val="23"/>
          <w:rtl/>
        </w:rPr>
        <w:t>لمرافق والخدمات.</w:t>
      </w:r>
    </w:p>
    <w:p w:rsidR="00437A51" w:rsidRDefault="00437A51" w:rsidP="00437A51">
      <w:pPr>
        <w:bidi/>
        <w:spacing w:after="0" w:line="240" w:lineRule="auto"/>
        <w:jc w:val="both"/>
        <w:rPr>
          <w:rFonts w:ascii="Times New Roman" w:eastAsia="Times New Roman" w:hAnsi="Times New Roman" w:cs="Simplified Arabic"/>
          <w:sz w:val="24"/>
          <w:szCs w:val="24"/>
          <w:rtl/>
        </w:rPr>
      </w:pPr>
    </w:p>
    <w:p w:rsidR="00AA0369" w:rsidRPr="00A416E6" w:rsidRDefault="00AA0369" w:rsidP="00AA0369">
      <w:pPr>
        <w:bidi/>
        <w:spacing w:after="0" w:line="240" w:lineRule="auto"/>
        <w:jc w:val="both"/>
        <w:rPr>
          <w:rFonts w:ascii="Times New Roman" w:eastAsia="Times New Roman" w:hAnsi="Times New Roman" w:cs="Simplified Arabic"/>
          <w:sz w:val="24"/>
          <w:szCs w:val="24"/>
          <w:rtl/>
        </w:rPr>
      </w:pPr>
    </w:p>
    <w:p w:rsidR="00437A51" w:rsidRPr="00A416E6" w:rsidRDefault="00437A51" w:rsidP="00437A51">
      <w:pPr>
        <w:bidi/>
        <w:spacing w:after="0" w:line="240" w:lineRule="auto"/>
        <w:jc w:val="both"/>
        <w:rPr>
          <w:rFonts w:ascii="Times New Roman" w:eastAsia="Times New Roman" w:hAnsi="Times New Roman" w:cs="Simplified Arabic"/>
          <w:b/>
          <w:bCs/>
          <w:sz w:val="24"/>
          <w:szCs w:val="24"/>
          <w:rtl/>
        </w:rPr>
      </w:pPr>
      <w:r w:rsidRPr="00A416E6">
        <w:rPr>
          <w:rFonts w:ascii="Times New Roman" w:eastAsia="Times New Roman" w:hAnsi="Times New Roman" w:cs="Simplified Arabic"/>
          <w:b/>
          <w:bCs/>
          <w:sz w:val="24"/>
          <w:szCs w:val="24"/>
          <w:rtl/>
        </w:rPr>
        <w:t xml:space="preserve">وقد أمكن إنشاء خريطة للدرجات العاملية للعامل الأول، </w:t>
      </w:r>
      <w:r w:rsidRPr="00A416E6">
        <w:rPr>
          <w:rFonts w:ascii="Times New Roman" w:eastAsia="Times New Roman" w:hAnsi="Times New Roman" w:cs="Simplified Arabic" w:hint="cs"/>
          <w:b/>
          <w:bCs/>
          <w:sz w:val="24"/>
          <w:szCs w:val="24"/>
          <w:rtl/>
        </w:rPr>
        <w:t>وتظهر</w:t>
      </w:r>
      <w:r w:rsidRPr="00A416E6">
        <w:rPr>
          <w:rFonts w:ascii="Times New Roman" w:eastAsia="Times New Roman" w:hAnsi="Times New Roman" w:cs="Simplified Arabic"/>
          <w:b/>
          <w:bCs/>
          <w:sz w:val="24"/>
          <w:szCs w:val="24"/>
          <w:rtl/>
        </w:rPr>
        <w:t xml:space="preserve"> </w:t>
      </w:r>
      <w:r w:rsidRPr="00A416E6">
        <w:rPr>
          <w:rFonts w:ascii="Times New Roman" w:eastAsia="Times New Roman" w:hAnsi="Times New Roman" w:cs="Simplified Arabic" w:hint="cs"/>
          <w:b/>
          <w:bCs/>
          <w:sz w:val="24"/>
          <w:szCs w:val="24"/>
          <w:rtl/>
        </w:rPr>
        <w:t>الخريطة</w:t>
      </w:r>
      <w:r w:rsidRPr="00A416E6">
        <w:rPr>
          <w:rFonts w:ascii="Times New Roman" w:eastAsia="Times New Roman" w:hAnsi="Times New Roman" w:cs="Simplified Arabic"/>
          <w:b/>
          <w:bCs/>
          <w:sz w:val="24"/>
          <w:szCs w:val="24"/>
          <w:rtl/>
        </w:rPr>
        <w:t xml:space="preserve"> رقم (</w:t>
      </w:r>
      <w:r w:rsidRPr="00A416E6">
        <w:rPr>
          <w:rFonts w:ascii="Times New Roman" w:eastAsia="Times New Roman" w:hAnsi="Times New Roman" w:cs="Simplified Arabic" w:hint="cs"/>
          <w:b/>
          <w:bCs/>
          <w:sz w:val="24"/>
          <w:szCs w:val="24"/>
          <w:rtl/>
        </w:rPr>
        <w:t>11</w:t>
      </w:r>
      <w:r w:rsidRPr="00A416E6">
        <w:rPr>
          <w:rFonts w:ascii="Times New Roman" w:eastAsia="Times New Roman" w:hAnsi="Times New Roman" w:cs="Simplified Arabic"/>
          <w:b/>
          <w:bCs/>
          <w:sz w:val="24"/>
          <w:szCs w:val="24"/>
          <w:rtl/>
        </w:rPr>
        <w:t xml:space="preserve">) ما </w:t>
      </w:r>
      <w:r w:rsidRPr="00A416E6">
        <w:rPr>
          <w:rFonts w:ascii="Times New Roman" w:eastAsia="Times New Roman" w:hAnsi="Times New Roman" w:cs="Simplified Arabic" w:hint="cs"/>
          <w:b/>
          <w:bCs/>
          <w:sz w:val="24"/>
          <w:szCs w:val="24"/>
          <w:rtl/>
        </w:rPr>
        <w:t>يأتي</w:t>
      </w:r>
      <w:r w:rsidRPr="00A416E6">
        <w:rPr>
          <w:rFonts w:ascii="Times New Roman" w:eastAsia="Times New Roman" w:hAnsi="Times New Roman" w:cs="Simplified Arabic"/>
          <w:b/>
          <w:bCs/>
          <w:sz w:val="24"/>
          <w:szCs w:val="24"/>
          <w:rtl/>
        </w:rPr>
        <w:t>:</w:t>
      </w:r>
    </w:p>
    <w:p w:rsidR="00437A51" w:rsidRPr="00A416E6" w:rsidRDefault="00437A51" w:rsidP="008F4241">
      <w:pPr>
        <w:numPr>
          <w:ilvl w:val="0"/>
          <w:numId w:val="24"/>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إن </w:t>
      </w:r>
      <w:r w:rsidRPr="00A416E6">
        <w:rPr>
          <w:rFonts w:ascii="Times New Roman" w:eastAsia="Times New Roman" w:hAnsi="Times New Roman" w:cs="Simplified Arabic" w:hint="cs"/>
          <w:sz w:val="24"/>
          <w:szCs w:val="24"/>
          <w:rtl/>
        </w:rPr>
        <w:t>المحافظات</w:t>
      </w:r>
      <w:r w:rsidRPr="00A416E6">
        <w:rPr>
          <w:rFonts w:ascii="Times New Roman" w:eastAsia="Times New Roman" w:hAnsi="Times New Roman" w:cs="Simplified Arabic"/>
          <w:sz w:val="24"/>
          <w:szCs w:val="24"/>
          <w:rtl/>
        </w:rPr>
        <w:t xml:space="preserve"> التي تميزت بأعلى الدرجات العاملية الموجبة والتي تزيد عن الواحد الصحيح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يكون فيها تأثير العامل كبير</w:t>
      </w:r>
      <w:r w:rsidR="008F4241"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جد</w:t>
      </w:r>
      <w:r w:rsidR="008F4241"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هي محافظة الخليل</w:t>
      </w:r>
      <w:r w:rsidRPr="00A416E6">
        <w:rPr>
          <w:rFonts w:ascii="Times New Roman" w:eastAsia="Times New Roman" w:hAnsi="Times New Roman" w:cs="Simplified Arabic" w:hint="cs"/>
          <w:sz w:val="24"/>
          <w:szCs w:val="24"/>
          <w:rtl/>
        </w:rPr>
        <w:t>، ثم محافظة جنين،</w:t>
      </w:r>
      <w:r w:rsidRPr="00A416E6">
        <w:rPr>
          <w:rFonts w:ascii="Times New Roman" w:eastAsia="Times New Roman" w:hAnsi="Times New Roman" w:cs="Simplified Arabic"/>
          <w:sz w:val="24"/>
          <w:szCs w:val="24"/>
          <w:rtl/>
        </w:rPr>
        <w:t xml:space="preserve"> وعند دراسة الخدمات في هذه المناطق تبين أنها تعاني من نقص في الخدمات.</w:t>
      </w:r>
    </w:p>
    <w:p w:rsidR="00437A51" w:rsidRPr="00A416E6" w:rsidRDefault="00437A51" w:rsidP="008F4241">
      <w:pPr>
        <w:numPr>
          <w:ilvl w:val="0"/>
          <w:numId w:val="24"/>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إن المناطق التي أظهرت درجات عاملية موجبة معتدلة (من صفر إلى 1) أي يكون ت</w:t>
      </w:r>
      <w:r w:rsidRPr="00A416E6">
        <w:rPr>
          <w:rFonts w:ascii="Times New Roman" w:eastAsia="Times New Roman" w:hAnsi="Times New Roman" w:cs="Simplified Arabic" w:hint="cs"/>
          <w:sz w:val="24"/>
          <w:szCs w:val="24"/>
          <w:rtl/>
        </w:rPr>
        <w:t>أ</w:t>
      </w:r>
      <w:r w:rsidRPr="00A416E6">
        <w:rPr>
          <w:rFonts w:ascii="Times New Roman" w:eastAsia="Times New Roman" w:hAnsi="Times New Roman" w:cs="Simplified Arabic"/>
          <w:sz w:val="24"/>
          <w:szCs w:val="24"/>
          <w:rtl/>
        </w:rPr>
        <w:t>ثير العامل أقل من الفئة السابقة هي محافظات: نابلس، ورام الله</w:t>
      </w:r>
      <w:r w:rsidRPr="00A416E6">
        <w:rPr>
          <w:rFonts w:ascii="Times New Roman" w:eastAsia="Times New Roman" w:hAnsi="Times New Roman" w:cs="Simplified Arabic" w:hint="cs"/>
          <w:sz w:val="24"/>
          <w:szCs w:val="24"/>
          <w:rtl/>
        </w:rPr>
        <w:t xml:space="preserve"> والبيرة</w:t>
      </w:r>
      <w:r w:rsidRPr="00A416E6">
        <w:rPr>
          <w:rFonts w:ascii="Times New Roman" w:eastAsia="Times New Roman" w:hAnsi="Times New Roman" w:cs="Simplified Arabic"/>
          <w:sz w:val="24"/>
          <w:szCs w:val="24"/>
          <w:rtl/>
        </w:rPr>
        <w:t>، ومن الملاحظ أن هذه المحافظات تحتوي على م</w:t>
      </w:r>
      <w:r w:rsidR="008F4241" w:rsidRPr="00A416E6">
        <w:rPr>
          <w:rFonts w:ascii="Times New Roman" w:eastAsia="Times New Roman" w:hAnsi="Times New Roman" w:cs="Simplified Arabic"/>
          <w:sz w:val="24"/>
          <w:szCs w:val="24"/>
          <w:rtl/>
        </w:rPr>
        <w:t>خيمات لاجئين، وبالتالي نجد تشاب</w:t>
      </w:r>
      <w:r w:rsidR="008F4241" w:rsidRPr="00A416E6">
        <w:rPr>
          <w:rFonts w:ascii="Times New Roman" w:eastAsia="Times New Roman" w:hAnsi="Times New Roman" w:cs="Simplified Arabic" w:hint="cs"/>
          <w:sz w:val="24"/>
          <w:szCs w:val="24"/>
          <w:rtl/>
        </w:rPr>
        <w:t>هاً</w:t>
      </w:r>
      <w:r w:rsidRPr="00A416E6">
        <w:rPr>
          <w:rFonts w:ascii="Times New Roman" w:eastAsia="Times New Roman" w:hAnsi="Times New Roman" w:cs="Simplified Arabic"/>
          <w:sz w:val="24"/>
          <w:szCs w:val="24"/>
          <w:rtl/>
        </w:rPr>
        <w:t xml:space="preserve"> إلى حد كبير في الخصائص السكانية والاقتصادية، كما تتميز هذه المناطق بالازدحام الشديد، والكثافة السكانية العالية</w:t>
      </w:r>
      <w:r w:rsidRPr="00A416E6">
        <w:rPr>
          <w:rFonts w:ascii="Times New Roman" w:eastAsia="Times New Roman" w:hAnsi="Times New Roman" w:cs="Simplified Arabic" w:hint="cs"/>
          <w:sz w:val="24"/>
          <w:szCs w:val="24"/>
          <w:rtl/>
        </w:rPr>
        <w:t>.</w:t>
      </w:r>
    </w:p>
    <w:p w:rsidR="00437A51" w:rsidRPr="00A416E6" w:rsidRDefault="00437A51" w:rsidP="00437A51">
      <w:pPr>
        <w:numPr>
          <w:ilvl w:val="0"/>
          <w:numId w:val="24"/>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أظهرت بعض المناطق درجات عاملية سالبة متوسطة تراوحت من (من-1 إلى اقل من صفر)</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أي أن تأثير العامل على هذه المناطق</w:t>
      </w:r>
      <w:r w:rsidRPr="00A416E6">
        <w:rPr>
          <w:rFonts w:ascii="Times New Roman" w:eastAsia="Times New Roman" w:hAnsi="Times New Roman" w:cs="Simplified Arabic" w:hint="cs"/>
          <w:sz w:val="24"/>
          <w:szCs w:val="24"/>
          <w:rtl/>
        </w:rPr>
        <w:t xml:space="preserve"> أقل،</w:t>
      </w:r>
      <w:r w:rsidRPr="00A416E6">
        <w:rPr>
          <w:rFonts w:ascii="Times New Roman" w:eastAsia="Times New Roman" w:hAnsi="Times New Roman" w:cs="Simplified Arabic"/>
          <w:sz w:val="24"/>
          <w:szCs w:val="24"/>
          <w:rtl/>
        </w:rPr>
        <w:t xml:space="preserve"> وحظيت هذه الفئة بأكبر تكرار من التجمعات السكانية، وهي محافظات: طوباس</w:t>
      </w:r>
      <w:r w:rsidRPr="00A416E6">
        <w:rPr>
          <w:rFonts w:ascii="Times New Roman" w:eastAsia="Times New Roman" w:hAnsi="Times New Roman" w:cs="Simplified Arabic" w:hint="cs"/>
          <w:sz w:val="24"/>
          <w:szCs w:val="24"/>
          <w:rtl/>
        </w:rPr>
        <w:t xml:space="preserve"> والأغوار الشمالية</w:t>
      </w:r>
      <w:r w:rsidRPr="00A416E6">
        <w:rPr>
          <w:rFonts w:ascii="Times New Roman" w:eastAsia="Times New Roman" w:hAnsi="Times New Roman" w:cs="Simplified Arabic"/>
          <w:sz w:val="24"/>
          <w:szCs w:val="24"/>
          <w:rtl/>
        </w:rPr>
        <w:t>، طولكرم، قلقيلية،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سلفيت، أريحا والأغوار، القدس، بيت لحم</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محافظات قطاع غزة الخمس</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ويبدو أن هناك قواسم مشتركة بين هذه المحافظات في بعض المتغيرات المرتبطة بالسكن والمرافق والخدمات.</w:t>
      </w:r>
    </w:p>
    <w:p w:rsidR="00437A51" w:rsidRPr="00A416E6" w:rsidRDefault="00437A51" w:rsidP="00437A51">
      <w:pPr>
        <w:bidi/>
        <w:spacing w:after="0" w:line="240" w:lineRule="auto"/>
        <w:ind w:left="720"/>
        <w:contextualSpacing/>
        <w:jc w:val="both"/>
        <w:outlineLvl w:val="2"/>
        <w:rPr>
          <w:rFonts w:ascii="Times New Roman" w:eastAsia="Times New Roman" w:hAnsi="Times New Roman" w:cs="Simplified Arabic"/>
          <w:sz w:val="24"/>
          <w:szCs w:val="24"/>
          <w:rtl/>
        </w:rPr>
      </w:pPr>
    </w:p>
    <w:p w:rsidR="00437A51" w:rsidRPr="00A416E6" w:rsidRDefault="00437A51" w:rsidP="00437A51">
      <w:pPr>
        <w:keepNext/>
        <w:keepLines/>
        <w:numPr>
          <w:ilvl w:val="2"/>
          <w:numId w:val="0"/>
        </w:numPr>
        <w:bidi/>
        <w:spacing w:after="0" w:line="240" w:lineRule="auto"/>
        <w:ind w:left="880" w:hanging="880"/>
        <w:jc w:val="both"/>
        <w:outlineLvl w:val="2"/>
        <w:rPr>
          <w:rFonts w:ascii="Times New Roman" w:eastAsia="Times New Roman" w:hAnsi="Times New Roman" w:cs="Simplified Arabic"/>
          <w:b/>
          <w:bCs/>
          <w:sz w:val="24"/>
          <w:szCs w:val="24"/>
          <w:rtl/>
        </w:rPr>
      </w:pPr>
      <w:bookmarkStart w:id="185" w:name="_Toc33086990"/>
      <w:r w:rsidRPr="00A416E6">
        <w:rPr>
          <w:rFonts w:ascii="Times New Roman" w:eastAsia="Times New Roman" w:hAnsi="Times New Roman" w:cs="Simplified Arabic" w:hint="cs"/>
          <w:b/>
          <w:bCs/>
          <w:sz w:val="24"/>
          <w:szCs w:val="24"/>
          <w:rtl/>
        </w:rPr>
        <w:t xml:space="preserve">2.2.5 </w:t>
      </w:r>
      <w:r w:rsidRPr="00A416E6">
        <w:rPr>
          <w:rFonts w:ascii="Times New Roman" w:eastAsia="Times New Roman" w:hAnsi="Times New Roman" w:cs="Simplified Arabic"/>
          <w:b/>
          <w:bCs/>
          <w:sz w:val="24"/>
          <w:szCs w:val="24"/>
          <w:rtl/>
        </w:rPr>
        <w:t>العامل الثاني: العامل السكاني والبعد الديمغرافي</w:t>
      </w:r>
      <w:bookmarkEnd w:id="185"/>
    </w:p>
    <w:p w:rsidR="00437A51" w:rsidRPr="00A416E6" w:rsidRDefault="00437A51" w:rsidP="001D2802">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إن للظروف السياسية التي مرت بها فلسطين وما تبعها من هجرات قسرية من فلسطين المحتلة إلى </w:t>
      </w:r>
      <w:r w:rsidRPr="00A416E6">
        <w:rPr>
          <w:rFonts w:ascii="Times New Roman" w:eastAsia="Times New Roman" w:hAnsi="Times New Roman" w:cs="Simplified Arabic" w:hint="cs"/>
          <w:sz w:val="24"/>
          <w:szCs w:val="24"/>
          <w:rtl/>
        </w:rPr>
        <w:t xml:space="preserve">فلسطين والهجرة الوافدة للعائدين </w:t>
      </w:r>
      <w:r w:rsidRPr="00A416E6">
        <w:rPr>
          <w:rFonts w:ascii="Times New Roman" w:eastAsia="Times New Roman" w:hAnsi="Times New Roman" w:cs="Simplified Arabic"/>
          <w:sz w:val="24"/>
          <w:szCs w:val="24"/>
          <w:rtl/>
        </w:rPr>
        <w:t>بعد قيام السلطة الوطنية الفلسطينية</w:t>
      </w:r>
      <w:r w:rsidRPr="00A416E6">
        <w:rPr>
          <w:rFonts w:ascii="Times New Roman" w:eastAsia="Times New Roman" w:hAnsi="Times New Roman" w:cs="Simplified Arabic" w:hint="cs"/>
          <w:sz w:val="24"/>
          <w:szCs w:val="24"/>
          <w:rtl/>
        </w:rPr>
        <w:t xml:space="preserve"> وارتفاع معدل النمو السكاني</w:t>
      </w:r>
      <w:r w:rsidRPr="00A416E6">
        <w:rPr>
          <w:rFonts w:ascii="Times New Roman" w:eastAsia="Times New Roman" w:hAnsi="Times New Roman" w:cs="Simplified Arabic"/>
          <w:sz w:val="24"/>
          <w:szCs w:val="24"/>
          <w:rtl/>
        </w:rPr>
        <w:t xml:space="preserve"> أثر</w:t>
      </w:r>
      <w:r w:rsidR="008F4241"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واضح</w:t>
      </w:r>
      <w:r w:rsidR="008F4241"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على الامتداد المساحي للعمران، ولا سيما الاستخدام السكني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إذ </w:t>
      </w:r>
      <w:r w:rsidRPr="00A416E6">
        <w:rPr>
          <w:rFonts w:ascii="Times New Roman" w:eastAsia="Times New Roman" w:hAnsi="Times New Roman" w:cs="Simplified Arabic" w:hint="cs"/>
          <w:sz w:val="24"/>
          <w:szCs w:val="24"/>
          <w:rtl/>
        </w:rPr>
        <w:t>بنيت مخيمات للاجئين، وكذلك</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مجموعة</w:t>
      </w:r>
      <w:r w:rsidRPr="00A416E6">
        <w:rPr>
          <w:rFonts w:ascii="Times New Roman" w:eastAsia="Times New Roman" w:hAnsi="Times New Roman" w:cs="Simplified Arabic"/>
          <w:sz w:val="24"/>
          <w:szCs w:val="24"/>
          <w:rtl/>
        </w:rPr>
        <w:t xml:space="preserve"> من المشروعات الإسكانية لمحاولة توطين اللاجئين، ناهيك عن قيام العديد من المناطق العشوائية ومشروعات الإسكان الحكومي والتعاوني.</w:t>
      </w:r>
    </w:p>
    <w:p w:rsidR="00437A51" w:rsidRPr="00A416E6" w:rsidRDefault="00437A51" w:rsidP="00437A51">
      <w:pPr>
        <w:bidi/>
        <w:spacing w:after="0" w:line="240" w:lineRule="auto"/>
        <w:jc w:val="both"/>
        <w:rPr>
          <w:rFonts w:ascii="Times New Roman" w:eastAsia="Times New Roman" w:hAnsi="Times New Roman" w:cs="Simplified Arabic"/>
          <w:sz w:val="24"/>
          <w:szCs w:val="24"/>
          <w:rtl/>
        </w:rPr>
      </w:pPr>
    </w:p>
    <w:p w:rsidR="00437A51" w:rsidRPr="00A416E6" w:rsidRDefault="00437A51" w:rsidP="00437A51">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كما انعكست الحركة الداخلية للسكان وارتفاع معدلات التحضر على البيئة السكنية وتنميتها، ولكن الحركة الداخلية للسكان لم توضع ضمن متغيرات الدراسة، لذلك سيضاف هذا العامل مع العوامل الأخرى التي لم تدخل ضمن التحليل العاملي.</w:t>
      </w:r>
    </w:p>
    <w:p w:rsidR="00437A51" w:rsidRPr="00A416E6" w:rsidRDefault="00437A51" w:rsidP="00437A51">
      <w:pPr>
        <w:bidi/>
        <w:spacing w:after="0" w:line="240" w:lineRule="auto"/>
        <w:jc w:val="both"/>
        <w:rPr>
          <w:rFonts w:ascii="Times New Roman" w:eastAsia="Times New Roman" w:hAnsi="Times New Roman" w:cs="Simplified Arabic"/>
          <w:sz w:val="24"/>
          <w:szCs w:val="24"/>
          <w:rtl/>
        </w:rPr>
      </w:pPr>
    </w:p>
    <w:p w:rsidR="00437A51" w:rsidRPr="00A416E6" w:rsidRDefault="00437A51" w:rsidP="00437A51">
      <w:pPr>
        <w:keepNext/>
        <w:bidi/>
        <w:spacing w:before="120" w:after="120" w:line="240" w:lineRule="auto"/>
        <w:jc w:val="center"/>
        <w:outlineLvl w:val="2"/>
        <w:rPr>
          <w:rFonts w:ascii="Times New Roman" w:eastAsia="Times New Roman" w:hAnsi="Times New Roman" w:cs="Simplified Arabic"/>
          <w:b/>
          <w:bCs/>
          <w:rtl/>
        </w:rPr>
      </w:pPr>
      <w:bookmarkStart w:id="186" w:name="_Toc33098128"/>
      <w:r w:rsidRPr="00A416E6">
        <w:rPr>
          <w:rFonts w:ascii="Times New Roman" w:eastAsia="Times New Roman" w:hAnsi="Times New Roman" w:cs="Simplified Arabic"/>
          <w:b/>
          <w:bCs/>
          <w:rtl/>
        </w:rPr>
        <w:t xml:space="preserve">خريطة </w:t>
      </w:r>
      <w:r w:rsidR="00053446" w:rsidRPr="00A416E6">
        <w:rPr>
          <w:rFonts w:ascii="Times New Roman" w:eastAsia="Times New Roman" w:hAnsi="Times New Roman" w:cs="Simplified Arabic"/>
          <w:b/>
          <w:bCs/>
          <w:rtl/>
        </w:rPr>
        <w:fldChar w:fldCharType="begin"/>
      </w:r>
      <w:r w:rsidRPr="00A416E6">
        <w:rPr>
          <w:rFonts w:ascii="Times New Roman" w:eastAsia="Times New Roman" w:hAnsi="Times New Roman" w:cs="Simplified Arabic"/>
          <w:b/>
          <w:bCs/>
          <w:rtl/>
        </w:rPr>
        <w:instrText xml:space="preserve"> </w:instrText>
      </w:r>
      <w:r w:rsidRPr="00A416E6">
        <w:rPr>
          <w:rFonts w:ascii="Times New Roman" w:eastAsia="Times New Roman" w:hAnsi="Times New Roman" w:cs="Simplified Arabic"/>
          <w:b/>
          <w:bCs/>
        </w:rPr>
        <w:instrText>SEQ</w:instrText>
      </w:r>
      <w:r w:rsidRPr="00A416E6">
        <w:rPr>
          <w:rFonts w:ascii="Times New Roman" w:eastAsia="Times New Roman" w:hAnsi="Times New Roman" w:cs="Simplified Arabic"/>
          <w:b/>
          <w:bCs/>
          <w:rtl/>
        </w:rPr>
        <w:instrText xml:space="preserve"> خريطة \* </w:instrText>
      </w:r>
      <w:r w:rsidRPr="00A416E6">
        <w:rPr>
          <w:rFonts w:ascii="Times New Roman" w:eastAsia="Times New Roman" w:hAnsi="Times New Roman" w:cs="Simplified Arabic"/>
          <w:b/>
          <w:bCs/>
        </w:rPr>
        <w:instrText>ARABIC</w:instrText>
      </w:r>
      <w:r w:rsidRPr="00A416E6">
        <w:rPr>
          <w:rFonts w:ascii="Times New Roman" w:eastAsia="Times New Roman" w:hAnsi="Times New Roman" w:cs="Simplified Arabic"/>
          <w:b/>
          <w:bCs/>
          <w:rtl/>
        </w:rPr>
        <w:instrText xml:space="preserve"> </w:instrText>
      </w:r>
      <w:r w:rsidR="00053446" w:rsidRPr="00A416E6">
        <w:rPr>
          <w:rFonts w:ascii="Times New Roman" w:eastAsia="Times New Roman" w:hAnsi="Times New Roman" w:cs="Simplified Arabic"/>
          <w:b/>
          <w:bCs/>
          <w:rtl/>
        </w:rPr>
        <w:fldChar w:fldCharType="separate"/>
      </w:r>
      <w:r w:rsidR="0038604B">
        <w:rPr>
          <w:rFonts w:ascii="Times New Roman" w:eastAsia="Times New Roman" w:hAnsi="Times New Roman" w:cs="Simplified Arabic"/>
          <w:b/>
          <w:bCs/>
          <w:noProof/>
          <w:rtl/>
        </w:rPr>
        <w:t>12</w:t>
      </w:r>
      <w:r w:rsidR="00053446" w:rsidRPr="00A416E6">
        <w:rPr>
          <w:rFonts w:ascii="Times New Roman" w:eastAsia="Times New Roman" w:hAnsi="Times New Roman" w:cs="Simplified Arabic"/>
          <w:b/>
          <w:bCs/>
          <w:rtl/>
        </w:rPr>
        <w:fldChar w:fldCharType="end"/>
      </w:r>
      <w:r w:rsidRPr="00A416E6">
        <w:rPr>
          <w:rFonts w:ascii="Times New Roman" w:eastAsia="Times New Roman" w:hAnsi="Times New Roman" w:cs="Simplified Arabic" w:hint="cs"/>
          <w:b/>
          <w:bCs/>
          <w:rtl/>
        </w:rPr>
        <w:t>:</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العامل</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الثاني</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العامل</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السكاني</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والبعد</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الديموغرافي</w:t>
      </w:r>
      <w:bookmarkEnd w:id="186"/>
    </w:p>
    <w:tbl>
      <w:tblPr>
        <w:tblStyle w:val="TableGrid"/>
        <w:bidiVisual/>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071"/>
      </w:tblGrid>
      <w:tr w:rsidR="00437A51" w:rsidRPr="00A416E6" w:rsidTr="00285EFA">
        <w:trPr>
          <w:trHeight w:hRule="exact" w:val="8505"/>
        </w:trPr>
        <w:tc>
          <w:tcPr>
            <w:tcW w:w="9620" w:type="dxa"/>
          </w:tcPr>
          <w:p w:rsidR="00437A51" w:rsidRPr="00A416E6" w:rsidRDefault="00437A51" w:rsidP="00285EFA">
            <w:pPr>
              <w:keepNext/>
              <w:bidi/>
              <w:spacing w:before="120" w:after="120"/>
              <w:outlineLvl w:val="2"/>
              <w:rPr>
                <w:rFonts w:ascii="Times New Roman" w:eastAsia="Times New Roman" w:hAnsi="Times New Roman" w:cs="Simplified Arabic"/>
                <w:b/>
                <w:bCs/>
                <w:rtl/>
              </w:rPr>
            </w:pPr>
            <w:r w:rsidRPr="00A416E6">
              <w:rPr>
                <w:rFonts w:ascii="Times New Roman" w:eastAsia="Times New Roman" w:hAnsi="Times New Roman" w:cs="Simplified Arabic"/>
                <w:b/>
                <w:bCs/>
                <w:noProof/>
                <w:rtl/>
              </w:rPr>
              <w:drawing>
                <wp:anchor distT="0" distB="0" distL="114300" distR="114300" simplePos="0" relativeHeight="251685888" behindDoc="0" locked="0" layoutInCell="1" allowOverlap="1" wp14:anchorId="0F244777" wp14:editId="7DD65EDE">
                  <wp:simplePos x="1235122" y="1282890"/>
                  <wp:positionH relativeFrom="margin">
                    <wp:align>center</wp:align>
                  </wp:positionH>
                  <wp:positionV relativeFrom="margin">
                    <wp:align>top</wp:align>
                  </wp:positionV>
                  <wp:extent cx="5295332" cy="5592881"/>
                  <wp:effectExtent l="19050" t="0" r="568" b="0"/>
                  <wp:wrapSquare wrapText="bothSides"/>
                  <wp:docPr id="11"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20.jpg"/>
                          <pic:cNvPicPr/>
                        </pic:nvPicPr>
                        <pic:blipFill rotWithShape="1">
                          <a:blip r:embed="rId35" cstate="print">
                            <a:extLst>
                              <a:ext uri="{28A0092B-C50C-407E-A947-70E740481C1C}">
                                <a14:useLocalDpi xmlns:a14="http://schemas.microsoft.com/office/drawing/2010/main" val="0"/>
                              </a:ext>
                            </a:extLst>
                          </a:blip>
                          <a:srcRect t="14219" r="7585" b="16804"/>
                          <a:stretch/>
                        </pic:blipFill>
                        <pic:spPr bwMode="auto">
                          <a:xfrm>
                            <a:off x="0" y="0"/>
                            <a:ext cx="5295332" cy="5592881"/>
                          </a:xfrm>
                          <a:prstGeom prst="rect">
                            <a:avLst/>
                          </a:prstGeom>
                          <a:ln>
                            <a:noFill/>
                          </a:ln>
                          <a:extLst>
                            <a:ext uri="{53640926-AAD7-44D8-BBD7-CCE9431645EC}">
                              <a14:shadowObscured xmlns:a14="http://schemas.microsoft.com/office/drawing/2010/main"/>
                            </a:ext>
                          </a:extLst>
                        </pic:spPr>
                      </pic:pic>
                    </a:graphicData>
                  </a:graphic>
                </wp:anchor>
              </w:drawing>
            </w:r>
          </w:p>
        </w:tc>
      </w:tr>
    </w:tbl>
    <w:p w:rsidR="00437A51" w:rsidRPr="00A416E6" w:rsidRDefault="00437A51" w:rsidP="00437A51">
      <w:pPr>
        <w:bidi/>
        <w:spacing w:after="0" w:line="240" w:lineRule="auto"/>
        <w:ind w:firstLine="1182"/>
        <w:rPr>
          <w:rFonts w:ascii="Times New Roman" w:eastAsia="Times New Roman" w:hAnsi="Times New Roman" w:cs="Simplified Arabic"/>
          <w:sz w:val="18"/>
          <w:szCs w:val="18"/>
          <w:rtl/>
        </w:rPr>
      </w:pPr>
      <w:bookmarkStart w:id="187" w:name="_Hlk32878356"/>
      <w:r w:rsidRPr="00A416E6">
        <w:rPr>
          <w:rFonts w:ascii="Times New Roman" w:eastAsia="Times New Roman" w:hAnsi="Times New Roman" w:cs="Simplified Arabic" w:hint="cs"/>
          <w:sz w:val="18"/>
          <w:szCs w:val="18"/>
          <w:rtl/>
        </w:rPr>
        <w:t xml:space="preserve">الخريطة من إعداد الباحثين من خلال نتائج التحليل العاملي: </w:t>
      </w:r>
    </w:p>
    <w:p w:rsidR="00053446" w:rsidRDefault="00437A51">
      <w:pPr>
        <w:bidi/>
        <w:spacing w:after="0" w:line="240" w:lineRule="auto"/>
        <w:ind w:left="615" w:right="993"/>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hint="cs"/>
          <w:sz w:val="18"/>
          <w:szCs w:val="18"/>
          <w:rtl/>
        </w:rPr>
        <w:t>مصدر خريطة الأساس: (الملفات المكانية المنتجة في الجهاز المركزي للإحصاء الفلسطيني، 2017)</w:t>
      </w:r>
    </w:p>
    <w:p w:rsidR="00053446" w:rsidRDefault="00437A51">
      <w:pPr>
        <w:bidi/>
        <w:spacing w:after="0" w:line="240" w:lineRule="auto"/>
        <w:ind w:left="615" w:right="993"/>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hint="cs"/>
          <w:sz w:val="18"/>
          <w:szCs w:val="18"/>
          <w:rtl/>
        </w:rPr>
        <w:t xml:space="preserve">مصدر بيانات المتغيرات المستخدمة في التحليل: </w:t>
      </w:r>
      <w:r w:rsidRPr="00A416E6">
        <w:rPr>
          <w:rFonts w:ascii="Times New Roman" w:eastAsia="Times New Roman" w:hAnsi="Times New Roman" w:cs="Simplified Arabic"/>
          <w:sz w:val="18"/>
          <w:szCs w:val="18"/>
          <w:rtl/>
        </w:rPr>
        <w:t>الجهاز المركزي للإحصاء الفلسطيني</w:t>
      </w:r>
      <w:r w:rsidRPr="00A416E6">
        <w:rPr>
          <w:rFonts w:ascii="Times New Roman" w:eastAsia="Times New Roman" w:hAnsi="Times New Roman" w:cs="Simplified Arabic" w:hint="cs"/>
          <w:sz w:val="18"/>
          <w:szCs w:val="18"/>
          <w:rtl/>
        </w:rPr>
        <w:t>،2018</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 xml:space="preserve">نتائج التعداد </w:t>
      </w:r>
      <w:r w:rsidR="0059043E" w:rsidRPr="00A416E6">
        <w:rPr>
          <w:rFonts w:ascii="Times New Roman" w:eastAsia="Times New Roman" w:hAnsi="Times New Roman" w:cs="Simplified Arabic" w:hint="cs"/>
          <w:sz w:val="18"/>
          <w:szCs w:val="18"/>
          <w:rtl/>
        </w:rPr>
        <w:t>العام للسكان</w:t>
      </w:r>
      <w:r w:rsidR="00C11CD9">
        <w:rPr>
          <w:rFonts w:ascii="Times New Roman" w:eastAsia="Times New Roman" w:hAnsi="Times New Roman" w:cs="Simplified Arabic" w:hint="cs"/>
          <w:sz w:val="18"/>
          <w:szCs w:val="18"/>
          <w:rtl/>
        </w:rPr>
        <w:t xml:space="preserve"> والمساكن والمنشآت </w:t>
      </w:r>
      <w:r w:rsidRPr="00A416E6">
        <w:rPr>
          <w:rFonts w:ascii="Times New Roman" w:eastAsia="Times New Roman" w:hAnsi="Times New Roman" w:cs="Simplified Arabic" w:hint="cs"/>
          <w:sz w:val="18"/>
          <w:szCs w:val="18"/>
          <w:rtl/>
        </w:rPr>
        <w:t>،2017</w:t>
      </w:r>
      <w:r w:rsidR="00C11CD9">
        <w:rPr>
          <w:rFonts w:ascii="Times New Roman" w:eastAsia="Times New Roman" w:hAnsi="Times New Roman" w:cs="Simplified Arabic" w:hint="cs"/>
          <w:sz w:val="18"/>
          <w:szCs w:val="18"/>
          <w:rtl/>
        </w:rPr>
        <w:t>.</w:t>
      </w:r>
    </w:p>
    <w:p w:rsidR="00437A51" w:rsidRPr="00A416E6" w:rsidRDefault="00437A51" w:rsidP="00437A51">
      <w:pPr>
        <w:bidi/>
        <w:spacing w:after="0" w:line="240" w:lineRule="auto"/>
        <w:rPr>
          <w:rFonts w:ascii="Times New Roman" w:eastAsia="Times New Roman" w:hAnsi="Times New Roman" w:cs="Simplified Arabic"/>
          <w:sz w:val="18"/>
          <w:szCs w:val="18"/>
          <w:rtl/>
        </w:rPr>
      </w:pPr>
    </w:p>
    <w:bookmarkEnd w:id="187"/>
    <w:p w:rsidR="00437A51" w:rsidRPr="00A416E6" w:rsidRDefault="00437A51" w:rsidP="008F4241">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وقد فسر العامل الثاني 16.264% من مجموع التباين في مصفوفة المتغيرات، وقد تميز هذا العامل بدرجات مرتفعة من تشبعات العوامل تزيد عن 0.9 لواحد وعشر</w:t>
      </w:r>
      <w:r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ن متغي</w:t>
      </w:r>
      <w:r w:rsidRPr="00A416E6">
        <w:rPr>
          <w:rFonts w:ascii="Times New Roman" w:eastAsia="Times New Roman" w:hAnsi="Times New Roman" w:cs="Simplified Arabic" w:hint="cs"/>
          <w:sz w:val="24"/>
          <w:szCs w:val="24"/>
          <w:rtl/>
        </w:rPr>
        <w:t>ر</w:t>
      </w:r>
      <w:r w:rsidR="008F4241"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فيما تراوحت تشبعات العوامل من 6 إلى أقل من 0.9 ل</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ثنين وس</w:t>
      </w:r>
      <w:r w:rsidRPr="00A416E6">
        <w:rPr>
          <w:rFonts w:ascii="Times New Roman" w:eastAsia="Times New Roman" w:hAnsi="Times New Roman" w:cs="Simplified Arabic" w:hint="cs"/>
          <w:sz w:val="24"/>
          <w:szCs w:val="24"/>
          <w:rtl/>
        </w:rPr>
        <w:t>تي</w:t>
      </w:r>
      <w:r w:rsidRPr="00A416E6">
        <w:rPr>
          <w:rFonts w:ascii="Times New Roman" w:eastAsia="Times New Roman" w:hAnsi="Times New Roman" w:cs="Simplified Arabic"/>
          <w:sz w:val="24"/>
          <w:szCs w:val="24"/>
          <w:rtl/>
        </w:rPr>
        <w:t>ن متغي</w:t>
      </w:r>
      <w:r w:rsidRPr="00A416E6">
        <w:rPr>
          <w:rFonts w:ascii="Times New Roman" w:eastAsia="Times New Roman" w:hAnsi="Times New Roman" w:cs="Simplified Arabic" w:hint="cs"/>
          <w:sz w:val="24"/>
          <w:szCs w:val="24"/>
          <w:rtl/>
        </w:rPr>
        <w:t>ر</w:t>
      </w:r>
      <w:r w:rsidR="008F4241"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أما المتغيرات التي كان تشبعها أقل من 0.6 فبلغ عددها أربعة عشرة متغير</w:t>
      </w:r>
      <w:r w:rsidR="008F4241"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فيما كانت جميع المتغيرات موجبة.</w:t>
      </w:r>
    </w:p>
    <w:p w:rsidR="00437A51" w:rsidRPr="00A416E6" w:rsidRDefault="00437A51" w:rsidP="00285EFA">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ومن خلال توقيع الدرجات العاملية على الخريطة رقم (</w:t>
      </w:r>
      <w:r w:rsidRPr="00A416E6">
        <w:rPr>
          <w:rFonts w:ascii="Times New Roman" w:eastAsia="Times New Roman" w:hAnsi="Times New Roman" w:cs="Simplified Arabic" w:hint="cs"/>
          <w:sz w:val="24"/>
          <w:szCs w:val="24"/>
          <w:rtl/>
        </w:rPr>
        <w:t>12</w:t>
      </w:r>
      <w:r w:rsidRPr="00A416E6">
        <w:rPr>
          <w:rFonts w:ascii="Times New Roman" w:eastAsia="Times New Roman" w:hAnsi="Times New Roman" w:cs="Simplified Arabic"/>
          <w:sz w:val="24"/>
          <w:szCs w:val="24"/>
          <w:rtl/>
        </w:rPr>
        <w:t>) نجد</w:t>
      </w:r>
      <w:r w:rsidRPr="00A416E6">
        <w:rPr>
          <w:rFonts w:ascii="Times New Roman" w:eastAsia="Times New Roman" w:hAnsi="Times New Roman" w:cs="Simplified Arabic" w:hint="cs"/>
          <w:sz w:val="24"/>
          <w:szCs w:val="24"/>
          <w:rtl/>
        </w:rPr>
        <w:t xml:space="preserve"> ما يأتي</w:t>
      </w:r>
      <w:r w:rsidRPr="00A416E6">
        <w:rPr>
          <w:rFonts w:ascii="Times New Roman" w:eastAsia="Times New Roman" w:hAnsi="Times New Roman" w:cs="Simplified Arabic"/>
          <w:sz w:val="24"/>
          <w:szCs w:val="24"/>
          <w:rtl/>
        </w:rPr>
        <w:t>:</w:t>
      </w:r>
    </w:p>
    <w:p w:rsidR="00437A51" w:rsidRPr="00A416E6" w:rsidRDefault="00437A51" w:rsidP="00437A51">
      <w:pPr>
        <w:numPr>
          <w:ilvl w:val="0"/>
          <w:numId w:val="25"/>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كانت أعلى القيم للدرجات العاملية الموجبة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أكثر من 1</w:t>
      </w:r>
      <w:r w:rsidRPr="00A416E6">
        <w:rPr>
          <w:rFonts w:ascii="Times New Roman" w:eastAsia="Times New Roman" w:hAnsi="Times New Roman" w:cs="Simplified Arabic"/>
          <w:sz w:val="24"/>
          <w:szCs w:val="24"/>
          <w:rtl/>
        </w:rPr>
        <w:t>) في محافظة غزة، ومن الملاحظ أن</w:t>
      </w:r>
      <w:r w:rsidRPr="00A416E6">
        <w:rPr>
          <w:rFonts w:ascii="Times New Roman" w:eastAsia="Times New Roman" w:hAnsi="Times New Roman" w:cs="Simplified Arabic" w:hint="cs"/>
          <w:sz w:val="24"/>
          <w:szCs w:val="24"/>
          <w:rtl/>
        </w:rPr>
        <w:t>ها</w:t>
      </w:r>
      <w:r w:rsidRPr="00A416E6">
        <w:rPr>
          <w:rFonts w:ascii="Times New Roman" w:eastAsia="Times New Roman" w:hAnsi="Times New Roman" w:cs="Simplified Arabic"/>
          <w:sz w:val="24"/>
          <w:szCs w:val="24"/>
          <w:rtl/>
        </w:rPr>
        <w:t xml:space="preserve"> أكبر محافظة في قطاع غزة من حيث عدد السكان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وتحظ</w:t>
      </w:r>
      <w:r w:rsidRPr="00A416E6">
        <w:rPr>
          <w:rFonts w:ascii="Times New Roman" w:eastAsia="Times New Roman" w:hAnsi="Times New Roman" w:cs="Simplified Arabic" w:hint="cs"/>
          <w:sz w:val="24"/>
          <w:szCs w:val="24"/>
          <w:rtl/>
        </w:rPr>
        <w:t>ى</w:t>
      </w:r>
      <w:r w:rsidRPr="00A416E6">
        <w:rPr>
          <w:rFonts w:ascii="Times New Roman" w:eastAsia="Times New Roman" w:hAnsi="Times New Roman" w:cs="Simplified Arabic"/>
          <w:sz w:val="24"/>
          <w:szCs w:val="24"/>
          <w:rtl/>
        </w:rPr>
        <w:t xml:space="preserve"> بالمرتبة الثانية على فلسطين</w:t>
      </w:r>
      <w:r w:rsidRPr="00A416E6">
        <w:rPr>
          <w:rFonts w:ascii="Times New Roman" w:eastAsia="Times New Roman" w:hAnsi="Times New Roman" w:cs="Simplified Arabic" w:hint="cs"/>
          <w:sz w:val="24"/>
          <w:szCs w:val="24"/>
          <w:rtl/>
        </w:rPr>
        <w:t xml:space="preserve">، بالإضافة إلى محافظة شمال غزة التي تضم مخيم جباليا  أكبر مخيمات القطاع </w:t>
      </w:r>
      <w:r w:rsidRPr="00A416E6">
        <w:rPr>
          <w:rFonts w:ascii="Times New Roman" w:eastAsia="Times New Roman" w:hAnsi="Times New Roman" w:cs="Simplified Arabic"/>
          <w:sz w:val="24"/>
          <w:szCs w:val="24"/>
          <w:rtl/>
        </w:rPr>
        <w:t xml:space="preserve">. </w:t>
      </w:r>
    </w:p>
    <w:p w:rsidR="00437A51" w:rsidRPr="00A416E6" w:rsidRDefault="00437A51" w:rsidP="00437A51">
      <w:pPr>
        <w:numPr>
          <w:ilvl w:val="0"/>
          <w:numId w:val="25"/>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هناك بعض المناطق التي تميزت بدرجات عاملية موجبة متوسطة (</w:t>
      </w:r>
      <w:r w:rsidRPr="00A416E6">
        <w:rPr>
          <w:rFonts w:ascii="Times New Roman" w:eastAsia="Times New Roman" w:hAnsi="Times New Roman" w:cs="Simplified Arabic" w:hint="cs"/>
          <w:sz w:val="24"/>
          <w:szCs w:val="24"/>
          <w:rtl/>
        </w:rPr>
        <w:t xml:space="preserve">من </w:t>
      </w:r>
      <w:r w:rsidRPr="00A416E6">
        <w:rPr>
          <w:rFonts w:ascii="Times New Roman" w:eastAsia="Times New Roman" w:hAnsi="Times New Roman" w:cs="Simplified Arabic"/>
          <w:sz w:val="24"/>
          <w:szCs w:val="24"/>
          <w:rtl/>
        </w:rPr>
        <w:t>صفر إلى 1)</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وكانت في المحافظات ال</w:t>
      </w:r>
      <w:r w:rsidRPr="00A416E6">
        <w:rPr>
          <w:rFonts w:ascii="Times New Roman" w:eastAsia="Times New Roman" w:hAnsi="Times New Roman" w:cs="Simplified Arabic" w:hint="cs"/>
          <w:sz w:val="24"/>
          <w:szCs w:val="24"/>
          <w:rtl/>
        </w:rPr>
        <w:t>آتية</w:t>
      </w:r>
      <w:r w:rsidRPr="00A416E6">
        <w:rPr>
          <w:rFonts w:ascii="Times New Roman" w:eastAsia="Times New Roman" w:hAnsi="Times New Roman" w:cs="Simplified Arabic"/>
          <w:sz w:val="24"/>
          <w:szCs w:val="24"/>
          <w:rtl/>
        </w:rPr>
        <w:t xml:space="preserve">: نابلس،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الخليل،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دير البلح،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خانيونس، ورفح. ومن اللافت للانتباه أن معظم هذه المحافظات تضم </w:t>
      </w:r>
      <w:r w:rsidRPr="00A416E6">
        <w:rPr>
          <w:rFonts w:ascii="Times New Roman" w:eastAsia="Times New Roman" w:hAnsi="Times New Roman" w:cs="Simplified Arabic" w:hint="cs"/>
          <w:sz w:val="24"/>
          <w:szCs w:val="24"/>
          <w:rtl/>
        </w:rPr>
        <w:t>تجمعات</w:t>
      </w:r>
      <w:r w:rsidRPr="00A416E6">
        <w:rPr>
          <w:rFonts w:ascii="Times New Roman" w:eastAsia="Times New Roman" w:hAnsi="Times New Roman" w:cs="Simplified Arabic"/>
          <w:sz w:val="24"/>
          <w:szCs w:val="24"/>
          <w:rtl/>
        </w:rPr>
        <w:t xml:space="preserve"> ريفية، أو مخيمات.</w:t>
      </w:r>
    </w:p>
    <w:p w:rsidR="00437A51" w:rsidRPr="00A416E6" w:rsidRDefault="00437A51" w:rsidP="00437A51">
      <w:pPr>
        <w:numPr>
          <w:ilvl w:val="0"/>
          <w:numId w:val="25"/>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إن المناطق التي تميزت بدرجات عاملية سالبة متوسطة (من-1 إلى اقل من صفر) كانت في المحافظات ال</w:t>
      </w:r>
      <w:r w:rsidRPr="00A416E6">
        <w:rPr>
          <w:rFonts w:ascii="Times New Roman" w:eastAsia="Times New Roman" w:hAnsi="Times New Roman" w:cs="Simplified Arabic" w:hint="cs"/>
          <w:sz w:val="24"/>
          <w:szCs w:val="24"/>
          <w:rtl/>
        </w:rPr>
        <w:t>آتية</w:t>
      </w:r>
      <w:r w:rsidRPr="00A416E6">
        <w:rPr>
          <w:rFonts w:ascii="Times New Roman" w:eastAsia="Times New Roman" w:hAnsi="Times New Roman" w:cs="Simplified Arabic"/>
          <w:sz w:val="24"/>
          <w:szCs w:val="24"/>
          <w:rtl/>
        </w:rPr>
        <w:t xml:space="preserve">: جنين،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طولكرم،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قلقيلية،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سلفيت،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رام الله</w:t>
      </w:r>
      <w:r w:rsidR="00285EFA" w:rsidRPr="00A416E6">
        <w:rPr>
          <w:rFonts w:ascii="Times New Roman" w:eastAsia="Times New Roman" w:hAnsi="Times New Roman" w:cs="Simplified Arabic" w:hint="cs"/>
          <w:sz w:val="24"/>
          <w:szCs w:val="24"/>
          <w:rtl/>
        </w:rPr>
        <w:t xml:space="preserve"> والبيرة</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القدس، وبيت لحم، ومن الملاحظ أن معظم هذه المناطق تضم تجمعات سكانية </w:t>
      </w:r>
      <w:r w:rsidRPr="00A416E6">
        <w:rPr>
          <w:rFonts w:ascii="Times New Roman" w:eastAsia="Times New Roman" w:hAnsi="Times New Roman" w:cs="Simplified Arabic" w:hint="cs"/>
          <w:sz w:val="24"/>
          <w:szCs w:val="24"/>
          <w:rtl/>
        </w:rPr>
        <w:t>ريفية</w:t>
      </w:r>
      <w:r w:rsidRPr="00A416E6">
        <w:rPr>
          <w:rFonts w:ascii="Times New Roman" w:eastAsia="Times New Roman" w:hAnsi="Times New Roman" w:cs="Simplified Arabic"/>
          <w:sz w:val="24"/>
          <w:szCs w:val="24"/>
          <w:rtl/>
        </w:rPr>
        <w:t>.</w:t>
      </w:r>
    </w:p>
    <w:p w:rsidR="00437A51" w:rsidRPr="00A416E6" w:rsidRDefault="00437A51" w:rsidP="00437A51">
      <w:pPr>
        <w:numPr>
          <w:ilvl w:val="0"/>
          <w:numId w:val="25"/>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سجلت كل من محافظة طوباس</w:t>
      </w:r>
      <w:r w:rsidRPr="00A416E6">
        <w:rPr>
          <w:rFonts w:ascii="Times New Roman" w:eastAsia="Times New Roman" w:hAnsi="Times New Roman" w:cs="Simplified Arabic" w:hint="cs"/>
          <w:sz w:val="24"/>
          <w:szCs w:val="24"/>
          <w:rtl/>
        </w:rPr>
        <w:t xml:space="preserve"> والأغوار الشمالية،</w:t>
      </w:r>
      <w:r w:rsidRPr="00A416E6">
        <w:rPr>
          <w:rFonts w:ascii="Times New Roman" w:eastAsia="Times New Roman" w:hAnsi="Times New Roman" w:cs="Simplified Arabic"/>
          <w:sz w:val="24"/>
          <w:szCs w:val="24"/>
          <w:rtl/>
        </w:rPr>
        <w:t xml:space="preserve"> ومحافظة أريحا والأغوار درجات عاملية سالبة مرتفعة </w:t>
      </w:r>
      <w:r w:rsidR="00E91698">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(اقل من -1)</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وهذا يعني ضعف تأثير هذا العامل على تلك المناطق.</w:t>
      </w:r>
    </w:p>
    <w:p w:rsidR="00437A51" w:rsidRPr="00A416E6" w:rsidRDefault="00437A51" w:rsidP="00437A51">
      <w:pPr>
        <w:bidi/>
        <w:spacing w:after="0" w:line="240" w:lineRule="auto"/>
        <w:jc w:val="both"/>
        <w:rPr>
          <w:rFonts w:ascii="Times New Roman" w:eastAsia="Times New Roman" w:hAnsi="Times New Roman" w:cs="Simplified Arabic"/>
          <w:sz w:val="24"/>
          <w:szCs w:val="24"/>
        </w:rPr>
      </w:pPr>
    </w:p>
    <w:p w:rsidR="00437A51" w:rsidRPr="00A416E6" w:rsidRDefault="00437A51" w:rsidP="0059043E">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 و</w:t>
      </w:r>
      <w:r w:rsidRPr="00A416E6">
        <w:rPr>
          <w:rFonts w:ascii="Times New Roman" w:eastAsia="Times New Roman" w:hAnsi="Times New Roman" w:cs="Simplified Arabic"/>
          <w:sz w:val="24"/>
          <w:szCs w:val="24"/>
          <w:rtl/>
        </w:rPr>
        <w:t xml:space="preserve">من خلال النظرة التحليلية إلى الهرم السكاني لسكان فلسطين </w:t>
      </w:r>
      <w:r w:rsidRPr="00A416E6">
        <w:rPr>
          <w:rFonts w:ascii="Times New Roman" w:eastAsia="Times New Roman" w:hAnsi="Times New Roman" w:cs="Simplified Arabic" w:hint="cs"/>
          <w:sz w:val="24"/>
          <w:szCs w:val="24"/>
          <w:rtl/>
        </w:rPr>
        <w:t xml:space="preserve">لسنة 2017 نجد أن </w:t>
      </w:r>
      <w:r w:rsidRPr="00A416E6">
        <w:rPr>
          <w:rFonts w:ascii="Times New Roman" w:eastAsia="Times New Roman" w:hAnsi="Times New Roman" w:cs="Simplified Arabic"/>
          <w:sz w:val="24"/>
          <w:szCs w:val="24"/>
          <w:rtl/>
        </w:rPr>
        <w:t>المجتمع الفلسطيني في فلسطين يمتاز بأنه مجتمع فتي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إذ </w:t>
      </w:r>
      <w:r w:rsidRPr="00A416E6">
        <w:rPr>
          <w:rFonts w:ascii="Times New Roman" w:eastAsia="Times New Roman" w:hAnsi="Times New Roman" w:cs="Simplified Arabic" w:hint="cs"/>
          <w:sz w:val="24"/>
          <w:szCs w:val="24"/>
          <w:rtl/>
        </w:rPr>
        <w:t>إ</w:t>
      </w:r>
      <w:r w:rsidRPr="00A416E6">
        <w:rPr>
          <w:rFonts w:ascii="Times New Roman" w:eastAsia="Times New Roman" w:hAnsi="Times New Roman" w:cs="Simplified Arabic"/>
          <w:sz w:val="24"/>
          <w:szCs w:val="24"/>
          <w:rtl/>
        </w:rPr>
        <w:t>ن قاعدة الهرم متسعة للفئة العمرية من (0-14) عام</w:t>
      </w:r>
      <w:r w:rsidR="008F4241"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على جانبي الهرم لكل من الذكور والإناث، حيث بلغت نسبة الأفراد حسب نتائج تعداد 2017 ب 38.9%، وكان أقصى اتساع لقاعدة الهرم عند الفئة العمرية من (صفر-4) سنوات، حيث بلغت نسبتها </w:t>
      </w:r>
      <w:r w:rsidRPr="00A416E6">
        <w:rPr>
          <w:rFonts w:ascii="Times New Roman" w:eastAsia="Times New Roman" w:hAnsi="Times New Roman" w:cs="Simplified Arabic" w:hint="cs"/>
          <w:sz w:val="24"/>
          <w:szCs w:val="24"/>
          <w:rtl/>
        </w:rPr>
        <w:t>14.0</w:t>
      </w:r>
      <w:r w:rsidRPr="00A416E6">
        <w:rPr>
          <w:rFonts w:ascii="Times New Roman" w:eastAsia="Times New Roman" w:hAnsi="Times New Roman" w:cs="Simplified Arabic"/>
          <w:sz w:val="24"/>
          <w:szCs w:val="24"/>
          <w:rtl/>
        </w:rPr>
        <w:t>%، ويدل ذلك على ارتفاع معدلات المواليد، وانخفاض معدلات الوفيات؛ مما يؤدي إلى ارتفاع معدلات الزيادة الطبيعية،</w:t>
      </w:r>
      <w:r w:rsidRPr="00A416E6">
        <w:rPr>
          <w:rFonts w:ascii="Times New Roman" w:eastAsia="Times New Roman" w:hAnsi="Times New Roman" w:cs="Simplified Arabic" w:hint="cs"/>
          <w:sz w:val="24"/>
          <w:szCs w:val="24"/>
          <w:rtl/>
        </w:rPr>
        <w:t xml:space="preserve"> بينما سجلت فئات </w:t>
      </w:r>
      <w:r w:rsidRPr="00A416E6">
        <w:rPr>
          <w:rFonts w:ascii="Times New Roman" w:eastAsia="Times New Roman" w:hAnsi="Times New Roman" w:cs="Simplified Arabic"/>
          <w:sz w:val="24"/>
          <w:szCs w:val="24"/>
          <w:rtl/>
        </w:rPr>
        <w:t>السن المتوسط من (15-64) سنة والتي تمثل الشباب والبالغين 57.9% من مجمل السكان</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18"/>
          <w:szCs w:val="18"/>
          <w:rtl/>
        </w:rPr>
        <w:t>(الجهاز المركزي للإحصاء الفلسطيني</w:t>
      </w:r>
      <w:r w:rsidRPr="00A416E6">
        <w:rPr>
          <w:rFonts w:ascii="Times New Roman" w:eastAsia="Times New Roman" w:hAnsi="Times New Roman" w:cs="Simplified Arabic" w:hint="cs"/>
          <w:sz w:val="18"/>
          <w:szCs w:val="18"/>
          <w:rtl/>
        </w:rPr>
        <w:t>، 2018</w:t>
      </w:r>
      <w:r w:rsidRPr="00A416E6">
        <w:rPr>
          <w:rFonts w:ascii="Times New Roman" w:eastAsia="Times New Roman" w:hAnsi="Times New Roman" w:cs="Simplified Arabic"/>
          <w:sz w:val="18"/>
          <w:szCs w:val="18"/>
          <w:rtl/>
        </w:rPr>
        <w:t>، الرقم المرجعي 2383)</w:t>
      </w:r>
      <w:r w:rsidRPr="00A416E6">
        <w:rPr>
          <w:rFonts w:ascii="Times New Roman" w:eastAsia="Times New Roman" w:hAnsi="Times New Roman" w:cs="Simplified Arabic" w:hint="cs"/>
          <w:sz w:val="18"/>
          <w:szCs w:val="18"/>
          <w:rtl/>
        </w:rPr>
        <w:t>.</w:t>
      </w:r>
      <w:r w:rsidRPr="00A416E6">
        <w:rPr>
          <w:rFonts w:ascii="Times New Roman" w:eastAsia="Times New Roman" w:hAnsi="Times New Roman" w:cs="Simplified Arabic"/>
          <w:sz w:val="24"/>
          <w:szCs w:val="24"/>
          <w:rtl/>
        </w:rPr>
        <w:t xml:space="preserve"> </w:t>
      </w:r>
      <w:bookmarkStart w:id="188" w:name="_Hlk23582056"/>
    </w:p>
    <w:p w:rsidR="00437A51" w:rsidRPr="00A416E6" w:rsidRDefault="00437A51" w:rsidP="00437A51">
      <w:pPr>
        <w:bidi/>
        <w:spacing w:after="0" w:line="240" w:lineRule="auto"/>
        <w:jc w:val="both"/>
        <w:rPr>
          <w:rFonts w:ascii="Times New Roman" w:eastAsia="Times New Roman" w:hAnsi="Times New Roman" w:cs="Simplified Arabic"/>
          <w:sz w:val="24"/>
          <w:szCs w:val="24"/>
          <w:rtl/>
        </w:rPr>
      </w:pPr>
    </w:p>
    <w:p w:rsidR="00437A51" w:rsidRPr="00A416E6" w:rsidRDefault="00437A51" w:rsidP="008F4241">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مما سبق نستنتج أن المجتمع في فلسطين</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يع</w:t>
      </w:r>
      <w:r w:rsidRPr="00A416E6">
        <w:rPr>
          <w:rFonts w:ascii="Times New Roman" w:eastAsia="Times New Roman" w:hAnsi="Times New Roman" w:cs="Simplified Arabic" w:hint="cs"/>
          <w:sz w:val="24"/>
          <w:szCs w:val="24"/>
          <w:rtl/>
        </w:rPr>
        <w:t>دّ</w:t>
      </w:r>
      <w:r w:rsidR="008F4241" w:rsidRPr="00A416E6">
        <w:rPr>
          <w:rFonts w:ascii="Times New Roman" w:eastAsia="Times New Roman" w:hAnsi="Times New Roman" w:cs="Simplified Arabic"/>
          <w:sz w:val="24"/>
          <w:szCs w:val="24"/>
          <w:rtl/>
        </w:rPr>
        <w:t xml:space="preserve"> مجتم</w:t>
      </w:r>
      <w:r w:rsidR="008F4241" w:rsidRPr="00A416E6">
        <w:rPr>
          <w:rFonts w:ascii="Times New Roman" w:eastAsia="Times New Roman" w:hAnsi="Times New Roman" w:cs="Simplified Arabic" w:hint="cs"/>
          <w:sz w:val="24"/>
          <w:szCs w:val="24"/>
          <w:rtl/>
        </w:rPr>
        <w:t>عاً</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فتي،</w:t>
      </w:r>
      <w:r w:rsidRPr="00A416E6">
        <w:rPr>
          <w:rFonts w:ascii="Times New Roman" w:eastAsia="Times New Roman" w:hAnsi="Times New Roman" w:cs="Simplified Arabic"/>
          <w:sz w:val="24"/>
          <w:szCs w:val="24"/>
          <w:rtl/>
        </w:rPr>
        <w:t xml:space="preserve"> مما ينبئ بتزايد عدد السكان مستق</w:t>
      </w:r>
      <w:r w:rsidR="008F4241" w:rsidRPr="00A416E6">
        <w:rPr>
          <w:rFonts w:ascii="Times New Roman" w:eastAsia="Times New Roman" w:hAnsi="Times New Roman" w:cs="Simplified Arabic" w:hint="cs"/>
          <w:sz w:val="24"/>
          <w:szCs w:val="24"/>
          <w:rtl/>
        </w:rPr>
        <w:t>بلاً</w:t>
      </w:r>
      <w:r w:rsidRPr="00A416E6">
        <w:rPr>
          <w:rFonts w:ascii="Times New Roman" w:eastAsia="Times New Roman" w:hAnsi="Times New Roman" w:cs="Simplified Arabic"/>
          <w:sz w:val="24"/>
          <w:szCs w:val="24"/>
          <w:rtl/>
        </w:rPr>
        <w:t>، ومما قد يؤثر على المستوى الاجتماعي والاقتصادي، مقابل شُح الإمكانات والموارد، كما تع</w:t>
      </w:r>
      <w:r w:rsidRPr="00A416E6">
        <w:rPr>
          <w:rFonts w:ascii="Times New Roman" w:eastAsia="Times New Roman" w:hAnsi="Times New Roman" w:cs="Simplified Arabic" w:hint="cs"/>
          <w:sz w:val="24"/>
          <w:szCs w:val="24"/>
          <w:rtl/>
        </w:rPr>
        <w:t>د</w:t>
      </w:r>
      <w:r w:rsidRPr="00A416E6">
        <w:rPr>
          <w:rFonts w:ascii="Times New Roman" w:eastAsia="Times New Roman" w:hAnsi="Times New Roman" w:cs="Simplified Arabic"/>
          <w:sz w:val="24"/>
          <w:szCs w:val="24"/>
          <w:rtl/>
        </w:rPr>
        <w:t xml:space="preserve"> الفئة العمرية من (</w:t>
      </w:r>
      <w:r w:rsidRPr="00A416E6">
        <w:rPr>
          <w:rFonts w:ascii="Times New Roman" w:eastAsia="Times New Roman" w:hAnsi="Times New Roman" w:cs="Simplified Arabic" w:hint="cs"/>
          <w:sz w:val="24"/>
          <w:szCs w:val="24"/>
          <w:rtl/>
        </w:rPr>
        <w:t xml:space="preserve">0 </w:t>
      </w:r>
      <w:r w:rsidRPr="00A416E6">
        <w:rPr>
          <w:rFonts w:ascii="Times New Roman" w:eastAsia="Times New Roman" w:hAnsi="Times New Roman" w:cs="Simplified Arabic"/>
          <w:sz w:val="24"/>
          <w:szCs w:val="24"/>
          <w:rtl/>
        </w:rPr>
        <w:t>-14) بأنها خارج قوة العمل، بالإضافة إلى غير العاملين من الفئة (15 سنة فأكثر)</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وعلى ذلك فالمجتمع استهلاكي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وترتفع فيه نسبة الإعالة، وذلك يؤثر على مستوى الدخل، مما يقلل فرص توفير الاحتياجات المختلفة في ضوء الظروف ا</w:t>
      </w:r>
      <w:r w:rsidRPr="00A416E6">
        <w:rPr>
          <w:rFonts w:ascii="Times New Roman" w:eastAsia="Times New Roman" w:hAnsi="Times New Roman" w:cs="Simplified Arabic" w:hint="cs"/>
          <w:sz w:val="24"/>
          <w:szCs w:val="24"/>
          <w:rtl/>
        </w:rPr>
        <w:t>لا</w:t>
      </w:r>
      <w:r w:rsidRPr="00A416E6">
        <w:rPr>
          <w:rFonts w:ascii="Times New Roman" w:eastAsia="Times New Roman" w:hAnsi="Times New Roman" w:cs="Simplified Arabic"/>
          <w:sz w:val="24"/>
          <w:szCs w:val="24"/>
          <w:rtl/>
        </w:rPr>
        <w:t>قتصادية الصعبة التي يعانيها المجتمع الفلسطيني، و</w:t>
      </w:r>
      <w:r w:rsidRPr="00A416E6">
        <w:rPr>
          <w:rFonts w:ascii="Times New Roman" w:eastAsia="Times New Roman" w:hAnsi="Times New Roman" w:cs="Simplified Arabic" w:hint="cs"/>
          <w:sz w:val="24"/>
          <w:szCs w:val="24"/>
          <w:rtl/>
        </w:rPr>
        <w:t xml:space="preserve">لا شك </w:t>
      </w:r>
      <w:r w:rsidRPr="00A416E6">
        <w:rPr>
          <w:rFonts w:ascii="Times New Roman" w:eastAsia="Times New Roman" w:hAnsi="Times New Roman" w:cs="Simplified Arabic"/>
          <w:sz w:val="24"/>
          <w:szCs w:val="24"/>
          <w:rtl/>
        </w:rPr>
        <w:t>أن فئة الشباب التي تشكل نسبة كبير</w:t>
      </w:r>
      <w:r w:rsidRPr="00A416E6">
        <w:rPr>
          <w:rFonts w:ascii="Times New Roman" w:eastAsia="Times New Roman" w:hAnsi="Times New Roman" w:cs="Simplified Arabic" w:hint="cs"/>
          <w:sz w:val="24"/>
          <w:szCs w:val="24"/>
          <w:rtl/>
        </w:rPr>
        <w:t>ة</w:t>
      </w:r>
      <w:r w:rsidRPr="00A416E6">
        <w:rPr>
          <w:rFonts w:ascii="Times New Roman" w:eastAsia="Times New Roman" w:hAnsi="Times New Roman" w:cs="Simplified Arabic"/>
          <w:sz w:val="24"/>
          <w:szCs w:val="24"/>
          <w:rtl/>
        </w:rPr>
        <w:t xml:space="preserve"> من سكان المجتمع الفلسطيني تحتاج إل</w:t>
      </w:r>
      <w:r w:rsidRPr="00A416E6">
        <w:rPr>
          <w:rFonts w:ascii="Times New Roman" w:eastAsia="Times New Roman" w:hAnsi="Times New Roman" w:cs="Simplified Arabic" w:hint="cs"/>
          <w:sz w:val="24"/>
          <w:szCs w:val="24"/>
          <w:rtl/>
        </w:rPr>
        <w:t>ى</w:t>
      </w:r>
      <w:r w:rsidRPr="00A416E6">
        <w:rPr>
          <w:rFonts w:ascii="Times New Roman" w:eastAsia="Times New Roman" w:hAnsi="Times New Roman" w:cs="Simplified Arabic"/>
          <w:sz w:val="24"/>
          <w:szCs w:val="24"/>
          <w:rtl/>
        </w:rPr>
        <w:t xml:space="preserve"> توف</w:t>
      </w:r>
      <w:r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ر عدد مناسب من المساكن لل</w:t>
      </w:r>
      <w:r w:rsidRPr="00A416E6">
        <w:rPr>
          <w:rFonts w:ascii="Times New Roman" w:eastAsia="Times New Roman" w:hAnsi="Times New Roman" w:cs="Simplified Arabic" w:hint="cs"/>
          <w:sz w:val="24"/>
          <w:szCs w:val="24"/>
          <w:rtl/>
        </w:rPr>
        <w:t>أ</w:t>
      </w:r>
      <w:r w:rsidRPr="00A416E6">
        <w:rPr>
          <w:rFonts w:ascii="Times New Roman" w:eastAsia="Times New Roman" w:hAnsi="Times New Roman" w:cs="Simplified Arabic"/>
          <w:sz w:val="24"/>
          <w:szCs w:val="24"/>
          <w:rtl/>
        </w:rPr>
        <w:t>زواج الشابة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بالإضافة إلى الفئات الأخرى من المجتمع</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فالتنمية الإسكانية المستدامة أصب</w:t>
      </w:r>
      <w:r w:rsidRPr="00A416E6">
        <w:rPr>
          <w:rFonts w:ascii="Times New Roman" w:eastAsia="Times New Roman" w:hAnsi="Times New Roman" w:cs="Simplified Arabic" w:hint="cs"/>
          <w:sz w:val="24"/>
          <w:szCs w:val="24"/>
          <w:rtl/>
        </w:rPr>
        <w:t>حت</w:t>
      </w:r>
      <w:r w:rsidRPr="00A416E6">
        <w:rPr>
          <w:rFonts w:ascii="Times New Roman" w:eastAsia="Times New Roman" w:hAnsi="Times New Roman" w:cs="Simplified Arabic"/>
          <w:sz w:val="24"/>
          <w:szCs w:val="24"/>
          <w:rtl/>
        </w:rPr>
        <w:t xml:space="preserve"> ضرورة ملحة وعاجلة تتطلب ت</w:t>
      </w:r>
      <w:r w:rsidRPr="00A416E6">
        <w:rPr>
          <w:rFonts w:ascii="Times New Roman" w:eastAsia="Times New Roman" w:hAnsi="Times New Roman" w:cs="Simplified Arabic" w:hint="cs"/>
          <w:sz w:val="24"/>
          <w:szCs w:val="24"/>
          <w:rtl/>
        </w:rPr>
        <w:t>ض</w:t>
      </w:r>
      <w:r w:rsidRPr="00A416E6">
        <w:rPr>
          <w:rFonts w:ascii="Times New Roman" w:eastAsia="Times New Roman" w:hAnsi="Times New Roman" w:cs="Simplified Arabic"/>
          <w:sz w:val="24"/>
          <w:szCs w:val="24"/>
          <w:rtl/>
        </w:rPr>
        <w:t>افر الجهود</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لكي لا تتفاقم المشكلة في ضوء زيادة أعداد السكان وارتفاع معدلات البطالة والفقر. </w:t>
      </w:r>
      <w:bookmarkEnd w:id="188"/>
    </w:p>
    <w:p w:rsidR="00437A51" w:rsidRPr="00A416E6" w:rsidRDefault="00437A51" w:rsidP="00437A51">
      <w:pPr>
        <w:bidi/>
        <w:spacing w:after="0" w:line="240" w:lineRule="auto"/>
        <w:jc w:val="both"/>
        <w:rPr>
          <w:rFonts w:ascii="Times New Roman" w:eastAsia="Times New Roman" w:hAnsi="Times New Roman" w:cs="Simplified Arabic"/>
          <w:sz w:val="24"/>
          <w:szCs w:val="24"/>
          <w:rtl/>
        </w:rPr>
      </w:pPr>
    </w:p>
    <w:p w:rsidR="00437A51" w:rsidRPr="00A416E6" w:rsidRDefault="00437A51" w:rsidP="00437A51">
      <w:pPr>
        <w:keepNext/>
        <w:keepLines/>
        <w:numPr>
          <w:ilvl w:val="2"/>
          <w:numId w:val="0"/>
        </w:numPr>
        <w:bidi/>
        <w:spacing w:after="0" w:line="240" w:lineRule="auto"/>
        <w:ind w:left="880" w:hanging="880"/>
        <w:jc w:val="both"/>
        <w:outlineLvl w:val="2"/>
        <w:rPr>
          <w:rFonts w:ascii="Times New Roman" w:eastAsia="Times New Roman" w:hAnsi="Times New Roman" w:cs="Simplified Arabic"/>
          <w:b/>
          <w:bCs/>
          <w:sz w:val="24"/>
          <w:szCs w:val="24"/>
          <w:rtl/>
        </w:rPr>
      </w:pPr>
      <w:bookmarkStart w:id="189" w:name="_Toc33086991"/>
      <w:r w:rsidRPr="00A416E6">
        <w:rPr>
          <w:rFonts w:ascii="Times New Roman" w:eastAsia="Times New Roman" w:hAnsi="Times New Roman" w:cs="Simplified Arabic" w:hint="cs"/>
          <w:b/>
          <w:bCs/>
          <w:sz w:val="24"/>
          <w:szCs w:val="24"/>
          <w:rtl/>
        </w:rPr>
        <w:t xml:space="preserve">3.2.5 </w:t>
      </w:r>
      <w:r w:rsidRPr="00A416E6">
        <w:rPr>
          <w:rFonts w:ascii="Times New Roman" w:eastAsia="Times New Roman" w:hAnsi="Times New Roman" w:cs="Simplified Arabic"/>
          <w:b/>
          <w:bCs/>
          <w:sz w:val="24"/>
          <w:szCs w:val="24"/>
          <w:rtl/>
        </w:rPr>
        <w:t>العامل الثالث: ملكية المسكن والحيازة</w:t>
      </w:r>
      <w:bookmarkEnd w:id="189"/>
    </w:p>
    <w:p w:rsidR="00285EFA" w:rsidRPr="00A416E6" w:rsidRDefault="00437A51" w:rsidP="00EB7DC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وقد فسر هذا العامل 7.308% من مجموع التباين في مصفوفة المتغيرات، تميز هذا العامل بدرجات متوسطة من تشبعات العوامل</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إذ تراوحت تشبعات العوامل من 0.6 إلى أقل من 0.9 لتسعة عشر متغير</w:t>
      </w:r>
      <w:r w:rsidR="008F4241"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أما المتغيرات التي كان تشبعها أقل من 0.6 فبلغ عددها سبعة عشر متغير</w:t>
      </w:r>
      <w:r w:rsidR="008F4241"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فيما كانت جميع المتغيرات موجبة، مما يعني قوة تأثير خصائص هذا العامل، وأثره المباشر على البيئة السكنية.</w:t>
      </w:r>
    </w:p>
    <w:p w:rsidR="00437A51" w:rsidRPr="00A416E6" w:rsidRDefault="00437A51" w:rsidP="00285EFA">
      <w:pPr>
        <w:keepNext/>
        <w:bidi/>
        <w:spacing w:after="0" w:line="240" w:lineRule="auto"/>
        <w:jc w:val="center"/>
        <w:outlineLvl w:val="2"/>
        <w:rPr>
          <w:rFonts w:ascii="Times New Roman" w:eastAsia="Times New Roman" w:hAnsi="Times New Roman" w:cs="Simplified Arabic"/>
          <w:b/>
          <w:bCs/>
          <w:noProof/>
        </w:rPr>
      </w:pPr>
      <w:bookmarkStart w:id="190" w:name="_Toc33098129"/>
      <w:r w:rsidRPr="00A416E6">
        <w:rPr>
          <w:rFonts w:ascii="Times New Roman" w:eastAsia="Times New Roman" w:hAnsi="Times New Roman" w:cs="Simplified Arabic"/>
          <w:b/>
          <w:bCs/>
          <w:rtl/>
        </w:rPr>
        <w:t xml:space="preserve">خريطة </w:t>
      </w:r>
      <w:r w:rsidR="00053446" w:rsidRPr="00A416E6">
        <w:rPr>
          <w:rFonts w:ascii="Times New Roman" w:eastAsia="Times New Roman" w:hAnsi="Times New Roman" w:cs="Simplified Arabic"/>
          <w:b/>
          <w:bCs/>
          <w:rtl/>
        </w:rPr>
        <w:fldChar w:fldCharType="begin"/>
      </w:r>
      <w:r w:rsidRPr="00A416E6">
        <w:rPr>
          <w:rFonts w:ascii="Times New Roman" w:eastAsia="Times New Roman" w:hAnsi="Times New Roman" w:cs="Simplified Arabic"/>
          <w:b/>
          <w:bCs/>
          <w:rtl/>
        </w:rPr>
        <w:instrText xml:space="preserve"> </w:instrText>
      </w:r>
      <w:r w:rsidRPr="00A416E6">
        <w:rPr>
          <w:rFonts w:ascii="Times New Roman" w:eastAsia="Times New Roman" w:hAnsi="Times New Roman" w:cs="Simplified Arabic"/>
          <w:b/>
          <w:bCs/>
        </w:rPr>
        <w:instrText>SEQ</w:instrText>
      </w:r>
      <w:r w:rsidRPr="00A416E6">
        <w:rPr>
          <w:rFonts w:ascii="Times New Roman" w:eastAsia="Times New Roman" w:hAnsi="Times New Roman" w:cs="Simplified Arabic"/>
          <w:b/>
          <w:bCs/>
          <w:rtl/>
        </w:rPr>
        <w:instrText xml:space="preserve"> خريطة \* </w:instrText>
      </w:r>
      <w:r w:rsidRPr="00A416E6">
        <w:rPr>
          <w:rFonts w:ascii="Times New Roman" w:eastAsia="Times New Roman" w:hAnsi="Times New Roman" w:cs="Simplified Arabic"/>
          <w:b/>
          <w:bCs/>
        </w:rPr>
        <w:instrText>ARABIC</w:instrText>
      </w:r>
      <w:r w:rsidRPr="00A416E6">
        <w:rPr>
          <w:rFonts w:ascii="Times New Roman" w:eastAsia="Times New Roman" w:hAnsi="Times New Roman" w:cs="Simplified Arabic"/>
          <w:b/>
          <w:bCs/>
          <w:rtl/>
        </w:rPr>
        <w:instrText xml:space="preserve"> </w:instrText>
      </w:r>
      <w:r w:rsidR="00053446" w:rsidRPr="00A416E6">
        <w:rPr>
          <w:rFonts w:ascii="Times New Roman" w:eastAsia="Times New Roman" w:hAnsi="Times New Roman" w:cs="Simplified Arabic"/>
          <w:b/>
          <w:bCs/>
          <w:rtl/>
        </w:rPr>
        <w:fldChar w:fldCharType="separate"/>
      </w:r>
      <w:r w:rsidR="0038604B">
        <w:rPr>
          <w:rFonts w:ascii="Times New Roman" w:eastAsia="Times New Roman" w:hAnsi="Times New Roman" w:cs="Simplified Arabic"/>
          <w:b/>
          <w:bCs/>
          <w:noProof/>
          <w:rtl/>
        </w:rPr>
        <w:t>13</w:t>
      </w:r>
      <w:r w:rsidR="00053446" w:rsidRPr="00A416E6">
        <w:rPr>
          <w:rFonts w:ascii="Times New Roman" w:eastAsia="Times New Roman" w:hAnsi="Times New Roman" w:cs="Simplified Arabic"/>
          <w:b/>
          <w:bCs/>
          <w:rtl/>
        </w:rPr>
        <w:fldChar w:fldCharType="end"/>
      </w:r>
      <w:r w:rsidRPr="00A416E6">
        <w:rPr>
          <w:rFonts w:ascii="Times New Roman" w:eastAsia="Times New Roman" w:hAnsi="Times New Roman" w:cs="Simplified Arabic" w:hint="cs"/>
          <w:b/>
          <w:bCs/>
          <w:rtl/>
        </w:rPr>
        <w:t>:</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العامل</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الثالث</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ملكية</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المسكن</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والحيازة</w:t>
      </w:r>
      <w:bookmarkEnd w:id="190"/>
    </w:p>
    <w:tbl>
      <w:tblPr>
        <w:tblStyle w:val="TableGrid"/>
        <w:bidiVisual/>
        <w:tblW w:w="9123" w:type="dxa"/>
        <w:tblInd w:w="3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25"/>
      </w:tblGrid>
      <w:tr w:rsidR="00437A51" w:rsidRPr="00A416E6" w:rsidTr="00285EFA">
        <w:trPr>
          <w:trHeight w:hRule="exact" w:val="9356"/>
        </w:trPr>
        <w:tc>
          <w:tcPr>
            <w:tcW w:w="9123" w:type="dxa"/>
          </w:tcPr>
          <w:p w:rsidR="00437A51" w:rsidRPr="00A416E6" w:rsidRDefault="00437A51" w:rsidP="00285EFA">
            <w:pPr>
              <w:keepNext/>
              <w:bidi/>
              <w:outlineLvl w:val="2"/>
              <w:rPr>
                <w:rFonts w:ascii="Times New Roman" w:eastAsia="Times New Roman" w:hAnsi="Times New Roman" w:cs="Simplified Arabic"/>
                <w:b/>
                <w:bCs/>
                <w:rtl/>
              </w:rPr>
            </w:pPr>
            <w:r w:rsidRPr="00A416E6">
              <w:rPr>
                <w:rFonts w:ascii="Times New Roman" w:eastAsia="Times New Roman" w:hAnsi="Times New Roman" w:cs="Simplified Arabic"/>
                <w:b/>
                <w:bCs/>
                <w:noProof/>
                <w:rtl/>
              </w:rPr>
              <w:drawing>
                <wp:anchor distT="0" distB="0" distL="114300" distR="114300" simplePos="0" relativeHeight="251686912" behindDoc="0" locked="0" layoutInCell="1" allowOverlap="1" wp14:anchorId="24026529" wp14:editId="0AEF88C6">
                  <wp:simplePos x="1030406" y="1869743"/>
                  <wp:positionH relativeFrom="margin">
                    <wp:align>center</wp:align>
                  </wp:positionH>
                  <wp:positionV relativeFrom="margin">
                    <wp:align>top</wp:align>
                  </wp:positionV>
                  <wp:extent cx="5632080" cy="5895833"/>
                  <wp:effectExtent l="19050" t="0" r="6720" b="0"/>
                  <wp:wrapSquare wrapText="bothSides"/>
                  <wp:docPr id="12"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21.jpg"/>
                          <pic:cNvPicPr/>
                        </pic:nvPicPr>
                        <pic:blipFill rotWithShape="1">
                          <a:blip r:embed="rId36" cstate="print">
                            <a:extLst>
                              <a:ext uri="{28A0092B-C50C-407E-A947-70E740481C1C}">
                                <a14:useLocalDpi xmlns:a14="http://schemas.microsoft.com/office/drawing/2010/main" val="0"/>
                              </a:ext>
                            </a:extLst>
                          </a:blip>
                          <a:srcRect t="14101" r="6755" b="16921"/>
                          <a:stretch/>
                        </pic:blipFill>
                        <pic:spPr bwMode="auto">
                          <a:xfrm>
                            <a:off x="0" y="0"/>
                            <a:ext cx="5632080" cy="5895833"/>
                          </a:xfrm>
                          <a:prstGeom prst="rect">
                            <a:avLst/>
                          </a:prstGeom>
                          <a:ln>
                            <a:noFill/>
                          </a:ln>
                          <a:extLst>
                            <a:ext uri="{53640926-AAD7-44D8-BBD7-CCE9431645EC}">
                              <a14:shadowObscured xmlns:a14="http://schemas.microsoft.com/office/drawing/2010/main"/>
                            </a:ext>
                          </a:extLst>
                        </pic:spPr>
                      </pic:pic>
                    </a:graphicData>
                  </a:graphic>
                </wp:anchor>
              </w:drawing>
            </w:r>
          </w:p>
        </w:tc>
      </w:tr>
    </w:tbl>
    <w:p w:rsidR="00053446" w:rsidRDefault="00437A51">
      <w:pPr>
        <w:bidi/>
        <w:spacing w:after="0" w:line="240" w:lineRule="auto"/>
        <w:ind w:left="615" w:right="709"/>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hint="cs"/>
          <w:sz w:val="18"/>
          <w:szCs w:val="18"/>
          <w:rtl/>
        </w:rPr>
        <w:t>الخريطة من إعداد الباحثين من خلال نتائج التحليل العاملي:</w:t>
      </w:r>
    </w:p>
    <w:p w:rsidR="00053446" w:rsidRDefault="00437A51">
      <w:pPr>
        <w:bidi/>
        <w:spacing w:after="0" w:line="240" w:lineRule="auto"/>
        <w:ind w:left="615" w:right="709"/>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hint="cs"/>
          <w:sz w:val="18"/>
          <w:szCs w:val="18"/>
          <w:rtl/>
        </w:rPr>
        <w:t>مصدر خريطة الأساس: (الملفات المكانية المنتجة في الجهاز المركزي للإحصاء الفلسطيني، 2017)</w:t>
      </w:r>
    </w:p>
    <w:p w:rsidR="00437A51" w:rsidRPr="00EB7DCF" w:rsidRDefault="00437A51" w:rsidP="00EB7DCF">
      <w:pPr>
        <w:bidi/>
        <w:spacing w:after="0" w:line="240" w:lineRule="auto"/>
        <w:ind w:left="615" w:right="709"/>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hint="cs"/>
          <w:sz w:val="18"/>
          <w:szCs w:val="18"/>
          <w:rtl/>
        </w:rPr>
        <w:t xml:space="preserve">مصدر بيانات المتغيرات المستخدمة في التحليل: </w:t>
      </w:r>
      <w:r w:rsidRPr="00A416E6">
        <w:rPr>
          <w:rFonts w:ascii="Times New Roman" w:eastAsia="Times New Roman" w:hAnsi="Times New Roman" w:cs="Simplified Arabic"/>
          <w:sz w:val="18"/>
          <w:szCs w:val="18"/>
          <w:rtl/>
        </w:rPr>
        <w:t>الجهاز المركزي للإحصاء الفلسطيني</w:t>
      </w:r>
      <w:r w:rsidRPr="00A416E6">
        <w:rPr>
          <w:rFonts w:ascii="Times New Roman" w:eastAsia="Times New Roman" w:hAnsi="Times New Roman" w:cs="Simplified Arabic" w:hint="cs"/>
          <w:sz w:val="18"/>
          <w:szCs w:val="18"/>
          <w:rtl/>
        </w:rPr>
        <w:t>،2018</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 xml:space="preserve">نتائج التعداد </w:t>
      </w:r>
      <w:r w:rsidR="0059043E" w:rsidRPr="00A416E6">
        <w:rPr>
          <w:rFonts w:ascii="Times New Roman" w:eastAsia="Times New Roman" w:hAnsi="Times New Roman" w:cs="Simplified Arabic" w:hint="cs"/>
          <w:sz w:val="18"/>
          <w:szCs w:val="18"/>
          <w:rtl/>
        </w:rPr>
        <w:t>العام للسكان</w:t>
      </w:r>
      <w:r w:rsidR="00C11CD9">
        <w:rPr>
          <w:rFonts w:ascii="Times New Roman" w:eastAsia="Times New Roman" w:hAnsi="Times New Roman" w:cs="Simplified Arabic" w:hint="cs"/>
          <w:sz w:val="18"/>
          <w:szCs w:val="18"/>
          <w:rtl/>
        </w:rPr>
        <w:t xml:space="preserve"> والمساكن والمنشآت</w:t>
      </w:r>
      <w:r w:rsidRPr="00A416E6">
        <w:rPr>
          <w:rFonts w:ascii="Times New Roman" w:eastAsia="Times New Roman" w:hAnsi="Times New Roman" w:cs="Simplified Arabic" w:hint="cs"/>
          <w:sz w:val="18"/>
          <w:szCs w:val="18"/>
          <w:rtl/>
        </w:rPr>
        <w:t>،2017</w:t>
      </w:r>
      <w:r w:rsidR="00C11CD9">
        <w:rPr>
          <w:rFonts w:ascii="Times New Roman" w:eastAsia="Times New Roman" w:hAnsi="Times New Roman" w:cs="Simplified Arabic" w:hint="cs"/>
          <w:sz w:val="18"/>
          <w:szCs w:val="18"/>
          <w:rtl/>
        </w:rPr>
        <w:t>.</w:t>
      </w:r>
    </w:p>
    <w:p w:rsidR="00437A51" w:rsidRPr="00A416E6" w:rsidRDefault="00437A51" w:rsidP="00437A51">
      <w:pPr>
        <w:bidi/>
        <w:spacing w:after="0" w:line="240" w:lineRule="auto"/>
        <w:jc w:val="both"/>
        <w:rPr>
          <w:rFonts w:ascii="Times New Roman" w:eastAsia="Times New Roman" w:hAnsi="Times New Roman" w:cs="Simplified Arabic"/>
          <w:sz w:val="24"/>
          <w:szCs w:val="24"/>
          <w:rtl/>
        </w:rPr>
      </w:pPr>
    </w:p>
    <w:p w:rsidR="00437A51" w:rsidRPr="00A416E6" w:rsidRDefault="00437A51" w:rsidP="0059043E">
      <w:pPr>
        <w:bidi/>
        <w:spacing w:after="0" w:line="240" w:lineRule="auto"/>
        <w:jc w:val="both"/>
        <w:rPr>
          <w:rFonts w:ascii="Times New Roman" w:eastAsia="Times New Roman" w:hAnsi="Times New Roman" w:cs="Simplified Arabic"/>
          <w:b/>
          <w:bCs/>
          <w:sz w:val="24"/>
          <w:szCs w:val="24"/>
          <w:rtl/>
        </w:rPr>
      </w:pPr>
      <w:r w:rsidRPr="00A416E6">
        <w:rPr>
          <w:rFonts w:ascii="Times New Roman" w:eastAsia="Times New Roman" w:hAnsi="Times New Roman" w:cs="Simplified Arabic"/>
          <w:b/>
          <w:bCs/>
          <w:sz w:val="24"/>
          <w:szCs w:val="24"/>
          <w:rtl/>
        </w:rPr>
        <w:t xml:space="preserve">وللتعرف على تأثير هذا العامل على المناطق فيظهر من </w:t>
      </w:r>
      <w:r w:rsidR="0059043E" w:rsidRPr="00A416E6">
        <w:rPr>
          <w:rFonts w:ascii="Times New Roman" w:eastAsia="Times New Roman" w:hAnsi="Times New Roman" w:cs="Simplified Arabic" w:hint="cs"/>
          <w:b/>
          <w:bCs/>
          <w:sz w:val="24"/>
          <w:szCs w:val="24"/>
          <w:rtl/>
        </w:rPr>
        <w:t>الخريطة رقم</w:t>
      </w:r>
      <w:r w:rsidRPr="00A416E6">
        <w:rPr>
          <w:rFonts w:ascii="Times New Roman" w:eastAsia="Times New Roman" w:hAnsi="Times New Roman" w:cs="Simplified Arabic"/>
          <w:b/>
          <w:bCs/>
          <w:sz w:val="24"/>
          <w:szCs w:val="24"/>
          <w:rtl/>
        </w:rPr>
        <w:t xml:space="preserve"> (</w:t>
      </w:r>
      <w:r w:rsidRPr="00A416E6">
        <w:rPr>
          <w:rFonts w:ascii="Times New Roman" w:eastAsia="Times New Roman" w:hAnsi="Times New Roman" w:cs="Simplified Arabic" w:hint="cs"/>
          <w:b/>
          <w:bCs/>
          <w:sz w:val="24"/>
          <w:szCs w:val="24"/>
          <w:rtl/>
        </w:rPr>
        <w:t>13</w:t>
      </w:r>
      <w:r w:rsidRPr="00A416E6">
        <w:rPr>
          <w:rFonts w:ascii="Times New Roman" w:eastAsia="Times New Roman" w:hAnsi="Times New Roman" w:cs="Simplified Arabic"/>
          <w:b/>
          <w:bCs/>
          <w:sz w:val="24"/>
          <w:szCs w:val="24"/>
          <w:rtl/>
        </w:rPr>
        <w:t xml:space="preserve">) ما </w:t>
      </w:r>
      <w:r w:rsidRPr="00A416E6">
        <w:rPr>
          <w:rFonts w:ascii="Times New Roman" w:eastAsia="Times New Roman" w:hAnsi="Times New Roman" w:cs="Simplified Arabic" w:hint="cs"/>
          <w:b/>
          <w:bCs/>
          <w:sz w:val="24"/>
          <w:szCs w:val="24"/>
          <w:rtl/>
        </w:rPr>
        <w:t>يأتي</w:t>
      </w:r>
      <w:r w:rsidRPr="00A416E6">
        <w:rPr>
          <w:rFonts w:ascii="Times New Roman" w:eastAsia="Times New Roman" w:hAnsi="Times New Roman" w:cs="Simplified Arabic"/>
          <w:b/>
          <w:bCs/>
          <w:sz w:val="24"/>
          <w:szCs w:val="24"/>
          <w:rtl/>
        </w:rPr>
        <w:t>:</w:t>
      </w:r>
    </w:p>
    <w:p w:rsidR="00437A51" w:rsidRPr="00A416E6" w:rsidRDefault="00437A51" w:rsidP="00437A51">
      <w:pPr>
        <w:numPr>
          <w:ilvl w:val="0"/>
          <w:numId w:val="26"/>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إن محافظتي نابلس ورام الله والبيرة سجلت</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درجات عاملية موجبة مرتفعة (</w:t>
      </w:r>
      <w:r w:rsidRPr="00A416E6">
        <w:rPr>
          <w:rFonts w:ascii="Times New Roman" w:eastAsia="Times New Roman" w:hAnsi="Times New Roman" w:cs="Simplified Arabic" w:hint="cs"/>
          <w:sz w:val="24"/>
          <w:szCs w:val="24"/>
          <w:rtl/>
        </w:rPr>
        <w:t>أكثر من 1</w:t>
      </w:r>
      <w:r w:rsidRPr="00A416E6">
        <w:rPr>
          <w:rFonts w:ascii="Times New Roman" w:eastAsia="Times New Roman" w:hAnsi="Times New Roman" w:cs="Simplified Arabic"/>
          <w:sz w:val="24"/>
          <w:szCs w:val="24"/>
          <w:rtl/>
        </w:rPr>
        <w:t>).</w:t>
      </w:r>
    </w:p>
    <w:p w:rsidR="00437A51" w:rsidRPr="00A416E6" w:rsidRDefault="00437A51" w:rsidP="00437A51">
      <w:pPr>
        <w:numPr>
          <w:ilvl w:val="0"/>
          <w:numId w:val="26"/>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حظيت بعض المناطق بدرجات عاملية موجبة متوسطة (من صفر إلى 1)</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وهذه المحافظات هي: غزة،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بيت لحم،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طولكرم، وجنين. </w:t>
      </w:r>
    </w:p>
    <w:p w:rsidR="00437A51" w:rsidRPr="00A416E6" w:rsidRDefault="00437A51" w:rsidP="0059043E">
      <w:pPr>
        <w:keepNext/>
        <w:keepLines/>
        <w:numPr>
          <w:ilvl w:val="2"/>
          <w:numId w:val="0"/>
        </w:numPr>
        <w:bidi/>
        <w:spacing w:after="0" w:line="240" w:lineRule="auto"/>
        <w:ind w:left="48"/>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يلاحظ على الم</w:t>
      </w:r>
      <w:r w:rsidRPr="00A416E6">
        <w:rPr>
          <w:rFonts w:ascii="Times New Roman" w:eastAsia="Times New Roman" w:hAnsi="Times New Roman" w:cs="Simplified Arabic"/>
          <w:sz w:val="24"/>
          <w:szCs w:val="24"/>
          <w:rtl/>
        </w:rPr>
        <w:t>ناطق التي تميزت بقيم معيارية سالبة متوسطة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(من-1 إلى اقل من صفر) </w:t>
      </w:r>
      <w:r w:rsidRPr="00A416E6">
        <w:rPr>
          <w:rFonts w:ascii="Times New Roman" w:eastAsia="Times New Roman" w:hAnsi="Times New Roman" w:cs="Simplified Arabic" w:hint="cs"/>
          <w:sz w:val="24"/>
          <w:szCs w:val="24"/>
          <w:rtl/>
        </w:rPr>
        <w:t>ف</w:t>
      </w:r>
      <w:r w:rsidRPr="00A416E6">
        <w:rPr>
          <w:rFonts w:ascii="Times New Roman" w:eastAsia="Times New Roman" w:hAnsi="Times New Roman" w:cs="Simplified Arabic"/>
          <w:sz w:val="24"/>
          <w:szCs w:val="24"/>
          <w:rtl/>
        </w:rPr>
        <w:t>يكون تأثير العامل ضعي</w:t>
      </w:r>
      <w:r w:rsidR="008F4241" w:rsidRPr="00A416E6">
        <w:rPr>
          <w:rFonts w:ascii="Times New Roman" w:eastAsia="Times New Roman" w:hAnsi="Times New Roman" w:cs="Simplified Arabic" w:hint="cs"/>
          <w:sz w:val="24"/>
          <w:szCs w:val="24"/>
          <w:rtl/>
        </w:rPr>
        <w:t>فاً</w:t>
      </w:r>
      <w:r w:rsidRPr="00A416E6">
        <w:rPr>
          <w:rFonts w:ascii="Times New Roman" w:eastAsia="Times New Roman" w:hAnsi="Times New Roman" w:cs="Simplified Arabic"/>
          <w:sz w:val="24"/>
          <w:szCs w:val="24"/>
          <w:rtl/>
        </w:rPr>
        <w:t xml:space="preserve"> بأنها محافظات تنتشر فيها الملكيات الخاصة، وهذه المحافظات هي: طوباس والاغوار الشمالية،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قلقيلية،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سلفيت،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أريحا</w:t>
      </w:r>
      <w:r w:rsidR="00285EFA" w:rsidRPr="00A416E6">
        <w:rPr>
          <w:rFonts w:ascii="Times New Roman" w:eastAsia="Times New Roman" w:hAnsi="Times New Roman" w:cs="Simplified Arabic" w:hint="cs"/>
          <w:sz w:val="24"/>
          <w:szCs w:val="24"/>
          <w:rtl/>
        </w:rPr>
        <w:t xml:space="preserve"> والاغوار</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القدس،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الخليل،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شمال غزة،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دير البلح،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خانيونس، ورفح</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وعلى هذا تسجل هذه الفئة أكبر تكرار.</w:t>
      </w:r>
      <w:bookmarkStart w:id="191" w:name="_Toc33086992"/>
    </w:p>
    <w:p w:rsidR="00437A51" w:rsidRPr="00A416E6" w:rsidRDefault="00437A51" w:rsidP="00437A51">
      <w:pPr>
        <w:keepNext/>
        <w:keepLines/>
        <w:numPr>
          <w:ilvl w:val="2"/>
          <w:numId w:val="0"/>
        </w:numPr>
        <w:bidi/>
        <w:spacing w:after="0" w:line="240" w:lineRule="auto"/>
        <w:ind w:left="880" w:hanging="880"/>
        <w:contextualSpacing/>
        <w:jc w:val="both"/>
        <w:outlineLvl w:val="2"/>
        <w:rPr>
          <w:rFonts w:ascii="Times New Roman" w:eastAsia="Times New Roman" w:hAnsi="Times New Roman" w:cs="Simplified Arabic"/>
          <w:b/>
          <w:bCs/>
          <w:sz w:val="24"/>
          <w:szCs w:val="24"/>
          <w:rtl/>
        </w:rPr>
      </w:pPr>
    </w:p>
    <w:p w:rsidR="00437A51" w:rsidRPr="00A416E6" w:rsidRDefault="00285EFA" w:rsidP="00437A51">
      <w:pPr>
        <w:keepNext/>
        <w:keepLines/>
        <w:numPr>
          <w:ilvl w:val="2"/>
          <w:numId w:val="0"/>
        </w:numPr>
        <w:bidi/>
        <w:spacing w:after="0" w:line="240" w:lineRule="auto"/>
        <w:ind w:left="880" w:hanging="880"/>
        <w:contextualSpacing/>
        <w:jc w:val="both"/>
        <w:outlineLvl w:val="2"/>
        <w:rPr>
          <w:rFonts w:ascii="Times New Roman" w:eastAsia="Times New Roman" w:hAnsi="Times New Roman" w:cs="Simplified Arabic"/>
          <w:b/>
          <w:bCs/>
          <w:sz w:val="24"/>
          <w:szCs w:val="24"/>
        </w:rPr>
      </w:pPr>
      <w:r w:rsidRPr="00A416E6">
        <w:rPr>
          <w:rFonts w:ascii="Times New Roman" w:eastAsia="Times New Roman" w:hAnsi="Times New Roman" w:cs="Simplified Arabic" w:hint="cs"/>
          <w:b/>
          <w:bCs/>
          <w:sz w:val="24"/>
          <w:szCs w:val="24"/>
          <w:rtl/>
        </w:rPr>
        <w:t xml:space="preserve">4.2.5 </w:t>
      </w:r>
      <w:r w:rsidR="00437A51" w:rsidRPr="00A416E6">
        <w:rPr>
          <w:rFonts w:ascii="Times New Roman" w:eastAsia="Times New Roman" w:hAnsi="Times New Roman" w:cs="Simplified Arabic"/>
          <w:b/>
          <w:bCs/>
          <w:sz w:val="24"/>
          <w:szCs w:val="24"/>
          <w:rtl/>
        </w:rPr>
        <w:t xml:space="preserve">العامل الرابع: </w:t>
      </w:r>
      <w:r w:rsidR="00437A51" w:rsidRPr="00A416E6">
        <w:rPr>
          <w:rFonts w:ascii="Times New Roman" w:eastAsia="Times New Roman" w:hAnsi="Times New Roman" w:cs="Simplified Arabic" w:hint="cs"/>
          <w:b/>
          <w:bCs/>
          <w:sz w:val="24"/>
          <w:szCs w:val="24"/>
          <w:rtl/>
        </w:rPr>
        <w:t>الهجرة (</w:t>
      </w:r>
      <w:r w:rsidR="00437A51" w:rsidRPr="00A416E6">
        <w:rPr>
          <w:rFonts w:ascii="Times New Roman" w:eastAsia="Times New Roman" w:hAnsi="Times New Roman" w:cs="Simplified Arabic"/>
          <w:b/>
          <w:bCs/>
          <w:sz w:val="24"/>
          <w:szCs w:val="24"/>
          <w:rtl/>
        </w:rPr>
        <w:t>اللاجئ</w:t>
      </w:r>
      <w:r w:rsidR="00437A51" w:rsidRPr="00A416E6">
        <w:rPr>
          <w:rFonts w:ascii="Times New Roman" w:eastAsia="Times New Roman" w:hAnsi="Times New Roman" w:cs="Simplified Arabic" w:hint="cs"/>
          <w:b/>
          <w:bCs/>
          <w:sz w:val="24"/>
          <w:szCs w:val="24"/>
          <w:rtl/>
        </w:rPr>
        <w:t>و</w:t>
      </w:r>
      <w:r w:rsidR="00437A51" w:rsidRPr="00A416E6">
        <w:rPr>
          <w:rFonts w:ascii="Times New Roman" w:eastAsia="Times New Roman" w:hAnsi="Times New Roman" w:cs="Simplified Arabic"/>
          <w:b/>
          <w:bCs/>
          <w:sz w:val="24"/>
          <w:szCs w:val="24"/>
          <w:rtl/>
        </w:rPr>
        <w:t>ن</w:t>
      </w:r>
      <w:r w:rsidR="00437A51" w:rsidRPr="00A416E6">
        <w:rPr>
          <w:rFonts w:ascii="Times New Roman" w:eastAsia="Times New Roman" w:hAnsi="Times New Roman" w:cs="Simplified Arabic" w:hint="cs"/>
          <w:b/>
          <w:bCs/>
          <w:sz w:val="24"/>
          <w:szCs w:val="24"/>
          <w:rtl/>
        </w:rPr>
        <w:t xml:space="preserve">) والانتقال الداخلي </w:t>
      </w:r>
      <w:r w:rsidR="00437A51" w:rsidRPr="00A416E6">
        <w:rPr>
          <w:rFonts w:ascii="Times New Roman" w:eastAsia="Times New Roman" w:hAnsi="Times New Roman" w:cs="Simplified Arabic"/>
          <w:b/>
          <w:bCs/>
          <w:sz w:val="24"/>
          <w:szCs w:val="24"/>
          <w:rtl/>
        </w:rPr>
        <w:t>وارتفاع درجة التحضر</w:t>
      </w:r>
      <w:bookmarkEnd w:id="191"/>
    </w:p>
    <w:p w:rsidR="00437A51" w:rsidRPr="00A416E6" w:rsidRDefault="00437A51" w:rsidP="008F4241">
      <w:pPr>
        <w:bidi/>
        <w:spacing w:after="0" w:line="240" w:lineRule="auto"/>
        <w:jc w:val="both"/>
        <w:rPr>
          <w:rFonts w:ascii="Times New Roman" w:eastAsia="Times New Roman" w:hAnsi="Times New Roman" w:cs="Simplified Arabic"/>
          <w:b/>
          <w:bCs/>
          <w:noProof/>
          <w:sz w:val="24"/>
          <w:szCs w:val="24"/>
          <w:shd w:val="clear" w:color="auto" w:fill="FFFFFF"/>
          <w:rtl/>
        </w:rPr>
      </w:pPr>
      <w:r w:rsidRPr="00A416E6">
        <w:rPr>
          <w:rFonts w:ascii="Times New Roman" w:eastAsia="Times New Roman" w:hAnsi="Times New Roman" w:cs="Simplified Arabic"/>
          <w:sz w:val="24"/>
          <w:szCs w:val="24"/>
          <w:rtl/>
        </w:rPr>
        <w:t xml:space="preserve">فسر عامل </w:t>
      </w:r>
      <w:r w:rsidRPr="00A416E6">
        <w:rPr>
          <w:rFonts w:ascii="Times New Roman" w:eastAsia="Times New Roman" w:hAnsi="Times New Roman" w:cs="Simplified Arabic" w:hint="cs"/>
          <w:sz w:val="24"/>
          <w:szCs w:val="24"/>
          <w:rtl/>
        </w:rPr>
        <w:t>الهجرة والانتقال الداخلى</w:t>
      </w:r>
      <w:r w:rsidRPr="00A416E6">
        <w:rPr>
          <w:rFonts w:ascii="Times New Roman" w:eastAsia="Times New Roman" w:hAnsi="Times New Roman" w:cs="Simplified Arabic"/>
          <w:sz w:val="24"/>
          <w:szCs w:val="24"/>
          <w:rtl/>
        </w:rPr>
        <w:t xml:space="preserve"> 5.817% من مجموع التباين في مصفوفة المتغيرات، وقد تميز هذا العامل بدرجات مرتفعة من تشبعات العوامل تزيد عن 0.9 لثلاثة متغيرات، فيما تراوحت تشبعات العوامل من 6 إلى أقل من 0.9 ل</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ثن</w:t>
      </w:r>
      <w:r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 xml:space="preserve"> عشر متغي</w:t>
      </w:r>
      <w:r w:rsidRPr="00A416E6">
        <w:rPr>
          <w:rFonts w:ascii="Times New Roman" w:eastAsia="Times New Roman" w:hAnsi="Times New Roman" w:cs="Simplified Arabic" w:hint="cs"/>
          <w:sz w:val="24"/>
          <w:szCs w:val="24"/>
          <w:rtl/>
        </w:rPr>
        <w:t>ر</w:t>
      </w:r>
      <w:r w:rsidR="008F4241"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أما المتغيرات التي كان تشبعها أقل من 0.6 فبلغ عددها عشرة متغيرات، فيما كانت جميع المتغيرات موجبة.</w:t>
      </w:r>
    </w:p>
    <w:p w:rsidR="00437A51" w:rsidRPr="00A416E6" w:rsidRDefault="00437A51" w:rsidP="00285EFA">
      <w:pPr>
        <w:keepNext/>
        <w:bidi/>
        <w:spacing w:before="120" w:after="0" w:line="240" w:lineRule="auto"/>
        <w:jc w:val="center"/>
        <w:outlineLvl w:val="2"/>
        <w:rPr>
          <w:rFonts w:ascii="Times New Roman" w:eastAsia="Times New Roman" w:hAnsi="Times New Roman" w:cs="Simplified Arabic"/>
          <w:b/>
          <w:bCs/>
          <w:rtl/>
        </w:rPr>
      </w:pPr>
      <w:bookmarkStart w:id="192" w:name="_Toc33098130"/>
      <w:r w:rsidRPr="00A416E6">
        <w:rPr>
          <w:rFonts w:ascii="Times New Roman" w:eastAsia="Times New Roman" w:hAnsi="Times New Roman" w:cs="Simplified Arabic"/>
          <w:b/>
          <w:bCs/>
          <w:rtl/>
        </w:rPr>
        <w:t xml:space="preserve">خريطة </w:t>
      </w:r>
      <w:r w:rsidR="00053446" w:rsidRPr="00A416E6">
        <w:rPr>
          <w:rFonts w:ascii="Times New Roman" w:eastAsia="Times New Roman" w:hAnsi="Times New Roman" w:cs="Simplified Arabic"/>
          <w:b/>
          <w:bCs/>
          <w:rtl/>
        </w:rPr>
        <w:fldChar w:fldCharType="begin"/>
      </w:r>
      <w:r w:rsidRPr="00A416E6">
        <w:rPr>
          <w:rFonts w:ascii="Times New Roman" w:eastAsia="Times New Roman" w:hAnsi="Times New Roman" w:cs="Simplified Arabic"/>
          <w:b/>
          <w:bCs/>
          <w:rtl/>
        </w:rPr>
        <w:instrText xml:space="preserve"> </w:instrText>
      </w:r>
      <w:r w:rsidRPr="00A416E6">
        <w:rPr>
          <w:rFonts w:ascii="Times New Roman" w:eastAsia="Times New Roman" w:hAnsi="Times New Roman" w:cs="Simplified Arabic"/>
          <w:b/>
          <w:bCs/>
        </w:rPr>
        <w:instrText>SEQ</w:instrText>
      </w:r>
      <w:r w:rsidRPr="00A416E6">
        <w:rPr>
          <w:rFonts w:ascii="Times New Roman" w:eastAsia="Times New Roman" w:hAnsi="Times New Roman" w:cs="Simplified Arabic"/>
          <w:b/>
          <w:bCs/>
          <w:rtl/>
        </w:rPr>
        <w:instrText xml:space="preserve"> خريطة \* </w:instrText>
      </w:r>
      <w:r w:rsidRPr="00A416E6">
        <w:rPr>
          <w:rFonts w:ascii="Times New Roman" w:eastAsia="Times New Roman" w:hAnsi="Times New Roman" w:cs="Simplified Arabic"/>
          <w:b/>
          <w:bCs/>
        </w:rPr>
        <w:instrText>ARABIC</w:instrText>
      </w:r>
      <w:r w:rsidRPr="00A416E6">
        <w:rPr>
          <w:rFonts w:ascii="Times New Roman" w:eastAsia="Times New Roman" w:hAnsi="Times New Roman" w:cs="Simplified Arabic"/>
          <w:b/>
          <w:bCs/>
          <w:rtl/>
        </w:rPr>
        <w:instrText xml:space="preserve"> </w:instrText>
      </w:r>
      <w:r w:rsidR="00053446" w:rsidRPr="00A416E6">
        <w:rPr>
          <w:rFonts w:ascii="Times New Roman" w:eastAsia="Times New Roman" w:hAnsi="Times New Roman" w:cs="Simplified Arabic"/>
          <w:b/>
          <w:bCs/>
          <w:rtl/>
        </w:rPr>
        <w:fldChar w:fldCharType="separate"/>
      </w:r>
      <w:r w:rsidR="0038604B">
        <w:rPr>
          <w:rFonts w:ascii="Times New Roman" w:eastAsia="Times New Roman" w:hAnsi="Times New Roman" w:cs="Simplified Arabic"/>
          <w:b/>
          <w:bCs/>
          <w:noProof/>
          <w:rtl/>
        </w:rPr>
        <w:t>14</w:t>
      </w:r>
      <w:r w:rsidR="00053446" w:rsidRPr="00A416E6">
        <w:rPr>
          <w:rFonts w:ascii="Times New Roman" w:eastAsia="Times New Roman" w:hAnsi="Times New Roman" w:cs="Simplified Arabic"/>
          <w:b/>
          <w:bCs/>
          <w:rtl/>
        </w:rPr>
        <w:fldChar w:fldCharType="end"/>
      </w:r>
      <w:r w:rsidRPr="00A416E6">
        <w:rPr>
          <w:rFonts w:ascii="Times New Roman" w:eastAsia="Times New Roman" w:hAnsi="Times New Roman" w:cs="Simplified Arabic" w:hint="cs"/>
          <w:b/>
          <w:bCs/>
          <w:rtl/>
        </w:rPr>
        <w:t>:</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العامل</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الرابع</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اللاجئون</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الهجرة</w:t>
      </w:r>
      <w:r w:rsidRPr="00A416E6">
        <w:rPr>
          <w:rFonts w:ascii="Times New Roman" w:eastAsia="Times New Roman" w:hAnsi="Times New Roman" w:cs="Simplified Arabic"/>
          <w:b/>
          <w:bCs/>
          <w:noProof/>
          <w:rtl/>
        </w:rPr>
        <w:t>)</w:t>
      </w:r>
      <w:bookmarkEnd w:id="192"/>
    </w:p>
    <w:tbl>
      <w:tblPr>
        <w:tblStyle w:val="TableGrid"/>
        <w:bidiVisual/>
        <w:tblW w:w="8235" w:type="dxa"/>
        <w:tblInd w:w="8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35"/>
      </w:tblGrid>
      <w:tr w:rsidR="00437A51" w:rsidRPr="00A416E6" w:rsidTr="00D105E8">
        <w:trPr>
          <w:trHeight w:val="7867"/>
        </w:trPr>
        <w:tc>
          <w:tcPr>
            <w:tcW w:w="8235" w:type="dxa"/>
          </w:tcPr>
          <w:p w:rsidR="00437A51" w:rsidRPr="00A416E6" w:rsidRDefault="00437A51" w:rsidP="007F6D5E">
            <w:pPr>
              <w:bidi/>
              <w:jc w:val="center"/>
              <w:rPr>
                <w:rFonts w:ascii="Times New Roman" w:eastAsia="Times New Roman" w:hAnsi="Times New Roman" w:cs="Simplified Arabic"/>
                <w:sz w:val="24"/>
                <w:szCs w:val="24"/>
                <w:rtl/>
              </w:rPr>
            </w:pPr>
            <w:r w:rsidRPr="00A416E6">
              <w:rPr>
                <w:rFonts w:ascii="Times New Roman" w:eastAsia="Times New Roman" w:hAnsi="Times New Roman" w:cs="Simplified Arabic"/>
                <w:noProof/>
                <w:sz w:val="24"/>
                <w:szCs w:val="24"/>
                <w:rtl/>
              </w:rPr>
              <w:drawing>
                <wp:inline distT="0" distB="0" distL="0" distR="0" wp14:anchorId="1281AFD6" wp14:editId="14436961">
                  <wp:extent cx="4705350" cy="4965824"/>
                  <wp:effectExtent l="19050" t="0" r="0" b="0"/>
                  <wp:docPr id="14"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19.jpg"/>
                          <pic:cNvPicPr/>
                        </pic:nvPicPr>
                        <pic:blipFill rotWithShape="1">
                          <a:blip r:embed="rId37" cstate="print">
                            <a:extLst>
                              <a:ext uri="{28A0092B-C50C-407E-A947-70E740481C1C}">
                                <a14:useLocalDpi xmlns:a14="http://schemas.microsoft.com/office/drawing/2010/main" val="0"/>
                              </a:ext>
                            </a:extLst>
                          </a:blip>
                          <a:srcRect t="13866" r="6921" b="16687"/>
                          <a:stretch/>
                        </pic:blipFill>
                        <pic:spPr bwMode="auto">
                          <a:xfrm>
                            <a:off x="0" y="0"/>
                            <a:ext cx="4705350" cy="4965824"/>
                          </a:xfrm>
                          <a:prstGeom prst="rect">
                            <a:avLst/>
                          </a:prstGeom>
                          <a:ln>
                            <a:noFill/>
                          </a:ln>
                          <a:extLst>
                            <a:ext uri="{53640926-AAD7-44D8-BBD7-CCE9431645EC}">
                              <a14:shadowObscured xmlns:a14="http://schemas.microsoft.com/office/drawing/2010/main"/>
                            </a:ext>
                          </a:extLst>
                        </pic:spPr>
                      </pic:pic>
                    </a:graphicData>
                  </a:graphic>
                </wp:inline>
              </w:drawing>
            </w:r>
          </w:p>
        </w:tc>
      </w:tr>
    </w:tbl>
    <w:p w:rsidR="00437A51" w:rsidRPr="00A416E6" w:rsidRDefault="00437A51" w:rsidP="000E2FC9">
      <w:pPr>
        <w:bidi/>
        <w:spacing w:after="0" w:line="240" w:lineRule="auto"/>
        <w:ind w:left="1182" w:right="993"/>
        <w:rPr>
          <w:rFonts w:ascii="Times New Roman" w:eastAsia="Times New Roman" w:hAnsi="Times New Roman" w:cs="Simplified Arabic"/>
          <w:sz w:val="18"/>
          <w:szCs w:val="18"/>
          <w:rtl/>
        </w:rPr>
      </w:pPr>
      <w:r w:rsidRPr="00A416E6">
        <w:rPr>
          <w:rFonts w:ascii="Times New Roman" w:eastAsia="Times New Roman" w:hAnsi="Times New Roman" w:cs="Simplified Arabic" w:hint="cs"/>
          <w:sz w:val="18"/>
          <w:szCs w:val="18"/>
          <w:rtl/>
        </w:rPr>
        <w:t>الخريطة من إعداد الباحثين من خلال نتائج التحليل العاملي:</w:t>
      </w:r>
    </w:p>
    <w:p w:rsidR="00437A51" w:rsidRPr="00A416E6" w:rsidRDefault="00437A51" w:rsidP="000E2FC9">
      <w:pPr>
        <w:bidi/>
        <w:spacing w:after="0" w:line="240" w:lineRule="auto"/>
        <w:ind w:left="1182" w:right="993"/>
        <w:rPr>
          <w:rFonts w:ascii="Times New Roman" w:eastAsia="Times New Roman" w:hAnsi="Times New Roman" w:cs="Simplified Arabic"/>
          <w:sz w:val="18"/>
          <w:szCs w:val="18"/>
          <w:rtl/>
        </w:rPr>
      </w:pPr>
      <w:r w:rsidRPr="00A416E6">
        <w:rPr>
          <w:rFonts w:ascii="Times New Roman" w:eastAsia="Times New Roman" w:hAnsi="Times New Roman" w:cs="Simplified Arabic" w:hint="cs"/>
          <w:sz w:val="18"/>
          <w:szCs w:val="18"/>
          <w:rtl/>
        </w:rPr>
        <w:t>مصدر خريطة الأساس: (الملفات المكانية المنتجة في الجهاز المركزي للإحصاء الفلسطيني، 2017)</w:t>
      </w:r>
    </w:p>
    <w:p w:rsidR="00437A51" w:rsidRPr="00A416E6" w:rsidRDefault="00437A51" w:rsidP="00EB7DCF">
      <w:pPr>
        <w:bidi/>
        <w:spacing w:after="0" w:line="240" w:lineRule="auto"/>
        <w:ind w:left="1182" w:right="993"/>
        <w:rPr>
          <w:rFonts w:ascii="Times New Roman" w:eastAsia="Times New Roman" w:hAnsi="Times New Roman" w:cs="Simplified Arabic"/>
          <w:sz w:val="18"/>
          <w:szCs w:val="18"/>
          <w:rtl/>
        </w:rPr>
      </w:pPr>
      <w:r w:rsidRPr="00A416E6">
        <w:rPr>
          <w:rFonts w:ascii="Times New Roman" w:eastAsia="Times New Roman" w:hAnsi="Times New Roman" w:cs="Simplified Arabic" w:hint="cs"/>
          <w:sz w:val="18"/>
          <w:szCs w:val="18"/>
          <w:rtl/>
        </w:rPr>
        <w:t xml:space="preserve">مصدر بيانات المتغيرات المستخدمة في التحليل: </w:t>
      </w:r>
      <w:r w:rsidRPr="00A416E6">
        <w:rPr>
          <w:rFonts w:ascii="Times New Roman" w:eastAsia="Times New Roman" w:hAnsi="Times New Roman" w:cs="Simplified Arabic"/>
          <w:sz w:val="18"/>
          <w:szCs w:val="18"/>
          <w:rtl/>
        </w:rPr>
        <w:t>الجهاز المركزي للإحصاء الفلسطيني</w:t>
      </w:r>
      <w:r w:rsidRPr="00A416E6">
        <w:rPr>
          <w:rFonts w:ascii="Times New Roman" w:eastAsia="Times New Roman" w:hAnsi="Times New Roman" w:cs="Simplified Arabic" w:hint="cs"/>
          <w:sz w:val="18"/>
          <w:szCs w:val="18"/>
          <w:rtl/>
        </w:rPr>
        <w:t>،2018</w:t>
      </w:r>
      <w:r w:rsidRPr="00A416E6">
        <w:rPr>
          <w:rFonts w:ascii="Times New Roman" w:eastAsia="Times New Roman" w:hAnsi="Times New Roman" w:cs="Simplified Arabic"/>
          <w:sz w:val="18"/>
          <w:szCs w:val="18"/>
          <w:rtl/>
        </w:rPr>
        <w:t xml:space="preserve">، </w:t>
      </w:r>
      <w:r w:rsidRPr="00A416E6">
        <w:rPr>
          <w:rFonts w:ascii="Times New Roman" w:eastAsia="Times New Roman" w:hAnsi="Times New Roman" w:cs="Simplified Arabic" w:hint="cs"/>
          <w:sz w:val="18"/>
          <w:szCs w:val="18"/>
          <w:rtl/>
        </w:rPr>
        <w:t>نتائج التعداد السكان</w:t>
      </w:r>
      <w:r w:rsidR="000E2FC9">
        <w:rPr>
          <w:rFonts w:ascii="Times New Roman" w:eastAsia="Times New Roman" w:hAnsi="Times New Roman" w:cs="Simplified Arabic" w:hint="cs"/>
          <w:sz w:val="18"/>
          <w:szCs w:val="18"/>
          <w:rtl/>
        </w:rPr>
        <w:t xml:space="preserve"> والمساكن والمنشآت</w:t>
      </w:r>
      <w:r w:rsidRPr="00A416E6">
        <w:rPr>
          <w:rFonts w:ascii="Times New Roman" w:eastAsia="Times New Roman" w:hAnsi="Times New Roman" w:cs="Simplified Arabic" w:hint="cs"/>
          <w:sz w:val="18"/>
          <w:szCs w:val="18"/>
          <w:rtl/>
        </w:rPr>
        <w:t>،2017</w:t>
      </w:r>
      <w:r w:rsidR="000E2FC9">
        <w:rPr>
          <w:rFonts w:ascii="Times New Roman" w:eastAsia="Times New Roman" w:hAnsi="Times New Roman" w:cs="Simplified Arabic" w:hint="cs"/>
          <w:sz w:val="18"/>
          <w:szCs w:val="18"/>
          <w:rtl/>
        </w:rPr>
        <w:t>.</w:t>
      </w:r>
    </w:p>
    <w:p w:rsidR="00AA0369" w:rsidRDefault="00AA0369" w:rsidP="0059043E">
      <w:pPr>
        <w:bidi/>
        <w:spacing w:after="0" w:line="240" w:lineRule="auto"/>
        <w:jc w:val="both"/>
        <w:rPr>
          <w:rFonts w:ascii="Times New Roman" w:eastAsia="Times New Roman" w:hAnsi="Times New Roman" w:cs="Simplified Arabic"/>
          <w:b/>
          <w:bCs/>
          <w:sz w:val="24"/>
          <w:szCs w:val="24"/>
          <w:rtl/>
        </w:rPr>
      </w:pPr>
    </w:p>
    <w:p w:rsidR="00AA0369" w:rsidRDefault="00AA0369" w:rsidP="00AA0369">
      <w:pPr>
        <w:bidi/>
        <w:spacing w:after="0" w:line="240" w:lineRule="auto"/>
        <w:jc w:val="both"/>
        <w:rPr>
          <w:rFonts w:ascii="Times New Roman" w:eastAsia="Times New Roman" w:hAnsi="Times New Roman" w:cs="Simplified Arabic"/>
          <w:b/>
          <w:bCs/>
          <w:sz w:val="24"/>
          <w:szCs w:val="24"/>
          <w:rtl/>
        </w:rPr>
      </w:pPr>
    </w:p>
    <w:p w:rsidR="00AA0369" w:rsidRDefault="00AA0369" w:rsidP="00AA0369">
      <w:pPr>
        <w:bidi/>
        <w:spacing w:after="0" w:line="240" w:lineRule="auto"/>
        <w:jc w:val="both"/>
        <w:rPr>
          <w:rFonts w:ascii="Times New Roman" w:eastAsia="Times New Roman" w:hAnsi="Times New Roman" w:cs="Simplified Arabic"/>
          <w:b/>
          <w:bCs/>
          <w:sz w:val="24"/>
          <w:szCs w:val="24"/>
          <w:rtl/>
        </w:rPr>
      </w:pPr>
    </w:p>
    <w:p w:rsidR="00437A51" w:rsidRPr="00A416E6" w:rsidRDefault="00437A51" w:rsidP="00AA0369">
      <w:pPr>
        <w:bidi/>
        <w:spacing w:after="0" w:line="240" w:lineRule="auto"/>
        <w:jc w:val="both"/>
        <w:rPr>
          <w:rFonts w:ascii="Times New Roman" w:eastAsia="Times New Roman" w:hAnsi="Times New Roman" w:cs="Simplified Arabic"/>
          <w:b/>
          <w:bCs/>
          <w:sz w:val="24"/>
          <w:szCs w:val="24"/>
          <w:rtl/>
        </w:rPr>
      </w:pPr>
      <w:r w:rsidRPr="00A416E6">
        <w:rPr>
          <w:rFonts w:ascii="Times New Roman" w:eastAsia="Times New Roman" w:hAnsi="Times New Roman" w:cs="Simplified Arabic"/>
          <w:b/>
          <w:bCs/>
          <w:sz w:val="24"/>
          <w:szCs w:val="24"/>
          <w:rtl/>
        </w:rPr>
        <w:t xml:space="preserve">وللتعرف على تأثير هذا العامل على المناطق فيظهر من </w:t>
      </w:r>
      <w:r w:rsidR="0059043E" w:rsidRPr="00A416E6">
        <w:rPr>
          <w:rFonts w:ascii="Times New Roman" w:eastAsia="Times New Roman" w:hAnsi="Times New Roman" w:cs="Simplified Arabic" w:hint="cs"/>
          <w:b/>
          <w:bCs/>
          <w:sz w:val="24"/>
          <w:szCs w:val="24"/>
          <w:rtl/>
        </w:rPr>
        <w:t>الخريطة رقم</w:t>
      </w:r>
      <w:r w:rsidRPr="00A416E6">
        <w:rPr>
          <w:rFonts w:ascii="Times New Roman" w:eastAsia="Times New Roman" w:hAnsi="Times New Roman" w:cs="Simplified Arabic"/>
          <w:b/>
          <w:bCs/>
          <w:sz w:val="24"/>
          <w:szCs w:val="24"/>
          <w:rtl/>
        </w:rPr>
        <w:t xml:space="preserve"> (</w:t>
      </w:r>
      <w:r w:rsidRPr="00A416E6">
        <w:rPr>
          <w:rFonts w:ascii="Times New Roman" w:eastAsia="Times New Roman" w:hAnsi="Times New Roman" w:cs="Simplified Arabic" w:hint="cs"/>
          <w:b/>
          <w:bCs/>
          <w:sz w:val="24"/>
          <w:szCs w:val="24"/>
          <w:rtl/>
        </w:rPr>
        <w:t>14</w:t>
      </w:r>
      <w:r w:rsidRPr="00A416E6">
        <w:rPr>
          <w:rFonts w:ascii="Times New Roman" w:eastAsia="Times New Roman" w:hAnsi="Times New Roman" w:cs="Simplified Arabic"/>
          <w:b/>
          <w:bCs/>
          <w:sz w:val="24"/>
          <w:szCs w:val="24"/>
          <w:rtl/>
        </w:rPr>
        <w:t>) ما ي</w:t>
      </w:r>
      <w:r w:rsidRPr="00A416E6">
        <w:rPr>
          <w:rFonts w:ascii="Times New Roman" w:eastAsia="Times New Roman" w:hAnsi="Times New Roman" w:cs="Simplified Arabic" w:hint="cs"/>
          <w:b/>
          <w:bCs/>
          <w:sz w:val="24"/>
          <w:szCs w:val="24"/>
          <w:rtl/>
        </w:rPr>
        <w:t>أتي</w:t>
      </w:r>
      <w:r w:rsidRPr="00A416E6">
        <w:rPr>
          <w:rFonts w:ascii="Times New Roman" w:eastAsia="Times New Roman" w:hAnsi="Times New Roman" w:cs="Simplified Arabic"/>
          <w:b/>
          <w:bCs/>
          <w:sz w:val="24"/>
          <w:szCs w:val="24"/>
          <w:rtl/>
        </w:rPr>
        <w:t>:</w:t>
      </w:r>
    </w:p>
    <w:p w:rsidR="00437A51" w:rsidRPr="00A416E6" w:rsidRDefault="00437A51" w:rsidP="00437A51">
      <w:pPr>
        <w:numPr>
          <w:ilvl w:val="0"/>
          <w:numId w:val="27"/>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إن محافظة القدس سجلت درجات عاملية موجبة مرتفعة (</w:t>
      </w:r>
      <w:r w:rsidRPr="00A416E6">
        <w:rPr>
          <w:rFonts w:ascii="Times New Roman" w:eastAsia="Times New Roman" w:hAnsi="Times New Roman" w:cs="Simplified Arabic" w:hint="cs"/>
          <w:sz w:val="24"/>
          <w:szCs w:val="24"/>
          <w:rtl/>
        </w:rPr>
        <w:t>أكثر من 1</w:t>
      </w:r>
      <w:r w:rsidRPr="00A416E6">
        <w:rPr>
          <w:rFonts w:ascii="Times New Roman" w:eastAsia="Times New Roman" w:hAnsi="Times New Roman" w:cs="Simplified Arabic"/>
          <w:sz w:val="24"/>
          <w:szCs w:val="24"/>
          <w:rtl/>
        </w:rPr>
        <w:t>).</w:t>
      </w:r>
    </w:p>
    <w:p w:rsidR="00437A51" w:rsidRPr="00A416E6" w:rsidRDefault="00437A51" w:rsidP="00437A51">
      <w:pPr>
        <w:numPr>
          <w:ilvl w:val="0"/>
          <w:numId w:val="27"/>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حظيت بعض المناطق بدرجات عاملية موجبة متوسطة (من صفر إلى 1)</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وهذه المحافظات هي: رام الله والبيرة،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الخليل،</w:t>
      </w:r>
      <w:r w:rsidRPr="00A416E6">
        <w:rPr>
          <w:rFonts w:ascii="Times New Roman" w:eastAsia="Times New Roman" w:hAnsi="Times New Roman" w:cs="Simplified Arabic" w:hint="cs"/>
          <w:sz w:val="24"/>
          <w:szCs w:val="24"/>
          <w:rtl/>
        </w:rPr>
        <w:t xml:space="preserve"> و</w:t>
      </w:r>
      <w:r w:rsidRPr="00A416E6">
        <w:rPr>
          <w:rFonts w:ascii="Times New Roman" w:eastAsia="Times New Roman" w:hAnsi="Times New Roman" w:cs="Simplified Arabic"/>
          <w:sz w:val="24"/>
          <w:szCs w:val="24"/>
          <w:rtl/>
        </w:rPr>
        <w:t>غزة.</w:t>
      </w:r>
    </w:p>
    <w:p w:rsidR="00437A51" w:rsidRPr="00A416E6" w:rsidRDefault="00437A51" w:rsidP="008F4241">
      <w:pPr>
        <w:numPr>
          <w:ilvl w:val="0"/>
          <w:numId w:val="27"/>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يلاحظ على المناطق التي تميزت بقيم معيارية سالبة متوسطة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(من-1 إلى اقل من صفر) </w:t>
      </w:r>
      <w:r w:rsidRPr="00A416E6">
        <w:rPr>
          <w:rFonts w:ascii="Times New Roman" w:eastAsia="Times New Roman" w:hAnsi="Times New Roman" w:cs="Simplified Arabic" w:hint="cs"/>
          <w:sz w:val="24"/>
          <w:szCs w:val="24"/>
          <w:rtl/>
        </w:rPr>
        <w:t>ف</w:t>
      </w:r>
      <w:r w:rsidRPr="00A416E6">
        <w:rPr>
          <w:rFonts w:ascii="Times New Roman" w:eastAsia="Times New Roman" w:hAnsi="Times New Roman" w:cs="Simplified Arabic"/>
          <w:sz w:val="24"/>
          <w:szCs w:val="24"/>
          <w:rtl/>
        </w:rPr>
        <w:t>يكون تأثير العامل ضعي</w:t>
      </w:r>
      <w:r w:rsidR="008F4241" w:rsidRPr="00A416E6">
        <w:rPr>
          <w:rFonts w:ascii="Times New Roman" w:eastAsia="Times New Roman" w:hAnsi="Times New Roman" w:cs="Simplified Arabic" w:hint="cs"/>
          <w:sz w:val="24"/>
          <w:szCs w:val="24"/>
          <w:rtl/>
        </w:rPr>
        <w:t>فاً</w:t>
      </w:r>
      <w:r w:rsidRPr="00A416E6">
        <w:rPr>
          <w:rFonts w:ascii="Times New Roman" w:eastAsia="Times New Roman" w:hAnsi="Times New Roman" w:cs="Simplified Arabic"/>
          <w:sz w:val="24"/>
          <w:szCs w:val="24"/>
          <w:rtl/>
        </w:rPr>
        <w:t xml:space="preserve"> بأنها محافظات</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جنين،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طوباس والاغوار الشمالية،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طولكرم،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نابلس،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قلقيلية،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سلفيت،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أريحا والأغوار،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بيت لحم،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شمال غزة،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دير البلح،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خانيونس، ورفح. وعلى هذا تسجل هذه الفئة أكبر تكرار</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ومعظم تلك المحافظات يوجد بها مخيمات للاجئين.</w:t>
      </w:r>
    </w:p>
    <w:p w:rsidR="00437A51" w:rsidRPr="00A416E6" w:rsidRDefault="00437A51" w:rsidP="00437A51">
      <w:pPr>
        <w:bidi/>
        <w:spacing w:after="0" w:line="240" w:lineRule="auto"/>
        <w:ind w:left="720"/>
        <w:contextualSpacing/>
        <w:jc w:val="both"/>
        <w:outlineLvl w:val="2"/>
        <w:rPr>
          <w:rFonts w:ascii="Times New Roman" w:eastAsia="Times New Roman" w:hAnsi="Times New Roman" w:cs="Simplified Arabic"/>
          <w:sz w:val="24"/>
          <w:szCs w:val="24"/>
        </w:rPr>
      </w:pPr>
    </w:p>
    <w:p w:rsidR="00437A51" w:rsidRPr="00A416E6" w:rsidRDefault="00437A51" w:rsidP="008F4241">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يبدو </w:t>
      </w:r>
      <w:r w:rsidR="008F4241" w:rsidRPr="00A416E6">
        <w:rPr>
          <w:rFonts w:ascii="Times New Roman" w:eastAsia="Times New Roman" w:hAnsi="Times New Roman" w:cs="Simplified Arabic" w:hint="cs"/>
          <w:sz w:val="24"/>
          <w:szCs w:val="24"/>
          <w:rtl/>
        </w:rPr>
        <w:t>جلياً</w:t>
      </w:r>
      <w:r w:rsidRPr="00A416E6">
        <w:rPr>
          <w:rFonts w:ascii="Times New Roman" w:eastAsia="Times New Roman" w:hAnsi="Times New Roman" w:cs="Simplified Arabic"/>
          <w:sz w:val="24"/>
          <w:szCs w:val="24"/>
          <w:rtl/>
        </w:rPr>
        <w:t xml:space="preserve"> أن الهجرة عنصر رئيس في تغيير حجم السكان بجانب الزيادة الطبيعية، كما أنها تؤثر في خصائصهم الديمغرافية والاقتصادية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ولعل من أبرز التغيرات الديمغرافية التي طرأت على فلسطين هي تلك التغيرات المرتبطة بالهجرة والتهجير</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فالمنطلق الاستراتيجي للسياسة الصهيونية اعتمد على هجرة يهود العالم إلى فلسطين، وتهجير الفلسطينيين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وتهويد الأرض الفلسطينية، والإحلال بإقامة </w:t>
      </w:r>
      <w:r w:rsidR="00F951C2">
        <w:rPr>
          <w:rFonts w:ascii="Times New Roman" w:eastAsia="Times New Roman" w:hAnsi="Times New Roman" w:cs="Simplified Arabic"/>
          <w:sz w:val="24"/>
          <w:szCs w:val="24"/>
          <w:rtl/>
        </w:rPr>
        <w:t>المستعمرات</w:t>
      </w:r>
      <w:r w:rsidRPr="00A416E6">
        <w:rPr>
          <w:rFonts w:ascii="Times New Roman" w:eastAsia="Times New Roman" w:hAnsi="Times New Roman" w:cs="Simplified Arabic"/>
          <w:sz w:val="24"/>
          <w:szCs w:val="24"/>
          <w:rtl/>
        </w:rPr>
        <w:t xml:space="preserve"> </w:t>
      </w:r>
      <w:r w:rsidR="001169C7">
        <w:rPr>
          <w:rFonts w:ascii="Times New Roman" w:eastAsia="Times New Roman" w:hAnsi="Times New Roman" w:cs="Simplified Arabic"/>
          <w:sz w:val="24"/>
          <w:szCs w:val="24"/>
          <w:rtl/>
        </w:rPr>
        <w:t>الاسرائيلية</w:t>
      </w:r>
      <w:r w:rsidRPr="00A416E6">
        <w:rPr>
          <w:rFonts w:ascii="Times New Roman" w:eastAsia="Times New Roman" w:hAnsi="Times New Roman" w:cs="Simplified Arabic"/>
          <w:sz w:val="24"/>
          <w:szCs w:val="24"/>
          <w:rtl/>
        </w:rPr>
        <w:t xml:space="preserve"> وتفريغ </w:t>
      </w:r>
      <w:r w:rsidRPr="00A416E6">
        <w:rPr>
          <w:rFonts w:ascii="Times New Roman" w:eastAsia="Times New Roman" w:hAnsi="Times New Roman" w:cs="Simplified Arabic" w:hint="cs"/>
          <w:sz w:val="24"/>
          <w:szCs w:val="24"/>
          <w:rtl/>
        </w:rPr>
        <w:t>فلسطين</w:t>
      </w:r>
      <w:r w:rsidRPr="00A416E6">
        <w:rPr>
          <w:rFonts w:ascii="Times New Roman" w:eastAsia="Times New Roman" w:hAnsi="Times New Roman" w:cs="Simplified Arabic"/>
          <w:sz w:val="24"/>
          <w:szCs w:val="24"/>
          <w:rtl/>
        </w:rPr>
        <w:t xml:space="preserve">؛ لتحقيق تفوق سكاني، وهذا أحدث </w:t>
      </w:r>
      <w:r w:rsidR="008F4241" w:rsidRPr="00A416E6">
        <w:rPr>
          <w:rFonts w:ascii="Times New Roman" w:eastAsia="Times New Roman" w:hAnsi="Times New Roman" w:cs="Simplified Arabic" w:hint="cs"/>
          <w:sz w:val="24"/>
          <w:szCs w:val="24"/>
          <w:rtl/>
        </w:rPr>
        <w:t>خللاً</w:t>
      </w:r>
      <w:r w:rsidRPr="00A416E6">
        <w:rPr>
          <w:rFonts w:ascii="Times New Roman" w:eastAsia="Times New Roman" w:hAnsi="Times New Roman" w:cs="Simplified Arabic"/>
          <w:sz w:val="24"/>
          <w:szCs w:val="24"/>
          <w:rtl/>
        </w:rPr>
        <w:t xml:space="preserve"> واضح</w:t>
      </w:r>
      <w:r w:rsidR="008F4241"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في التركيبة الديموغرافية لسكان فلسطين.</w:t>
      </w:r>
    </w:p>
    <w:p w:rsidR="00437A51" w:rsidRPr="00A416E6" w:rsidRDefault="00437A51" w:rsidP="00437A51">
      <w:pPr>
        <w:bidi/>
        <w:spacing w:after="0" w:line="240" w:lineRule="auto"/>
        <w:jc w:val="both"/>
        <w:rPr>
          <w:rFonts w:ascii="Times New Roman" w:eastAsia="Times New Roman" w:hAnsi="Times New Roman" w:cs="Simplified Arabic"/>
          <w:sz w:val="24"/>
          <w:szCs w:val="24"/>
          <w:rtl/>
        </w:rPr>
      </w:pPr>
    </w:p>
    <w:p w:rsidR="00437A51" w:rsidRPr="00A416E6" w:rsidRDefault="00437A51" w:rsidP="008F4241">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وبالنظر إلى الهجرات الدولية نجد </w:t>
      </w:r>
      <w:r w:rsidRPr="00A416E6">
        <w:rPr>
          <w:rFonts w:ascii="Times New Roman" w:eastAsia="Times New Roman" w:hAnsi="Times New Roman" w:cs="Simplified Arabic" w:hint="cs"/>
          <w:sz w:val="24"/>
          <w:szCs w:val="24"/>
          <w:rtl/>
        </w:rPr>
        <w:t xml:space="preserve">أن </w:t>
      </w:r>
      <w:r w:rsidRPr="00A416E6">
        <w:rPr>
          <w:rFonts w:ascii="Times New Roman" w:eastAsia="Times New Roman" w:hAnsi="Times New Roman" w:cs="Simplified Arabic"/>
          <w:sz w:val="24"/>
          <w:szCs w:val="24"/>
          <w:rtl/>
        </w:rPr>
        <w:t>لها أهمية ديموغرافية أكبر من الهجرات الداخلية؛ لأنها إما أن تؤدي إلى الزيادة في سكان الدولة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وإما أن تؤدي إلى النقصان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وفي معظم الدول تتفوق الزيادة الطبيعية على الزيادة الناتجة عن صافي الهجرة، إلا أن الوضع في فلسطين مختلف تما</w:t>
      </w:r>
      <w:r w:rsidR="008F4241" w:rsidRPr="00A416E6">
        <w:rPr>
          <w:rFonts w:ascii="Times New Roman" w:eastAsia="Times New Roman" w:hAnsi="Times New Roman" w:cs="Simplified Arabic" w:hint="cs"/>
          <w:sz w:val="24"/>
          <w:szCs w:val="24"/>
          <w:rtl/>
        </w:rPr>
        <w:t>ماً</w:t>
      </w:r>
      <w:r w:rsidRPr="00A416E6">
        <w:rPr>
          <w:rFonts w:ascii="Times New Roman" w:eastAsia="Times New Roman" w:hAnsi="Times New Roman" w:cs="Simplified Arabic"/>
          <w:sz w:val="24"/>
          <w:szCs w:val="24"/>
          <w:rtl/>
        </w:rPr>
        <w:t>، حيث إنه هاجر إلى فلسطين منذ قيام دولة الاحتلال عام 1948 وحتى سنة 2013 حوالي 3</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124</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988 مهاجر يهودي محتل، أما الذين هاجروا إلى فلسطين قبل قيام دولة الاحتلال عام 1948 خلال الفترة من 1850-1947 </w:t>
      </w:r>
      <w:r w:rsidRPr="00A416E6">
        <w:rPr>
          <w:rFonts w:ascii="Times New Roman" w:eastAsia="Times New Roman" w:hAnsi="Times New Roman" w:cs="Simplified Arabic" w:hint="cs"/>
          <w:sz w:val="24"/>
          <w:szCs w:val="24"/>
          <w:rtl/>
        </w:rPr>
        <w:t xml:space="preserve">فقد </w:t>
      </w:r>
      <w:r w:rsidRPr="00A416E6">
        <w:rPr>
          <w:rFonts w:ascii="Times New Roman" w:eastAsia="Times New Roman" w:hAnsi="Times New Roman" w:cs="Simplified Arabic"/>
          <w:sz w:val="24"/>
          <w:szCs w:val="24"/>
          <w:rtl/>
        </w:rPr>
        <w:t>بلغ عددهم نحو 537</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306 محتل يهودي، وبذلك يكون إجمالي المهاجرين الوافدين إلى فلسطين خلال الفترة من (1850-2013) نحو 3</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662</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294 محتل يهودي (</w:t>
      </w:r>
      <w:r w:rsidRPr="00A416E6">
        <w:rPr>
          <w:rFonts w:ascii="Times New Roman" w:eastAsia="Times New Roman" w:hAnsi="Times New Roman" w:cs="Simplified Arabic"/>
          <w:sz w:val="24"/>
          <w:szCs w:val="24"/>
        </w:rPr>
        <w:t>cbs Statistical Abstract of Israel 2014</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وفي المقابل تعرض سكان فلسطين الأصليون إلى التهجير القهري والقسري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فالتهجير القهري يعطي المهاجر الحق في أن يبقى أو يهاجر</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ولكنه إذا رغب في البقاء فإنه يجب أن يخضع لنظام الدولة التي يرغب في البقاء فيها</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أما في حالة الهجرة القسرية فإن المهاجر ليس له الحق وليس أمامه أي خيار إلا أن يهاجر (سهاونة، سمحة، 2007).</w:t>
      </w:r>
    </w:p>
    <w:p w:rsidR="00437A51" w:rsidRPr="00A416E6" w:rsidRDefault="00437A51" w:rsidP="00437A51">
      <w:pPr>
        <w:bidi/>
        <w:spacing w:after="0" w:line="240" w:lineRule="auto"/>
        <w:jc w:val="both"/>
        <w:rPr>
          <w:rFonts w:ascii="Times New Roman" w:eastAsia="Times New Roman" w:hAnsi="Times New Roman" w:cs="Simplified Arabic"/>
          <w:sz w:val="24"/>
          <w:szCs w:val="24"/>
          <w:rtl/>
        </w:rPr>
      </w:pPr>
    </w:p>
    <w:p w:rsidR="00437A51" w:rsidRPr="00A416E6" w:rsidRDefault="00437A51" w:rsidP="00437A51">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ولقد تعرض سكان فلسطين عام 1948 وعام 1967 نتيجة لقيام دولة الاحتلال إلى هذين النوعين من الهجرة، فقد هاجر كثيرون منهم هجرة قسرية داخلية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أي إلى داخل فلسطين</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وهجرة خارجية إلى خارج فلسطين، ولكن بعضهم لم يهاجروا</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خاصة بعد عام 1967</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حيث بقوا تحت الاحتلال الإسرائيلي، إلا أن بعض القوانين والتشريعات وممارسات الاحتلال دفعت بعضهم إلى الهجرة القهرية.</w:t>
      </w:r>
    </w:p>
    <w:p w:rsidR="00437A51" w:rsidRPr="00A416E6" w:rsidRDefault="00437A51" w:rsidP="00437A51">
      <w:pPr>
        <w:bidi/>
        <w:spacing w:after="0" w:line="240" w:lineRule="auto"/>
        <w:jc w:val="both"/>
        <w:rPr>
          <w:rFonts w:ascii="Times New Roman" w:eastAsia="Times New Roman" w:hAnsi="Times New Roman" w:cs="Simplified Arabic"/>
          <w:sz w:val="24"/>
          <w:szCs w:val="24"/>
          <w:rtl/>
        </w:rPr>
      </w:pPr>
    </w:p>
    <w:p w:rsidR="00437A51" w:rsidRDefault="00437A51" w:rsidP="008F4241">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ولكن ما يعنينا هنا أثر الهجرة وأبعادها على الاستخدام السكني والتنمية الإسكانية، ومن </w:t>
      </w:r>
      <w:r w:rsidRPr="00A416E6">
        <w:rPr>
          <w:rFonts w:ascii="Times New Roman" w:eastAsia="Times New Roman" w:hAnsi="Times New Roman" w:cs="Simplified Arabic" w:hint="cs"/>
          <w:sz w:val="24"/>
          <w:szCs w:val="24"/>
          <w:rtl/>
        </w:rPr>
        <w:t>البديه</w:t>
      </w:r>
      <w:r w:rsidRPr="00A416E6">
        <w:rPr>
          <w:rFonts w:ascii="Times New Roman" w:eastAsia="Times New Roman" w:hAnsi="Times New Roman" w:cs="Simplified Arabic" w:hint="eastAsia"/>
          <w:sz w:val="24"/>
          <w:szCs w:val="24"/>
          <w:rtl/>
        </w:rPr>
        <w:t>ي</w:t>
      </w:r>
      <w:r w:rsidRPr="00A416E6">
        <w:rPr>
          <w:rFonts w:ascii="Times New Roman" w:eastAsia="Times New Roman" w:hAnsi="Times New Roman" w:cs="Simplified Arabic"/>
          <w:sz w:val="24"/>
          <w:szCs w:val="24"/>
          <w:rtl/>
        </w:rPr>
        <w:t xml:space="preserve"> أن يكون لعملية التهجيرات التي تعرضت لها فلسطين أبعاد خطيرة في المجالات المختلفة العسكرية والاقتصادية والديمغرافية والاجتماعية والسكنية، إذ تم بناء </w:t>
      </w:r>
      <w:r w:rsidRPr="00A416E6">
        <w:rPr>
          <w:rFonts w:ascii="Times New Roman" w:eastAsia="Times New Roman" w:hAnsi="Times New Roman" w:cs="Simplified Arabic" w:hint="cs"/>
          <w:sz w:val="24"/>
          <w:szCs w:val="24"/>
          <w:rtl/>
        </w:rPr>
        <w:t>مجموعة من المخيمات</w:t>
      </w:r>
      <w:r w:rsidRPr="00A416E6">
        <w:rPr>
          <w:rFonts w:ascii="Times New Roman" w:eastAsia="Times New Roman" w:hAnsi="Times New Roman" w:cs="Simplified Arabic"/>
          <w:sz w:val="24"/>
          <w:szCs w:val="24"/>
          <w:rtl/>
        </w:rPr>
        <w:t xml:space="preserve"> لإيواء اللاجئين المهاجرين في فلسطين </w:t>
      </w:r>
      <w:r w:rsidRPr="00A416E6">
        <w:rPr>
          <w:rFonts w:ascii="Times New Roman" w:eastAsia="Times New Roman" w:hAnsi="Times New Roman" w:cs="Simplified Arabic" w:hint="cs"/>
          <w:sz w:val="24"/>
          <w:szCs w:val="24"/>
          <w:rtl/>
        </w:rPr>
        <w:t>_</w:t>
      </w:r>
      <w:r w:rsidRPr="00A416E6">
        <w:rPr>
          <w:rFonts w:ascii="Times New Roman" w:eastAsia="Times New Roman" w:hAnsi="Times New Roman" w:cs="Simplified Arabic"/>
          <w:sz w:val="24"/>
          <w:szCs w:val="24"/>
          <w:rtl/>
        </w:rPr>
        <w:t>كما سبق ذكره، فتزايد عدد السكان إلى الضعف</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مع العلم </w:t>
      </w:r>
      <w:r w:rsidRPr="00A416E6">
        <w:rPr>
          <w:rFonts w:ascii="Times New Roman" w:eastAsia="Times New Roman" w:hAnsi="Times New Roman" w:cs="Simplified Arabic" w:hint="cs"/>
          <w:sz w:val="24"/>
          <w:szCs w:val="24"/>
          <w:rtl/>
        </w:rPr>
        <w:t>ب</w:t>
      </w:r>
      <w:r w:rsidRPr="00A416E6">
        <w:rPr>
          <w:rFonts w:ascii="Times New Roman" w:eastAsia="Times New Roman" w:hAnsi="Times New Roman" w:cs="Simplified Arabic"/>
          <w:sz w:val="24"/>
          <w:szCs w:val="24"/>
          <w:rtl/>
        </w:rPr>
        <w:t>أن هذه المنطقة تفتقر إلى الموار</w:t>
      </w:r>
      <w:r w:rsidRPr="00A416E6">
        <w:rPr>
          <w:rFonts w:ascii="Times New Roman" w:eastAsia="Times New Roman" w:hAnsi="Times New Roman" w:cs="Simplified Arabic" w:hint="cs"/>
          <w:sz w:val="24"/>
          <w:szCs w:val="24"/>
          <w:rtl/>
        </w:rPr>
        <w:t>د</w:t>
      </w:r>
      <w:r w:rsidRPr="00A416E6">
        <w:rPr>
          <w:rFonts w:ascii="Times New Roman" w:eastAsia="Times New Roman" w:hAnsi="Times New Roman" w:cs="Simplified Arabic"/>
          <w:sz w:val="24"/>
          <w:szCs w:val="24"/>
          <w:rtl/>
        </w:rPr>
        <w:t xml:space="preserve"> والخدمات والمرافق، لاستيعاب هذا العدد الكبير من السكان، ولم يقتصر الأمر على بناء المخيمات، بل إن هذه المخيمات لم تستوعب زيادة أعداد السكان، مما أدى إلى انتقال جزء من السكان إلى مناطق أخرى على أطراف المخيمات أو بعيد</w:t>
      </w:r>
      <w:r w:rsidR="008F4241"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عنها، كما أقيمت مجموعة من المشاريع الحكومية لتخفيف الازدحام في المخيمات من جهة، وتفريغها لإنهاء قضية اللاجئين من جهة أخرى، كما أدى تدفق تيار الهجرة نحو قطاع غزة والضفة الغربية بشكل كبير بعد عام 1994 إلى إقامة العديد من مشاريع الإسكان لهؤلاء العائدين، وغيرهم من السكان، مما أدى إلى تطور الاستخدام السكني.</w:t>
      </w:r>
    </w:p>
    <w:p w:rsidR="00EB7DCF" w:rsidRPr="00EB7DCF" w:rsidRDefault="00EB7DCF" w:rsidP="00EB7DCF">
      <w:pPr>
        <w:bidi/>
        <w:spacing w:after="0" w:line="240" w:lineRule="auto"/>
        <w:jc w:val="both"/>
        <w:rPr>
          <w:rFonts w:ascii="Times New Roman" w:eastAsia="Times New Roman" w:hAnsi="Times New Roman" w:cs="Simplified Arabic"/>
          <w:sz w:val="16"/>
          <w:szCs w:val="16"/>
          <w:rtl/>
        </w:rPr>
      </w:pPr>
    </w:p>
    <w:p w:rsidR="00437A51" w:rsidRPr="00A416E6" w:rsidRDefault="00437A51" w:rsidP="00437A51">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للهجرة الداخلية أشكال عديدة، وتتخذ اتجاهات متنوعة، فقد تكون هجرة من المناطق الريفية إلى المناطق الحضرية، أو من المناطق الريفية إلى المناطق الريفية، أو من المناطق الحضرية إلى المناطق الحضرية، أو من المناطق الحضرية إلى المناطق الريفية، ويرجع كثير من الباحثين الهجرة الداخلية </w:t>
      </w:r>
      <w:r w:rsidRPr="00A416E6">
        <w:rPr>
          <w:rFonts w:ascii="Times New Roman" w:eastAsia="Times New Roman" w:hAnsi="Times New Roman" w:cs="Simplified Arabic" w:hint="cs"/>
          <w:sz w:val="24"/>
          <w:szCs w:val="24"/>
          <w:rtl/>
        </w:rPr>
        <w:t xml:space="preserve">إلى </w:t>
      </w:r>
      <w:r w:rsidRPr="00A416E6">
        <w:rPr>
          <w:rFonts w:ascii="Times New Roman" w:eastAsia="Times New Roman" w:hAnsi="Times New Roman" w:cs="Simplified Arabic"/>
          <w:sz w:val="24"/>
          <w:szCs w:val="24"/>
          <w:rtl/>
        </w:rPr>
        <w:t>أسباب عديدة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منها</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التغيير في حجم الأسرة كما ذكر </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روسي </w:t>
      </w:r>
      <w:r w:rsidRPr="00A416E6">
        <w:rPr>
          <w:rFonts w:ascii="Times New Roman" w:eastAsia="Times New Roman" w:hAnsi="Times New Roman" w:cs="Simplified Arabic"/>
          <w:sz w:val="24"/>
          <w:szCs w:val="24"/>
        </w:rPr>
        <w:t>Rossi</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بينما يرى </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اللانزو </w:t>
      </w:r>
      <w:r w:rsidRPr="00A416E6">
        <w:rPr>
          <w:rFonts w:ascii="Times New Roman" w:eastAsia="Times New Roman" w:hAnsi="Times New Roman" w:cs="Simplified Arabic"/>
          <w:sz w:val="24"/>
          <w:szCs w:val="24"/>
        </w:rPr>
        <w:t>Alonzo</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أن الانتقال يكون للاقتراب من أماكن العمل</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(البحيري</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مدينة صنعاء 1982)</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وهناك أسباب أخرى</w:t>
      </w:r>
      <w:r w:rsidRPr="00A416E6">
        <w:rPr>
          <w:rFonts w:ascii="Times New Roman" w:eastAsia="Times New Roman" w:hAnsi="Times New Roman" w:cs="Simplified Arabic" w:hint="cs"/>
          <w:sz w:val="24"/>
          <w:szCs w:val="24"/>
          <w:rtl/>
        </w:rPr>
        <w:t xml:space="preserve">، منها: </w:t>
      </w:r>
      <w:r w:rsidRPr="00A416E6">
        <w:rPr>
          <w:rFonts w:ascii="Times New Roman" w:eastAsia="Times New Roman" w:hAnsi="Times New Roman" w:cs="Simplified Arabic"/>
          <w:sz w:val="24"/>
          <w:szCs w:val="24"/>
          <w:rtl/>
        </w:rPr>
        <w:t>توفر العمل بالمدن الكبرى</w:t>
      </w:r>
      <w:r w:rsidRPr="00A416E6">
        <w:rPr>
          <w:rFonts w:ascii="Times New Roman" w:eastAsia="Times New Roman" w:hAnsi="Times New Roman" w:cs="Simplified Arabic" w:hint="cs"/>
          <w:sz w:val="24"/>
          <w:szCs w:val="24"/>
          <w:rtl/>
        </w:rPr>
        <w:t>، و</w:t>
      </w:r>
      <w:r w:rsidRPr="00A416E6">
        <w:rPr>
          <w:rFonts w:ascii="Times New Roman" w:eastAsia="Times New Roman" w:hAnsi="Times New Roman" w:cs="Simplified Arabic"/>
          <w:sz w:val="24"/>
          <w:szCs w:val="24"/>
          <w:rtl/>
        </w:rPr>
        <w:t>الاقتراب من مكان العمل</w:t>
      </w:r>
      <w:r w:rsidRPr="00A416E6">
        <w:rPr>
          <w:rFonts w:ascii="Times New Roman" w:eastAsia="Times New Roman" w:hAnsi="Times New Roman" w:cs="Simplified Arabic" w:hint="cs"/>
          <w:sz w:val="24"/>
          <w:szCs w:val="24"/>
          <w:rtl/>
        </w:rPr>
        <w:t>، و</w:t>
      </w:r>
      <w:r w:rsidRPr="00A416E6">
        <w:rPr>
          <w:rFonts w:ascii="Times New Roman" w:eastAsia="Times New Roman" w:hAnsi="Times New Roman" w:cs="Simplified Arabic"/>
          <w:sz w:val="24"/>
          <w:szCs w:val="24"/>
          <w:rtl/>
        </w:rPr>
        <w:t xml:space="preserve">الانتقال </w:t>
      </w:r>
      <w:r w:rsidRPr="00A416E6">
        <w:rPr>
          <w:rFonts w:ascii="Times New Roman" w:eastAsia="Times New Roman" w:hAnsi="Times New Roman" w:cs="Simplified Arabic" w:hint="cs"/>
          <w:sz w:val="24"/>
          <w:szCs w:val="24"/>
          <w:rtl/>
        </w:rPr>
        <w:t>إلى أماكن</w:t>
      </w:r>
      <w:r w:rsidRPr="00A416E6">
        <w:rPr>
          <w:rFonts w:ascii="Times New Roman" w:eastAsia="Times New Roman" w:hAnsi="Times New Roman" w:cs="Simplified Arabic"/>
          <w:sz w:val="24"/>
          <w:szCs w:val="24"/>
          <w:rtl/>
        </w:rPr>
        <w:t xml:space="preserve"> تواجد الأقارب</w:t>
      </w:r>
      <w:r w:rsidRPr="00A416E6">
        <w:rPr>
          <w:rFonts w:ascii="Times New Roman" w:eastAsia="Times New Roman" w:hAnsi="Times New Roman" w:cs="Simplified Arabic" w:hint="cs"/>
          <w:sz w:val="24"/>
          <w:szCs w:val="24"/>
          <w:rtl/>
        </w:rPr>
        <w:t>، و</w:t>
      </w:r>
      <w:r w:rsidRPr="00A416E6">
        <w:rPr>
          <w:rFonts w:ascii="Times New Roman" w:eastAsia="Times New Roman" w:hAnsi="Times New Roman" w:cs="Simplified Arabic"/>
          <w:sz w:val="24"/>
          <w:szCs w:val="24"/>
          <w:rtl/>
        </w:rPr>
        <w:t>الانتقال لعدم امتلاك أرض</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تحسن الوضع الاقتصادي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إقامة المشروعات الحكومية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الانتقال إلى مساحة سكنية أرقى</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البحث عن أرض</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رخيصة الثمن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بالإضافة إلى</w:t>
      </w:r>
      <w:r w:rsidRPr="00A416E6">
        <w:rPr>
          <w:rFonts w:ascii="Times New Roman" w:eastAsia="Times New Roman" w:hAnsi="Times New Roman" w:cs="Simplified Arabic"/>
          <w:sz w:val="24"/>
          <w:szCs w:val="24"/>
          <w:rtl/>
        </w:rPr>
        <w:t xml:space="preserve"> توفر الشقق السكنية بسعر مناسب</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وتوفر الأراضي الحكومية </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أي السكن بوضع اليد</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w:t>
      </w:r>
    </w:p>
    <w:p w:rsidR="00437A51" w:rsidRPr="00A416E6" w:rsidRDefault="00437A51" w:rsidP="00437A51">
      <w:pPr>
        <w:bidi/>
        <w:spacing w:after="0" w:line="240" w:lineRule="auto"/>
        <w:jc w:val="both"/>
        <w:rPr>
          <w:rFonts w:ascii="Times New Roman" w:eastAsia="Times New Roman" w:hAnsi="Times New Roman" w:cs="Simplified Arabic"/>
          <w:sz w:val="24"/>
          <w:szCs w:val="24"/>
          <w:rtl/>
        </w:rPr>
      </w:pPr>
    </w:p>
    <w:p w:rsidR="00437A51" w:rsidRPr="00A416E6" w:rsidRDefault="00285EFA" w:rsidP="009857E8">
      <w:pPr>
        <w:keepNext/>
        <w:keepLines/>
        <w:numPr>
          <w:ilvl w:val="2"/>
          <w:numId w:val="0"/>
        </w:numPr>
        <w:bidi/>
        <w:spacing w:after="0" w:line="240" w:lineRule="auto"/>
        <w:ind w:left="880" w:hanging="880"/>
        <w:jc w:val="both"/>
        <w:outlineLvl w:val="2"/>
        <w:rPr>
          <w:rFonts w:ascii="Times New Roman" w:eastAsia="Times New Roman" w:hAnsi="Times New Roman" w:cs="Simplified Arabic"/>
          <w:b/>
          <w:bCs/>
          <w:sz w:val="24"/>
          <w:szCs w:val="24"/>
          <w:rtl/>
        </w:rPr>
      </w:pPr>
      <w:bookmarkStart w:id="193" w:name="_Toc33086993"/>
      <w:r w:rsidRPr="00A416E6">
        <w:rPr>
          <w:rFonts w:ascii="Times New Roman" w:eastAsia="Times New Roman" w:hAnsi="Times New Roman" w:cs="Simplified Arabic" w:hint="cs"/>
          <w:b/>
          <w:bCs/>
          <w:sz w:val="24"/>
          <w:szCs w:val="24"/>
          <w:rtl/>
        </w:rPr>
        <w:t>5</w:t>
      </w:r>
      <w:r w:rsidR="007E5317" w:rsidRPr="00A416E6">
        <w:rPr>
          <w:rFonts w:ascii="Times New Roman" w:eastAsia="Times New Roman" w:hAnsi="Times New Roman" w:cs="Simplified Arabic" w:hint="cs"/>
          <w:b/>
          <w:bCs/>
          <w:sz w:val="24"/>
          <w:szCs w:val="24"/>
          <w:rtl/>
        </w:rPr>
        <w:t xml:space="preserve">.2.5 </w:t>
      </w:r>
      <w:r w:rsidRPr="00A416E6">
        <w:rPr>
          <w:rFonts w:ascii="Times New Roman" w:eastAsia="Times New Roman" w:hAnsi="Times New Roman" w:cs="Simplified Arabic" w:hint="cs"/>
          <w:b/>
          <w:bCs/>
          <w:sz w:val="24"/>
          <w:szCs w:val="24"/>
          <w:rtl/>
        </w:rPr>
        <w:t>ارتباط</w:t>
      </w:r>
      <w:r w:rsidR="00437A51" w:rsidRPr="00A416E6">
        <w:rPr>
          <w:rFonts w:ascii="Times New Roman" w:eastAsia="Times New Roman" w:hAnsi="Times New Roman" w:cs="Simplified Arabic"/>
          <w:b/>
          <w:bCs/>
          <w:sz w:val="24"/>
          <w:szCs w:val="24"/>
          <w:rtl/>
        </w:rPr>
        <w:t xml:space="preserve"> العوامل الأربعة السابقة بمجموعة من العوامل الأخرى</w:t>
      </w:r>
      <w:r w:rsidR="00437A51" w:rsidRPr="00A416E6">
        <w:rPr>
          <w:rFonts w:ascii="Times New Roman" w:eastAsia="Times New Roman" w:hAnsi="Times New Roman" w:cs="Simplified Arabic" w:hint="cs"/>
          <w:b/>
          <w:bCs/>
          <w:sz w:val="24"/>
          <w:szCs w:val="24"/>
          <w:rtl/>
        </w:rPr>
        <w:t>،</w:t>
      </w:r>
      <w:r w:rsidR="00437A51" w:rsidRPr="00A416E6">
        <w:rPr>
          <w:rFonts w:ascii="Times New Roman" w:eastAsia="Times New Roman" w:hAnsi="Times New Roman" w:cs="Simplified Arabic"/>
          <w:b/>
          <w:bCs/>
          <w:sz w:val="24"/>
          <w:szCs w:val="24"/>
          <w:rtl/>
        </w:rPr>
        <w:t xml:space="preserve"> وهي</w:t>
      </w:r>
      <w:bookmarkEnd w:id="193"/>
    </w:p>
    <w:p w:rsidR="00437A51" w:rsidRPr="00A416E6" w:rsidRDefault="00437A51" w:rsidP="00437A51">
      <w:pPr>
        <w:pStyle w:val="ListParagraph"/>
        <w:numPr>
          <w:ilvl w:val="0"/>
          <w:numId w:val="49"/>
        </w:numPr>
        <w:bidi/>
        <w:spacing w:after="0" w:line="240" w:lineRule="auto"/>
        <w:ind w:left="332" w:hanging="284"/>
        <w:jc w:val="both"/>
        <w:rPr>
          <w:rFonts w:ascii="Times New Roman" w:eastAsia="Times New Roman" w:hAnsi="Times New Roman" w:cs="Simplified Arabic"/>
          <w:b/>
          <w:bCs/>
          <w:sz w:val="24"/>
          <w:szCs w:val="24"/>
          <w:rtl/>
        </w:rPr>
      </w:pPr>
      <w:bookmarkStart w:id="194" w:name="_Toc33086994"/>
      <w:r w:rsidRPr="00A416E6">
        <w:rPr>
          <w:rFonts w:ascii="Times New Roman" w:eastAsia="Times New Roman" w:hAnsi="Times New Roman" w:cs="Simplified Arabic"/>
          <w:b/>
          <w:bCs/>
          <w:sz w:val="24"/>
          <w:szCs w:val="24"/>
          <w:rtl/>
        </w:rPr>
        <w:t>العامل الاقتصاد</w:t>
      </w:r>
      <w:bookmarkEnd w:id="194"/>
      <w:r w:rsidRPr="00A416E6">
        <w:rPr>
          <w:rFonts w:ascii="Times New Roman" w:eastAsia="Times New Roman" w:hAnsi="Times New Roman" w:cs="Simplified Arabic" w:hint="cs"/>
          <w:b/>
          <w:bCs/>
          <w:sz w:val="24"/>
          <w:szCs w:val="24"/>
          <w:rtl/>
        </w:rPr>
        <w:t>ي</w:t>
      </w:r>
    </w:p>
    <w:p w:rsidR="00437A51" w:rsidRPr="00A416E6" w:rsidRDefault="00437A51" w:rsidP="00437A51">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ترتبط التنمية الإسكانية بالبعد الاقتصادي، حيث إن تقدير الإمكانات الحالية والمستقبلية من أهم المؤشرات التي تحدد الخطط، وإمكانية التنفيذ، والفترات الزمنية المطلوبة لتنفيذ تلك المشروعات، فالتطور الاقتصادي ورفع مستوى الدخل من شأنهما </w:t>
      </w:r>
      <w:r w:rsidRPr="00A416E6">
        <w:rPr>
          <w:rFonts w:ascii="Times New Roman" w:eastAsia="Times New Roman" w:hAnsi="Times New Roman" w:cs="Simplified Arabic" w:hint="cs"/>
          <w:sz w:val="24"/>
          <w:szCs w:val="24"/>
          <w:rtl/>
        </w:rPr>
        <w:t>أن يزيدا</w:t>
      </w:r>
      <w:r w:rsidRPr="00A416E6">
        <w:rPr>
          <w:rFonts w:ascii="Times New Roman" w:eastAsia="Times New Roman" w:hAnsi="Times New Roman" w:cs="Simplified Arabic"/>
          <w:sz w:val="24"/>
          <w:szCs w:val="24"/>
          <w:rtl/>
        </w:rPr>
        <w:t xml:space="preserve"> التنمية الإسكانية، بينما يكون العكس عند التدهور الاقتصادي</w:t>
      </w:r>
      <w:r w:rsidRPr="00A416E6">
        <w:rPr>
          <w:rFonts w:ascii="Times New Roman" w:eastAsia="Times New Roman" w:hAnsi="Times New Roman" w:cs="Simplified Arabic" w:hint="cs"/>
          <w:sz w:val="24"/>
          <w:szCs w:val="24"/>
          <w:rtl/>
        </w:rPr>
        <w:t>.</w:t>
      </w:r>
    </w:p>
    <w:p w:rsidR="00437A51" w:rsidRPr="00A416E6" w:rsidRDefault="00437A51" w:rsidP="00437A51">
      <w:pPr>
        <w:bidi/>
        <w:spacing w:after="0" w:line="240" w:lineRule="auto"/>
        <w:jc w:val="both"/>
        <w:rPr>
          <w:rFonts w:ascii="Times New Roman" w:eastAsia="Times New Roman" w:hAnsi="Times New Roman" w:cs="Simplified Arabic"/>
          <w:sz w:val="24"/>
          <w:szCs w:val="24"/>
          <w:rtl/>
        </w:rPr>
      </w:pPr>
    </w:p>
    <w:p w:rsidR="00437A51" w:rsidRPr="00A416E6" w:rsidRDefault="00437A51" w:rsidP="008F4241">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ومما لا شك فيه أن</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للظروف الاقتصادية التي تعرضت لها فلسطين أثر</w:t>
      </w:r>
      <w:r w:rsidR="008F4241"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على مختلف القطاعات الاقتصادية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ولا سيما قطاع الإسكان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والذي يعتمد بالدرجة الأولى على الادخار والاستقرار</w:t>
      </w:r>
      <w:r w:rsidRPr="00A416E6">
        <w:rPr>
          <w:rFonts w:ascii="Times New Roman" w:eastAsia="Times New Roman" w:hAnsi="Times New Roman" w:cs="Simplified Arabic" w:hint="cs"/>
          <w:sz w:val="24"/>
          <w:szCs w:val="24"/>
          <w:rtl/>
        </w:rPr>
        <w:t>، ولعل من أهم الحقائق الاقتصادية للسكان التي يكون لها أثر على التنمية الإسكانية ما ياتي:</w:t>
      </w:r>
    </w:p>
    <w:p w:rsidR="00437A51" w:rsidRPr="00A416E6" w:rsidRDefault="00437A51" w:rsidP="007E5317">
      <w:pPr>
        <w:numPr>
          <w:ilvl w:val="0"/>
          <w:numId w:val="28"/>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بلغ عدد السكان الفلسطينيين العاطلين عن العمل</w:t>
      </w:r>
      <w:r w:rsidRPr="00A416E6">
        <w:rPr>
          <w:rFonts w:ascii="Times New Roman" w:eastAsia="Times New Roman" w:hAnsi="Times New Roman" w:cs="Simplified Arabic" w:hint="cs"/>
          <w:sz w:val="24"/>
          <w:szCs w:val="24"/>
          <w:rtl/>
        </w:rPr>
        <w:t xml:space="preserve"> في سنة 2017</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للفئة العمرية</w:t>
      </w:r>
      <w:r w:rsidRPr="00A416E6">
        <w:rPr>
          <w:rFonts w:ascii="Times New Roman" w:eastAsia="Times New Roman" w:hAnsi="Times New Roman" w:cs="Simplified Arabic"/>
          <w:sz w:val="24"/>
          <w:szCs w:val="24"/>
          <w:rtl/>
        </w:rPr>
        <w:t xml:space="preserve"> 15 سنة فأكثر </w:t>
      </w:r>
      <w:r w:rsidRPr="00A416E6">
        <w:rPr>
          <w:rFonts w:ascii="Times New Roman" w:eastAsia="Times New Roman" w:hAnsi="Times New Roman" w:cs="Simplified Arabic"/>
          <w:sz w:val="24"/>
          <w:szCs w:val="24"/>
        </w:rPr>
        <w:t>328,909</w:t>
      </w:r>
      <w:r w:rsidRPr="00A416E6">
        <w:rPr>
          <w:rFonts w:ascii="Times New Roman" w:eastAsia="Times New Roman" w:hAnsi="Times New Roman" w:cs="Simplified Arabic"/>
          <w:sz w:val="24"/>
          <w:szCs w:val="24"/>
          <w:rtl/>
        </w:rPr>
        <w:t xml:space="preserve"> أفراد، ويشكلون ما نسبته </w:t>
      </w:r>
      <w:r w:rsidRPr="00A416E6">
        <w:rPr>
          <w:rFonts w:ascii="Times New Roman" w:eastAsia="Times New Roman" w:hAnsi="Times New Roman" w:cs="Simplified Arabic"/>
          <w:sz w:val="24"/>
          <w:szCs w:val="24"/>
        </w:rPr>
        <w:t>27.2</w:t>
      </w:r>
      <w:r w:rsidRPr="00A416E6">
        <w:rPr>
          <w:rFonts w:ascii="Times New Roman" w:eastAsia="Times New Roman" w:hAnsi="Times New Roman" w:cs="Simplified Arabic"/>
          <w:sz w:val="24"/>
          <w:szCs w:val="24"/>
          <w:rtl/>
        </w:rPr>
        <w:t xml:space="preserve">% من مجموع السكان الفلسطينيين </w:t>
      </w:r>
      <w:r w:rsidR="007E5317" w:rsidRPr="00A416E6">
        <w:rPr>
          <w:rFonts w:ascii="Times New Roman" w:eastAsia="Times New Roman" w:hAnsi="Times New Roman" w:cs="Simplified Arabic" w:hint="cs"/>
          <w:sz w:val="24"/>
          <w:szCs w:val="24"/>
          <w:rtl/>
        </w:rPr>
        <w:t>المشاركين في القوى العاملة</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لل</w:t>
      </w:r>
      <w:r w:rsidRPr="00A416E6">
        <w:rPr>
          <w:rFonts w:ascii="Times New Roman" w:eastAsia="Times New Roman" w:hAnsi="Times New Roman" w:cs="Simplified Arabic"/>
          <w:sz w:val="24"/>
          <w:szCs w:val="24"/>
          <w:rtl/>
        </w:rPr>
        <w:t>فئة العمرية</w:t>
      </w:r>
      <w:r w:rsidRPr="00A416E6">
        <w:rPr>
          <w:rFonts w:ascii="Times New Roman" w:eastAsia="Times New Roman" w:hAnsi="Times New Roman" w:cs="Simplified Arabic" w:hint="cs"/>
          <w:sz w:val="24"/>
          <w:szCs w:val="24"/>
          <w:rtl/>
        </w:rPr>
        <w:t xml:space="preserve"> نفسها،</w:t>
      </w:r>
      <w:r w:rsidRPr="00A416E6">
        <w:rPr>
          <w:rFonts w:ascii="Times New Roman" w:eastAsia="Times New Roman" w:hAnsi="Times New Roman" w:cs="Simplified Arabic"/>
          <w:sz w:val="24"/>
          <w:szCs w:val="24"/>
          <w:rtl/>
        </w:rPr>
        <w:t xml:space="preserve"> كما وأشارت النتائج إلى أن أعلى نسبة للبطالة كانت في قطاع غزة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وذلك نتيجة للحصار المفروض على القطاع منذ عام 2007. (الجهاز المركزي للإحصاء الفلسطيني</w:t>
      </w:r>
      <w:r w:rsidRPr="00A416E6">
        <w:rPr>
          <w:rFonts w:ascii="Times New Roman" w:eastAsia="Times New Roman" w:hAnsi="Times New Roman" w:cs="Simplified Arabic" w:hint="cs"/>
          <w:sz w:val="24"/>
          <w:szCs w:val="24"/>
          <w:rtl/>
        </w:rPr>
        <w:t>، 2018</w:t>
      </w:r>
      <w:r w:rsidRPr="00A416E6">
        <w:rPr>
          <w:rFonts w:ascii="Times New Roman" w:eastAsia="Times New Roman" w:hAnsi="Times New Roman" w:cs="Simplified Arabic"/>
          <w:sz w:val="24"/>
          <w:szCs w:val="24"/>
          <w:rtl/>
        </w:rPr>
        <w:t>، الرقم المرجعي 2383)</w:t>
      </w:r>
      <w:r w:rsidRPr="00A416E6">
        <w:rPr>
          <w:rFonts w:ascii="Times New Roman" w:eastAsia="Times New Roman" w:hAnsi="Times New Roman" w:cs="Simplified Arabic" w:hint="cs"/>
          <w:sz w:val="24"/>
          <w:szCs w:val="24"/>
          <w:rtl/>
        </w:rPr>
        <w:t>.</w:t>
      </w:r>
    </w:p>
    <w:p w:rsidR="00437A51" w:rsidRPr="00A416E6" w:rsidRDefault="00437A51" w:rsidP="0096451B">
      <w:pPr>
        <w:numPr>
          <w:ilvl w:val="0"/>
          <w:numId w:val="28"/>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بلغت نسبة الفقر بين الأفراد خلال عام 2017 وف</w:t>
      </w:r>
      <w:r w:rsidR="008F4241" w:rsidRPr="00A416E6">
        <w:rPr>
          <w:rFonts w:ascii="Times New Roman" w:eastAsia="Times New Roman" w:hAnsi="Times New Roman" w:cs="Simplified Arabic" w:hint="cs"/>
          <w:sz w:val="24"/>
          <w:szCs w:val="24"/>
          <w:rtl/>
        </w:rPr>
        <w:t>قاً</w:t>
      </w:r>
      <w:r w:rsidRPr="00A416E6">
        <w:rPr>
          <w:rFonts w:ascii="Times New Roman" w:eastAsia="Times New Roman" w:hAnsi="Times New Roman" w:cs="Simplified Arabic"/>
          <w:sz w:val="24"/>
          <w:szCs w:val="24"/>
          <w:rtl/>
        </w:rPr>
        <w:t xml:space="preserve"> لأنماط الاستهلاك الشهري 29.2% في فلسطين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13.9% في الضفة الغربية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و53.0% في قطاع غزة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في حين أن 41.1% من الأفراد الفلسطينيين يقل دخلهم الشهري عن خط الفقر الوطني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24.0% في الضفة الغربية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و67.6% في قطاع غزة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كما تبين أن 16.8% من الأفراد الفلسطينيين يعانون من الفقر الشديد المدقع (الجهاز المركزي للإحصاء الفلسطيني</w:t>
      </w:r>
      <w:r w:rsidRPr="00A416E6">
        <w:rPr>
          <w:rFonts w:ascii="Times New Roman" w:eastAsia="Times New Roman" w:hAnsi="Times New Roman" w:cs="Simplified Arabic" w:hint="cs"/>
          <w:sz w:val="24"/>
          <w:szCs w:val="24"/>
          <w:rtl/>
        </w:rPr>
        <w:t>، 2018</w:t>
      </w:r>
      <w:r w:rsidRPr="00A416E6">
        <w:rPr>
          <w:rFonts w:ascii="Times New Roman" w:eastAsia="Times New Roman" w:hAnsi="Times New Roman" w:cs="Simplified Arabic"/>
          <w:sz w:val="24"/>
          <w:szCs w:val="24"/>
          <w:rtl/>
        </w:rPr>
        <w:t>، الرقم</w:t>
      </w:r>
      <w:r w:rsidR="00C732F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المرجعي 23</w:t>
      </w:r>
      <w:r w:rsidR="00C732F6">
        <w:rPr>
          <w:rFonts w:ascii="Times New Roman" w:eastAsia="Times New Roman" w:hAnsi="Times New Roman" w:cs="Simplified Arabic" w:hint="cs"/>
          <w:sz w:val="24"/>
          <w:szCs w:val="24"/>
          <w:rtl/>
        </w:rPr>
        <w:t>68</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w:t>
      </w:r>
    </w:p>
    <w:p w:rsidR="00437A51" w:rsidRDefault="00437A51" w:rsidP="00437A51">
      <w:pPr>
        <w:numPr>
          <w:ilvl w:val="0"/>
          <w:numId w:val="28"/>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تزيد نسبة الفئات الأكثر عرضة للفقر بين الأفراد الذين يقيمون في المخيمات، فقد بلغت نسبة الفقر لعام 2017 بين الأفراد القاطنين في المخيمات 45.4%, تليها التجمعات الحضرية بنسبة 29.4%، وفي التجمعات الريفية بنسبة 18.7%. وتبقى المخيمات هي الأعلى في نسب الفقر المدقع</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إ</w:t>
      </w:r>
      <w:r w:rsidRPr="00A416E6">
        <w:rPr>
          <w:rFonts w:ascii="Times New Roman" w:eastAsia="Times New Roman" w:hAnsi="Times New Roman" w:cs="Simplified Arabic"/>
          <w:sz w:val="24"/>
          <w:szCs w:val="24"/>
          <w:rtl/>
        </w:rPr>
        <w:t>ذ بلغت نسبة الفقر المدقع 29.3%, تليها التجمعات الحضرية بنسبة 16.7%, والأقل نسبة كانت للتجمعات الريفية بنسبة 9.7% (الجهاز المركزي للإحصاء الفلسطيني</w:t>
      </w:r>
      <w:r w:rsidRPr="00A416E6">
        <w:rPr>
          <w:rFonts w:ascii="Times New Roman" w:eastAsia="Times New Roman" w:hAnsi="Times New Roman" w:cs="Simplified Arabic" w:hint="cs"/>
          <w:sz w:val="24"/>
          <w:szCs w:val="24"/>
          <w:rtl/>
        </w:rPr>
        <w:t>، 2018</w:t>
      </w:r>
      <w:r w:rsidRPr="00A416E6">
        <w:rPr>
          <w:rFonts w:ascii="Times New Roman" w:eastAsia="Times New Roman" w:hAnsi="Times New Roman" w:cs="Simplified Arabic"/>
          <w:sz w:val="24"/>
          <w:szCs w:val="24"/>
          <w:rtl/>
        </w:rPr>
        <w:t xml:space="preserve">، الرقم المرجعي </w:t>
      </w:r>
      <w:r w:rsidRPr="00A416E6">
        <w:rPr>
          <w:rFonts w:ascii="Times New Roman" w:eastAsia="Times New Roman" w:hAnsi="Times New Roman" w:cs="Simplified Arabic" w:hint="cs"/>
          <w:sz w:val="24"/>
          <w:szCs w:val="24"/>
          <w:rtl/>
        </w:rPr>
        <w:t>2368</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w:t>
      </w:r>
    </w:p>
    <w:p w:rsidR="004846FB" w:rsidRPr="00A416E6" w:rsidRDefault="004846FB" w:rsidP="004846FB">
      <w:pPr>
        <w:bidi/>
        <w:spacing w:after="0" w:line="240" w:lineRule="auto"/>
        <w:ind w:left="720"/>
        <w:contextualSpacing/>
        <w:jc w:val="both"/>
        <w:outlineLvl w:val="2"/>
        <w:rPr>
          <w:rFonts w:ascii="Times New Roman" w:eastAsia="Times New Roman" w:hAnsi="Times New Roman" w:cs="Simplified Arabic"/>
          <w:sz w:val="24"/>
          <w:szCs w:val="24"/>
        </w:rPr>
      </w:pPr>
    </w:p>
    <w:p w:rsidR="00437A51" w:rsidRPr="00A416E6" w:rsidRDefault="00437A51" w:rsidP="0059043E">
      <w:pPr>
        <w:bidi/>
        <w:spacing w:after="0" w:line="240" w:lineRule="auto"/>
        <w:jc w:val="both"/>
        <w:rPr>
          <w:rFonts w:ascii="Times New Roman" w:eastAsia="Times New Roman" w:hAnsi="Times New Roman" w:cs="Simplified Arabic"/>
          <w:sz w:val="24"/>
          <w:szCs w:val="24"/>
          <w:rtl/>
        </w:rPr>
      </w:pPr>
      <w:bookmarkStart w:id="195" w:name="_Hlk23582085"/>
      <w:r w:rsidRPr="00A416E6">
        <w:rPr>
          <w:rFonts w:ascii="Times New Roman" w:eastAsia="Times New Roman" w:hAnsi="Times New Roman" w:cs="Simplified Arabic"/>
          <w:sz w:val="24"/>
          <w:szCs w:val="24"/>
          <w:rtl/>
        </w:rPr>
        <w:t xml:space="preserve">نستنتج من المؤشرات السابقة أن الظروف </w:t>
      </w:r>
      <w:r w:rsidRPr="00A416E6">
        <w:rPr>
          <w:rFonts w:ascii="Times New Roman" w:eastAsia="Times New Roman" w:hAnsi="Times New Roman" w:cs="Simplified Arabic" w:hint="cs"/>
          <w:sz w:val="24"/>
          <w:szCs w:val="24"/>
          <w:rtl/>
        </w:rPr>
        <w:t>الاقتصادية</w:t>
      </w:r>
      <w:r w:rsidRPr="00A416E6">
        <w:rPr>
          <w:rFonts w:ascii="Times New Roman" w:eastAsia="Times New Roman" w:hAnsi="Times New Roman" w:cs="Simplified Arabic"/>
          <w:sz w:val="24"/>
          <w:szCs w:val="24"/>
          <w:rtl/>
        </w:rPr>
        <w:t xml:space="preserve"> الصعبة والفجوة في معدلات الدخل بين السكان في فلسطين تؤكد على أن الأوضاع الإنسانية تت</w:t>
      </w:r>
      <w:r w:rsidRPr="00A416E6">
        <w:rPr>
          <w:rFonts w:ascii="Times New Roman" w:eastAsia="Times New Roman" w:hAnsi="Times New Roman" w:cs="Simplified Arabic" w:hint="cs"/>
          <w:sz w:val="24"/>
          <w:szCs w:val="24"/>
          <w:rtl/>
        </w:rPr>
        <w:t>ج</w:t>
      </w:r>
      <w:r w:rsidRPr="00A416E6">
        <w:rPr>
          <w:rFonts w:ascii="Times New Roman" w:eastAsia="Times New Roman" w:hAnsi="Times New Roman" w:cs="Simplified Arabic"/>
          <w:sz w:val="24"/>
          <w:szCs w:val="24"/>
          <w:rtl/>
        </w:rPr>
        <w:t>ه نحو الأسو</w:t>
      </w:r>
      <w:r w:rsidRPr="00A416E6">
        <w:rPr>
          <w:rFonts w:ascii="Times New Roman" w:eastAsia="Times New Roman" w:hAnsi="Times New Roman" w:cs="Simplified Arabic" w:hint="cs"/>
          <w:sz w:val="24"/>
          <w:szCs w:val="24"/>
          <w:rtl/>
        </w:rPr>
        <w:t>أ</w:t>
      </w:r>
      <w:r w:rsidRPr="00A416E6">
        <w:rPr>
          <w:rFonts w:ascii="Times New Roman" w:eastAsia="Times New Roman" w:hAnsi="Times New Roman" w:cs="Simplified Arabic"/>
          <w:sz w:val="24"/>
          <w:szCs w:val="24"/>
          <w:rtl/>
        </w:rPr>
        <w:t xml:space="preserve">، وبالذات في قطاع غزة، ما يؤثر على جودة الحياة، </w:t>
      </w:r>
      <w:r w:rsidRPr="00A416E6">
        <w:rPr>
          <w:rFonts w:ascii="Times New Roman" w:eastAsia="Times New Roman" w:hAnsi="Times New Roman" w:cs="Simplified Arabic" w:hint="cs"/>
          <w:sz w:val="24"/>
          <w:szCs w:val="24"/>
          <w:rtl/>
        </w:rPr>
        <w:t xml:space="preserve">وتعذر حصول شريحة كبيرة من السكان على امتلاك المسكن؛ بسبب عدم تناسب سعر المسكن مع الدخل السنوي للأسرة، بمعنى آخر ما عدد السنوات التي تحتاجها الأسرة إذا ما وجهت دخلها بالكامل إلى هذا الغرض، </w:t>
      </w:r>
      <w:r w:rsidRPr="00A416E6">
        <w:rPr>
          <w:rFonts w:ascii="Times New Roman" w:eastAsia="Times New Roman" w:hAnsi="Times New Roman" w:cs="Simplified Arabic"/>
          <w:sz w:val="24"/>
          <w:szCs w:val="24"/>
          <w:rtl/>
        </w:rPr>
        <w:t>وهذ</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يتطلب معالجة حقيق</w:t>
      </w:r>
      <w:r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ة وحلو</w:t>
      </w:r>
      <w:r w:rsidR="008F4241" w:rsidRPr="00A416E6">
        <w:rPr>
          <w:rFonts w:ascii="Times New Roman" w:eastAsia="Times New Roman" w:hAnsi="Times New Roman" w:cs="Simplified Arabic" w:hint="cs"/>
          <w:sz w:val="24"/>
          <w:szCs w:val="24"/>
          <w:rtl/>
        </w:rPr>
        <w:t>لاً</w:t>
      </w:r>
      <w:r w:rsidRPr="00A416E6">
        <w:rPr>
          <w:rFonts w:ascii="Times New Roman" w:eastAsia="Times New Roman" w:hAnsi="Times New Roman" w:cs="Simplified Arabic"/>
          <w:sz w:val="24"/>
          <w:szCs w:val="24"/>
          <w:rtl/>
        </w:rPr>
        <w:t xml:space="preserve"> ذكية لتلك الأوضاع من قبل الحكومة الفلسطينية والدول المانحة والقطاع الخاص.</w:t>
      </w:r>
      <w:bookmarkEnd w:id="195"/>
    </w:p>
    <w:p w:rsidR="00437A51" w:rsidRPr="00A416E6" w:rsidRDefault="00437A51" w:rsidP="00437A51">
      <w:pPr>
        <w:bidi/>
        <w:spacing w:after="0" w:line="240" w:lineRule="auto"/>
        <w:jc w:val="both"/>
        <w:rPr>
          <w:rFonts w:ascii="Times New Roman" w:eastAsia="Times New Roman" w:hAnsi="Times New Roman" w:cs="Simplified Arabic"/>
          <w:sz w:val="24"/>
          <w:szCs w:val="24"/>
          <w:rtl/>
        </w:rPr>
      </w:pPr>
    </w:p>
    <w:p w:rsidR="00437A51" w:rsidRPr="00A416E6" w:rsidRDefault="00437A51" w:rsidP="00437A51">
      <w:pPr>
        <w:pStyle w:val="ListParagraph"/>
        <w:numPr>
          <w:ilvl w:val="0"/>
          <w:numId w:val="49"/>
        </w:numPr>
        <w:bidi/>
        <w:spacing w:after="0" w:line="240" w:lineRule="auto"/>
        <w:ind w:left="332" w:hanging="284"/>
        <w:jc w:val="both"/>
        <w:rPr>
          <w:rFonts w:ascii="Times New Roman" w:eastAsia="Times New Roman" w:hAnsi="Times New Roman" w:cs="Simplified Arabic"/>
          <w:b/>
          <w:bCs/>
          <w:sz w:val="24"/>
          <w:szCs w:val="24"/>
          <w:rtl/>
        </w:rPr>
      </w:pPr>
      <w:bookmarkStart w:id="196" w:name="_Toc33086995"/>
      <w:r w:rsidRPr="00A416E6">
        <w:rPr>
          <w:rFonts w:ascii="Times New Roman" w:eastAsia="Times New Roman" w:hAnsi="Times New Roman" w:cs="Simplified Arabic"/>
          <w:b/>
          <w:bCs/>
          <w:sz w:val="24"/>
          <w:szCs w:val="24"/>
          <w:rtl/>
        </w:rPr>
        <w:t>المخططات الهيكلية وقصور الأجهزة الإدارية وقيود الاحتلال</w:t>
      </w:r>
      <w:bookmarkEnd w:id="196"/>
    </w:p>
    <w:p w:rsidR="00437A51" w:rsidRPr="00A416E6" w:rsidRDefault="00437A51" w:rsidP="008F4241">
      <w:pPr>
        <w:bidi/>
        <w:spacing w:after="0" w:line="240" w:lineRule="auto"/>
        <w:jc w:val="both"/>
        <w:rPr>
          <w:rFonts w:ascii="Times New Roman" w:eastAsia="Times New Roman" w:hAnsi="Times New Roman" w:cs="Simplified Arabic"/>
          <w:sz w:val="23"/>
          <w:szCs w:val="23"/>
          <w:rtl/>
        </w:rPr>
      </w:pPr>
      <w:r w:rsidRPr="00A416E6">
        <w:rPr>
          <w:rFonts w:ascii="Times New Roman" w:eastAsia="Times New Roman" w:hAnsi="Times New Roman" w:cs="Simplified Arabic"/>
          <w:sz w:val="24"/>
          <w:szCs w:val="24"/>
          <w:rtl/>
        </w:rPr>
        <w:t>إن للمخططات الإقليمية والهيكلية دور</w:t>
      </w:r>
      <w:r w:rsidR="008F4241"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م</w:t>
      </w:r>
      <w:r w:rsidRPr="00A416E6">
        <w:rPr>
          <w:rFonts w:ascii="Times New Roman" w:eastAsia="Times New Roman" w:hAnsi="Times New Roman" w:cs="Simplified Arabic"/>
          <w:sz w:val="24"/>
          <w:szCs w:val="24"/>
          <w:rtl/>
        </w:rPr>
        <w:t>ه</w:t>
      </w:r>
      <w:r w:rsidR="008F4241" w:rsidRPr="00A416E6">
        <w:rPr>
          <w:rFonts w:ascii="Times New Roman" w:eastAsia="Times New Roman" w:hAnsi="Times New Roman" w:cs="Simplified Arabic" w:hint="cs"/>
          <w:sz w:val="24"/>
          <w:szCs w:val="24"/>
          <w:rtl/>
        </w:rPr>
        <w:t>ماً</w:t>
      </w:r>
      <w:r w:rsidRPr="00A416E6">
        <w:rPr>
          <w:rFonts w:ascii="Times New Roman" w:eastAsia="Times New Roman" w:hAnsi="Times New Roman" w:cs="Simplified Arabic"/>
          <w:sz w:val="24"/>
          <w:szCs w:val="24"/>
          <w:rtl/>
        </w:rPr>
        <w:t xml:space="preserve"> في توجيه الامتداد المساحي للعمران والتنمية السكنية، وتنظيم خريطة استخدامات الأرض، ولعل هذه المخططات تحتاج إلى عمليات </w:t>
      </w:r>
      <w:r w:rsidRPr="00A416E6">
        <w:rPr>
          <w:rFonts w:ascii="Times New Roman" w:eastAsia="Times New Roman" w:hAnsi="Times New Roman" w:cs="Simplified Arabic"/>
          <w:sz w:val="23"/>
          <w:szCs w:val="23"/>
          <w:rtl/>
        </w:rPr>
        <w:t>إدارية على درجة عالية من الكفاءة والفعالية، وذلك لكي تستطيع أن تجابه المشكلات الملح</w:t>
      </w:r>
      <w:r w:rsidRPr="00A416E6">
        <w:rPr>
          <w:rFonts w:ascii="Times New Roman" w:eastAsia="Times New Roman" w:hAnsi="Times New Roman" w:cs="Simplified Arabic" w:hint="cs"/>
          <w:sz w:val="23"/>
          <w:szCs w:val="23"/>
          <w:rtl/>
        </w:rPr>
        <w:t>ّ</w:t>
      </w:r>
      <w:r w:rsidRPr="00A416E6">
        <w:rPr>
          <w:rFonts w:ascii="Times New Roman" w:eastAsia="Times New Roman" w:hAnsi="Times New Roman" w:cs="Simplified Arabic"/>
          <w:sz w:val="23"/>
          <w:szCs w:val="23"/>
          <w:rtl/>
        </w:rPr>
        <w:t>ة للنمو السكاني والاقتصادي والعمراني، إن غياب التخطيط لفترة طويلة بسبب الاحتلال انعكس بشكل كبير على الأنماط السكنية، وأوجد العديد من المشكلات التي يصعب حلها، فكان الاحتلال الإسرائيلي يع</w:t>
      </w:r>
      <w:r w:rsidRPr="00A416E6">
        <w:rPr>
          <w:rFonts w:ascii="Times New Roman" w:eastAsia="Times New Roman" w:hAnsi="Times New Roman" w:cs="Simplified Arabic" w:hint="cs"/>
          <w:sz w:val="23"/>
          <w:szCs w:val="23"/>
          <w:rtl/>
        </w:rPr>
        <w:t>د</w:t>
      </w:r>
      <w:r w:rsidRPr="00A416E6">
        <w:rPr>
          <w:rFonts w:ascii="Times New Roman" w:eastAsia="Times New Roman" w:hAnsi="Times New Roman" w:cs="Simplified Arabic"/>
          <w:sz w:val="23"/>
          <w:szCs w:val="23"/>
          <w:rtl/>
        </w:rPr>
        <w:t xml:space="preserve"> سيطرته على المناطـق المحتلة سيطرة مؤقتة، وفي الوقت </w:t>
      </w:r>
      <w:r w:rsidRPr="00A416E6">
        <w:rPr>
          <w:rFonts w:ascii="Times New Roman" w:eastAsia="Times New Roman" w:hAnsi="Times New Roman" w:cs="Simplified Arabic" w:hint="cs"/>
          <w:sz w:val="23"/>
          <w:szCs w:val="23"/>
          <w:rtl/>
        </w:rPr>
        <w:t>نفسه لم يكن مع</w:t>
      </w:r>
      <w:r w:rsidR="008F4241" w:rsidRPr="00A416E6">
        <w:rPr>
          <w:rFonts w:ascii="Times New Roman" w:eastAsia="Times New Roman" w:hAnsi="Times New Roman" w:cs="Simplified Arabic" w:hint="cs"/>
          <w:sz w:val="23"/>
          <w:szCs w:val="23"/>
          <w:rtl/>
        </w:rPr>
        <w:t>نياً</w:t>
      </w:r>
      <w:r w:rsidRPr="00A416E6">
        <w:rPr>
          <w:rFonts w:ascii="Times New Roman" w:eastAsia="Times New Roman" w:hAnsi="Times New Roman" w:cs="Simplified Arabic" w:hint="cs"/>
          <w:sz w:val="23"/>
          <w:szCs w:val="23"/>
          <w:rtl/>
        </w:rPr>
        <w:t xml:space="preserve"> </w:t>
      </w:r>
      <w:r w:rsidRPr="00A416E6">
        <w:rPr>
          <w:rFonts w:ascii="Times New Roman" w:eastAsia="Times New Roman" w:hAnsi="Times New Roman" w:cs="Simplified Arabic"/>
          <w:sz w:val="23"/>
          <w:szCs w:val="23"/>
          <w:rtl/>
        </w:rPr>
        <w:t>بإجراء أي تطو</w:t>
      </w:r>
      <w:r w:rsidRPr="00A416E6">
        <w:rPr>
          <w:rFonts w:ascii="Times New Roman" w:eastAsia="Times New Roman" w:hAnsi="Times New Roman" w:cs="Simplified Arabic" w:hint="cs"/>
          <w:sz w:val="23"/>
          <w:szCs w:val="23"/>
          <w:rtl/>
        </w:rPr>
        <w:t>ي</w:t>
      </w:r>
      <w:r w:rsidR="007E5317" w:rsidRPr="00A416E6">
        <w:rPr>
          <w:rFonts w:ascii="Times New Roman" w:eastAsia="Times New Roman" w:hAnsi="Times New Roman" w:cs="Simplified Arabic"/>
          <w:sz w:val="23"/>
          <w:szCs w:val="23"/>
          <w:rtl/>
        </w:rPr>
        <w:t>رات على هذه المناطق، فأعاق</w:t>
      </w:r>
      <w:r w:rsidRPr="00A416E6">
        <w:rPr>
          <w:rFonts w:ascii="Times New Roman" w:eastAsia="Times New Roman" w:hAnsi="Times New Roman" w:cs="Simplified Arabic"/>
          <w:sz w:val="23"/>
          <w:szCs w:val="23"/>
          <w:rtl/>
        </w:rPr>
        <w:t xml:space="preserve"> الاحتلال قيام مؤسسات فلسطينية وطنية يمكنها المشاركة في المخططات الهيكلية ووضع استراتيجيات للإسكان، </w:t>
      </w:r>
      <w:r w:rsidRPr="00A416E6">
        <w:rPr>
          <w:rFonts w:ascii="Times New Roman" w:eastAsia="Times New Roman" w:hAnsi="Times New Roman" w:cs="Simplified Arabic" w:hint="cs"/>
          <w:sz w:val="23"/>
          <w:szCs w:val="23"/>
          <w:rtl/>
        </w:rPr>
        <w:t>وكانت</w:t>
      </w:r>
      <w:r w:rsidRPr="00A416E6">
        <w:rPr>
          <w:rFonts w:ascii="Times New Roman" w:eastAsia="Times New Roman" w:hAnsi="Times New Roman" w:cs="Simplified Arabic"/>
          <w:sz w:val="23"/>
          <w:szCs w:val="23"/>
          <w:rtl/>
        </w:rPr>
        <w:t xml:space="preserve"> معظم المخططات الإسرائيلية تلبي الحاجة الأمنية والعسكريـة للاحتلال، فم</w:t>
      </w:r>
      <w:r w:rsidR="008F4241" w:rsidRPr="00A416E6">
        <w:rPr>
          <w:rFonts w:ascii="Times New Roman" w:eastAsia="Times New Roman" w:hAnsi="Times New Roman" w:cs="Simplified Arabic" w:hint="cs"/>
          <w:sz w:val="23"/>
          <w:szCs w:val="23"/>
          <w:rtl/>
        </w:rPr>
        <w:t>ثلاً</w:t>
      </w:r>
      <w:r w:rsidRPr="00A416E6">
        <w:rPr>
          <w:rFonts w:ascii="Times New Roman" w:eastAsia="Times New Roman" w:hAnsi="Times New Roman" w:cs="Simplified Arabic"/>
          <w:sz w:val="23"/>
          <w:szCs w:val="23"/>
          <w:rtl/>
        </w:rPr>
        <w:t xml:space="preserve"> كان</w:t>
      </w:r>
      <w:r w:rsidRPr="00A416E6">
        <w:rPr>
          <w:rFonts w:ascii="Times New Roman" w:eastAsia="Times New Roman" w:hAnsi="Times New Roman" w:cs="Simplified Arabic" w:hint="cs"/>
          <w:sz w:val="23"/>
          <w:szCs w:val="23"/>
          <w:rtl/>
        </w:rPr>
        <w:t>ت</w:t>
      </w:r>
      <w:r w:rsidRPr="00A416E6">
        <w:rPr>
          <w:rFonts w:ascii="Times New Roman" w:eastAsia="Times New Roman" w:hAnsi="Times New Roman" w:cs="Simplified Arabic"/>
          <w:sz w:val="23"/>
          <w:szCs w:val="23"/>
          <w:rtl/>
        </w:rPr>
        <w:t xml:space="preserve"> هناك حلول لمشكلة السكن بإزالة المخيمات، وبناء مشروعات سكنية جديدة وحديثة، ولكن </w:t>
      </w:r>
      <w:r w:rsidRPr="00A416E6">
        <w:rPr>
          <w:rFonts w:ascii="Times New Roman" w:eastAsia="Times New Roman" w:hAnsi="Times New Roman" w:cs="Simplified Arabic" w:hint="cs"/>
          <w:sz w:val="23"/>
          <w:szCs w:val="23"/>
          <w:rtl/>
        </w:rPr>
        <w:t xml:space="preserve">كان </w:t>
      </w:r>
      <w:r w:rsidRPr="00A416E6">
        <w:rPr>
          <w:rFonts w:ascii="Times New Roman" w:eastAsia="Times New Roman" w:hAnsi="Times New Roman" w:cs="Simplified Arabic"/>
          <w:sz w:val="23"/>
          <w:szCs w:val="23"/>
          <w:rtl/>
        </w:rPr>
        <w:t>الهدف توطين اللاجئين وإنهاء قضيتهم، وبالرغم من إقامة العديد من مشروعات الإسكان الحكومية لتفريغ هذه المخيمات من السكان إلا أنها باءت بالفشل</w:t>
      </w:r>
      <w:r w:rsidRPr="00A416E6">
        <w:rPr>
          <w:rFonts w:ascii="Times New Roman" w:eastAsia="Times New Roman" w:hAnsi="Times New Roman" w:cs="Simplified Arabic" w:hint="cs"/>
          <w:sz w:val="23"/>
          <w:szCs w:val="23"/>
          <w:rtl/>
        </w:rPr>
        <w:t>،</w:t>
      </w:r>
      <w:r w:rsidRPr="00A416E6">
        <w:rPr>
          <w:rFonts w:ascii="Times New Roman" w:eastAsia="Times New Roman" w:hAnsi="Times New Roman" w:cs="Simplified Arabic"/>
          <w:sz w:val="23"/>
          <w:szCs w:val="23"/>
          <w:rtl/>
        </w:rPr>
        <w:t xml:space="preserve"> ولم تغير ش</w:t>
      </w:r>
      <w:r w:rsidR="008F4241" w:rsidRPr="00A416E6">
        <w:rPr>
          <w:rFonts w:ascii="Times New Roman" w:eastAsia="Times New Roman" w:hAnsi="Times New Roman" w:cs="Simplified Arabic" w:hint="cs"/>
          <w:sz w:val="23"/>
          <w:szCs w:val="23"/>
          <w:rtl/>
        </w:rPr>
        <w:t>يئاً</w:t>
      </w:r>
      <w:r w:rsidRPr="00A416E6">
        <w:rPr>
          <w:rFonts w:ascii="Times New Roman" w:eastAsia="Times New Roman" w:hAnsi="Times New Roman" w:cs="Simplified Arabic"/>
          <w:sz w:val="23"/>
          <w:szCs w:val="23"/>
          <w:rtl/>
        </w:rPr>
        <w:t xml:space="preserve"> من الواقع الديمغرافي لسكان المخيمات.</w:t>
      </w:r>
    </w:p>
    <w:p w:rsidR="00437A51" w:rsidRPr="00A416E6" w:rsidRDefault="00437A51" w:rsidP="00437A51">
      <w:pPr>
        <w:bidi/>
        <w:spacing w:after="0" w:line="240" w:lineRule="auto"/>
        <w:jc w:val="both"/>
        <w:rPr>
          <w:rFonts w:ascii="Times New Roman" w:eastAsia="Times New Roman" w:hAnsi="Times New Roman" w:cs="Simplified Arabic"/>
          <w:sz w:val="23"/>
          <w:szCs w:val="23"/>
          <w:rtl/>
        </w:rPr>
      </w:pPr>
    </w:p>
    <w:p w:rsidR="00437A51" w:rsidRPr="00A416E6" w:rsidRDefault="00437A51" w:rsidP="008F4241">
      <w:pPr>
        <w:bidi/>
        <w:spacing w:after="0" w:line="240" w:lineRule="auto"/>
        <w:jc w:val="both"/>
        <w:rPr>
          <w:rFonts w:ascii="Times New Roman" w:eastAsia="Times New Roman" w:hAnsi="Times New Roman" w:cs="Simplified Arabic"/>
          <w:sz w:val="23"/>
          <w:szCs w:val="23"/>
          <w:rtl/>
        </w:rPr>
      </w:pPr>
      <w:r w:rsidRPr="00A416E6">
        <w:rPr>
          <w:rFonts w:ascii="Times New Roman" w:eastAsia="Times New Roman" w:hAnsi="Times New Roman" w:cs="Simplified Arabic"/>
          <w:sz w:val="23"/>
          <w:szCs w:val="23"/>
          <w:rtl/>
        </w:rPr>
        <w:t xml:space="preserve">كما أن الاحتلال كان يمنع البناء في </w:t>
      </w:r>
      <w:r w:rsidRPr="00A416E6">
        <w:rPr>
          <w:rFonts w:ascii="Times New Roman" w:eastAsia="Times New Roman" w:hAnsi="Times New Roman" w:cs="Simplified Arabic" w:hint="cs"/>
          <w:sz w:val="23"/>
          <w:szCs w:val="23"/>
          <w:rtl/>
        </w:rPr>
        <w:t>عدد</w:t>
      </w:r>
      <w:r w:rsidRPr="00A416E6">
        <w:rPr>
          <w:rFonts w:ascii="Times New Roman" w:eastAsia="Times New Roman" w:hAnsi="Times New Roman" w:cs="Simplified Arabic"/>
          <w:sz w:val="23"/>
          <w:szCs w:val="23"/>
          <w:rtl/>
        </w:rPr>
        <w:t xml:space="preserve"> من المناطق المحاذية لخط الهدنة، والمناطق المحيطة ب</w:t>
      </w:r>
      <w:r w:rsidR="00F951C2">
        <w:rPr>
          <w:rFonts w:ascii="Times New Roman" w:eastAsia="Times New Roman" w:hAnsi="Times New Roman" w:cs="Simplified Arabic"/>
          <w:sz w:val="23"/>
          <w:szCs w:val="23"/>
          <w:rtl/>
        </w:rPr>
        <w:t>المستعمرات</w:t>
      </w:r>
      <w:r w:rsidRPr="00A416E6">
        <w:rPr>
          <w:rFonts w:ascii="Times New Roman" w:eastAsia="Times New Roman" w:hAnsi="Times New Roman" w:cs="Simplified Arabic"/>
          <w:sz w:val="23"/>
          <w:szCs w:val="23"/>
          <w:rtl/>
        </w:rPr>
        <w:t xml:space="preserve">، </w:t>
      </w:r>
      <w:r w:rsidRPr="00A416E6">
        <w:rPr>
          <w:rFonts w:ascii="Times New Roman" w:eastAsia="Times New Roman" w:hAnsi="Times New Roman" w:cs="Simplified Arabic" w:hint="cs"/>
          <w:sz w:val="23"/>
          <w:szCs w:val="23"/>
          <w:rtl/>
        </w:rPr>
        <w:t>حتى تكون</w:t>
      </w:r>
      <w:r w:rsidRPr="00A416E6">
        <w:rPr>
          <w:rFonts w:ascii="Times New Roman" w:eastAsia="Times New Roman" w:hAnsi="Times New Roman" w:cs="Simplified Arabic"/>
          <w:sz w:val="23"/>
          <w:szCs w:val="23"/>
          <w:rtl/>
        </w:rPr>
        <w:t xml:space="preserve"> هناك أحزمة أمنية تبعد السكان الفلسطينيين عن </w:t>
      </w:r>
      <w:r w:rsidR="00F951C2">
        <w:rPr>
          <w:rFonts w:ascii="Times New Roman" w:eastAsia="Times New Roman" w:hAnsi="Times New Roman" w:cs="Simplified Arabic"/>
          <w:sz w:val="23"/>
          <w:szCs w:val="23"/>
          <w:rtl/>
        </w:rPr>
        <w:t>المستعمرات</w:t>
      </w:r>
      <w:r w:rsidRPr="00A416E6">
        <w:rPr>
          <w:rFonts w:ascii="Times New Roman" w:eastAsia="Times New Roman" w:hAnsi="Times New Roman" w:cs="Simplified Arabic"/>
          <w:sz w:val="23"/>
          <w:szCs w:val="23"/>
          <w:rtl/>
        </w:rPr>
        <w:t xml:space="preserve">، والجدير بالإشارة أن </w:t>
      </w:r>
      <w:r w:rsidRPr="00A416E6">
        <w:rPr>
          <w:rFonts w:ascii="Times New Roman" w:eastAsia="Times New Roman" w:hAnsi="Times New Roman" w:cs="Simplified Arabic" w:hint="cs"/>
          <w:sz w:val="23"/>
          <w:szCs w:val="23"/>
          <w:rtl/>
        </w:rPr>
        <w:t>بناء</w:t>
      </w:r>
      <w:r w:rsidRPr="00A416E6">
        <w:rPr>
          <w:rFonts w:ascii="Times New Roman" w:eastAsia="Times New Roman" w:hAnsi="Times New Roman" w:cs="Simplified Arabic"/>
          <w:sz w:val="23"/>
          <w:szCs w:val="23"/>
          <w:rtl/>
        </w:rPr>
        <w:t xml:space="preserve"> الشوارع كان </w:t>
      </w:r>
      <w:r w:rsidRPr="00A416E6">
        <w:rPr>
          <w:rFonts w:ascii="Times New Roman" w:eastAsia="Times New Roman" w:hAnsi="Times New Roman" w:cs="Simplified Arabic" w:hint="cs"/>
          <w:sz w:val="23"/>
          <w:szCs w:val="23"/>
          <w:rtl/>
        </w:rPr>
        <w:t>ي</w:t>
      </w:r>
      <w:r w:rsidRPr="00A416E6">
        <w:rPr>
          <w:rFonts w:ascii="Times New Roman" w:eastAsia="Times New Roman" w:hAnsi="Times New Roman" w:cs="Simplified Arabic"/>
          <w:sz w:val="23"/>
          <w:szCs w:val="23"/>
          <w:rtl/>
        </w:rPr>
        <w:t>لبي الحاجة العسكرية الإسرائيلية، وبالتالي لم يستفد الفلسطينيون من هذه الطرق، ناهيك عن و</w:t>
      </w:r>
      <w:r w:rsidRPr="00A416E6">
        <w:rPr>
          <w:rFonts w:ascii="Times New Roman" w:eastAsia="Times New Roman" w:hAnsi="Times New Roman" w:cs="Simplified Arabic" w:hint="cs"/>
          <w:sz w:val="23"/>
          <w:szCs w:val="23"/>
          <w:rtl/>
        </w:rPr>
        <w:t xml:space="preserve">جود </w:t>
      </w:r>
      <w:r w:rsidRPr="00A416E6">
        <w:rPr>
          <w:rFonts w:ascii="Times New Roman" w:eastAsia="Times New Roman" w:hAnsi="Times New Roman" w:cs="Simplified Arabic"/>
          <w:sz w:val="23"/>
          <w:szCs w:val="23"/>
          <w:rtl/>
        </w:rPr>
        <w:t>جدار</w:t>
      </w:r>
      <w:r w:rsidRPr="00A416E6">
        <w:rPr>
          <w:rFonts w:ascii="Times New Roman" w:eastAsia="Times New Roman" w:hAnsi="Times New Roman" w:cs="Simplified Arabic" w:hint="cs"/>
          <w:sz w:val="23"/>
          <w:szCs w:val="23"/>
          <w:rtl/>
        </w:rPr>
        <w:t xml:space="preserve"> الضم والتوسع </w:t>
      </w:r>
      <w:r w:rsidRPr="00A416E6">
        <w:rPr>
          <w:rFonts w:ascii="Times New Roman" w:eastAsia="Times New Roman" w:hAnsi="Times New Roman" w:cs="Simplified Arabic"/>
          <w:sz w:val="23"/>
          <w:szCs w:val="23"/>
          <w:rtl/>
        </w:rPr>
        <w:t>والطرق ال</w:t>
      </w:r>
      <w:r w:rsidRPr="00A416E6">
        <w:rPr>
          <w:rFonts w:ascii="Times New Roman" w:eastAsia="Times New Roman" w:hAnsi="Times New Roman" w:cs="Simplified Arabic" w:hint="cs"/>
          <w:sz w:val="23"/>
          <w:szCs w:val="23"/>
          <w:rtl/>
        </w:rPr>
        <w:t>ا</w:t>
      </w:r>
      <w:r w:rsidRPr="00A416E6">
        <w:rPr>
          <w:rFonts w:ascii="Times New Roman" w:eastAsia="Times New Roman" w:hAnsi="Times New Roman" w:cs="Simplified Arabic"/>
          <w:sz w:val="23"/>
          <w:szCs w:val="23"/>
          <w:rtl/>
        </w:rPr>
        <w:t>لتفافية</w:t>
      </w:r>
      <w:r w:rsidRPr="00A416E6">
        <w:rPr>
          <w:rFonts w:ascii="Times New Roman" w:eastAsia="Times New Roman" w:hAnsi="Times New Roman" w:cs="Simplified Arabic" w:hint="cs"/>
          <w:sz w:val="23"/>
          <w:szCs w:val="23"/>
          <w:rtl/>
        </w:rPr>
        <w:t>،</w:t>
      </w:r>
      <w:r w:rsidRPr="00A416E6">
        <w:rPr>
          <w:rFonts w:ascii="Times New Roman" w:eastAsia="Times New Roman" w:hAnsi="Times New Roman" w:cs="Simplified Arabic"/>
          <w:sz w:val="23"/>
          <w:szCs w:val="23"/>
          <w:rtl/>
        </w:rPr>
        <w:t xml:space="preserve"> الأمر الذي أحدث </w:t>
      </w:r>
      <w:r w:rsidR="008F4241" w:rsidRPr="00A416E6">
        <w:rPr>
          <w:rFonts w:ascii="Times New Roman" w:eastAsia="Times New Roman" w:hAnsi="Times New Roman" w:cs="Simplified Arabic" w:hint="cs"/>
          <w:sz w:val="23"/>
          <w:szCs w:val="23"/>
          <w:rtl/>
        </w:rPr>
        <w:t>شللاً</w:t>
      </w:r>
      <w:r w:rsidRPr="00A416E6">
        <w:rPr>
          <w:rFonts w:ascii="Times New Roman" w:eastAsia="Times New Roman" w:hAnsi="Times New Roman" w:cs="Simplified Arabic" w:hint="cs"/>
          <w:sz w:val="23"/>
          <w:szCs w:val="23"/>
          <w:rtl/>
        </w:rPr>
        <w:t xml:space="preserve"> للحركة الاقتصادية والتعليمية والاجتماعية والصحية في بعض مناطق الضفة الغربية.</w:t>
      </w:r>
    </w:p>
    <w:p w:rsidR="00437A51" w:rsidRPr="00A416E6" w:rsidRDefault="00437A51" w:rsidP="00437A51">
      <w:pPr>
        <w:bidi/>
        <w:spacing w:after="0" w:line="240" w:lineRule="auto"/>
        <w:jc w:val="both"/>
        <w:rPr>
          <w:rFonts w:ascii="Times New Roman" w:eastAsia="Times New Roman" w:hAnsi="Times New Roman" w:cs="Simplified Arabic"/>
          <w:b/>
          <w:bCs/>
          <w:sz w:val="24"/>
          <w:szCs w:val="24"/>
          <w:rtl/>
        </w:rPr>
      </w:pPr>
      <w:bookmarkStart w:id="197" w:name="_Toc33086996"/>
    </w:p>
    <w:p w:rsidR="00437A51" w:rsidRPr="00A416E6" w:rsidRDefault="00F951C2" w:rsidP="0059043E">
      <w:pPr>
        <w:pStyle w:val="ListParagraph"/>
        <w:numPr>
          <w:ilvl w:val="0"/>
          <w:numId w:val="49"/>
        </w:numPr>
        <w:bidi/>
        <w:spacing w:after="0" w:line="240" w:lineRule="auto"/>
        <w:ind w:left="332" w:hanging="284"/>
        <w:jc w:val="both"/>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المستعمرات</w:t>
      </w:r>
      <w:r w:rsidR="00437A51" w:rsidRPr="00A416E6">
        <w:rPr>
          <w:rFonts w:ascii="Times New Roman" w:eastAsia="Times New Roman" w:hAnsi="Times New Roman" w:cs="Simplified Arabic"/>
          <w:b/>
          <w:bCs/>
          <w:sz w:val="24"/>
          <w:szCs w:val="24"/>
          <w:rtl/>
        </w:rPr>
        <w:t xml:space="preserve"> </w:t>
      </w:r>
      <w:r w:rsidR="001169C7">
        <w:rPr>
          <w:rFonts w:ascii="Times New Roman" w:eastAsia="Times New Roman" w:hAnsi="Times New Roman" w:cs="Simplified Arabic"/>
          <w:b/>
          <w:bCs/>
          <w:sz w:val="24"/>
          <w:szCs w:val="24"/>
          <w:rtl/>
        </w:rPr>
        <w:t>الاسرائيلية</w:t>
      </w:r>
      <w:r w:rsidR="00437A51" w:rsidRPr="00A416E6">
        <w:rPr>
          <w:rFonts w:ascii="Times New Roman" w:eastAsia="Times New Roman" w:hAnsi="Times New Roman" w:cs="Simplified Arabic"/>
          <w:b/>
          <w:bCs/>
          <w:sz w:val="24"/>
          <w:szCs w:val="24"/>
          <w:rtl/>
        </w:rPr>
        <w:t xml:space="preserve"> وتقسيم الضفة الغربية </w:t>
      </w:r>
      <w:r w:rsidR="00437A51" w:rsidRPr="00A416E6">
        <w:rPr>
          <w:rFonts w:ascii="Times New Roman" w:eastAsia="Times New Roman" w:hAnsi="Times New Roman" w:cs="Simplified Arabic" w:hint="cs"/>
          <w:b/>
          <w:bCs/>
          <w:sz w:val="24"/>
          <w:szCs w:val="24"/>
          <w:rtl/>
        </w:rPr>
        <w:t xml:space="preserve">إلى </w:t>
      </w:r>
      <w:r w:rsidR="00437A51" w:rsidRPr="00A416E6">
        <w:rPr>
          <w:rFonts w:ascii="Times New Roman" w:eastAsia="Times New Roman" w:hAnsi="Times New Roman" w:cs="Simplified Arabic"/>
          <w:b/>
          <w:bCs/>
          <w:sz w:val="24"/>
          <w:szCs w:val="24"/>
          <w:rtl/>
        </w:rPr>
        <w:t>ثلاث مناطق وهي (</w:t>
      </w:r>
      <w:r w:rsidR="0059043E" w:rsidRPr="00A416E6">
        <w:rPr>
          <w:rFonts w:ascii="Times New Roman" w:eastAsia="Times New Roman" w:hAnsi="Times New Roman" w:cs="Simplified Arabic" w:hint="cs"/>
          <w:b/>
          <w:bCs/>
          <w:sz w:val="24"/>
          <w:szCs w:val="24"/>
          <w:rtl/>
        </w:rPr>
        <w:t>أ</w:t>
      </w:r>
      <w:r w:rsidR="00437A51" w:rsidRPr="00A416E6">
        <w:rPr>
          <w:rFonts w:ascii="Times New Roman" w:eastAsia="Times New Roman" w:hAnsi="Times New Roman" w:cs="Simplified Arabic"/>
          <w:b/>
          <w:bCs/>
          <w:sz w:val="24"/>
          <w:szCs w:val="24"/>
          <w:rtl/>
        </w:rPr>
        <w:t>) و(</w:t>
      </w:r>
      <w:r w:rsidR="0059043E" w:rsidRPr="00A416E6">
        <w:rPr>
          <w:rFonts w:ascii="Times New Roman" w:eastAsia="Times New Roman" w:hAnsi="Times New Roman" w:cs="Simplified Arabic" w:hint="cs"/>
          <w:b/>
          <w:bCs/>
          <w:sz w:val="24"/>
          <w:szCs w:val="24"/>
          <w:rtl/>
        </w:rPr>
        <w:t>ب</w:t>
      </w:r>
      <w:r w:rsidR="00437A51" w:rsidRPr="00A416E6">
        <w:rPr>
          <w:rFonts w:ascii="Times New Roman" w:eastAsia="Times New Roman" w:hAnsi="Times New Roman" w:cs="Simplified Arabic"/>
          <w:b/>
          <w:bCs/>
          <w:sz w:val="24"/>
          <w:szCs w:val="24"/>
          <w:rtl/>
        </w:rPr>
        <w:t>) و(</w:t>
      </w:r>
      <w:r w:rsidR="0059043E" w:rsidRPr="00A416E6">
        <w:rPr>
          <w:rFonts w:ascii="Times New Roman" w:eastAsia="Times New Roman" w:hAnsi="Times New Roman" w:cs="Simplified Arabic" w:hint="cs"/>
          <w:b/>
          <w:bCs/>
          <w:sz w:val="24"/>
          <w:szCs w:val="24"/>
          <w:rtl/>
        </w:rPr>
        <w:t>ج</w:t>
      </w:r>
      <w:r w:rsidR="00437A51" w:rsidRPr="00A416E6">
        <w:rPr>
          <w:rFonts w:ascii="Times New Roman" w:eastAsia="Times New Roman" w:hAnsi="Times New Roman" w:cs="Simplified Arabic"/>
          <w:b/>
          <w:bCs/>
          <w:sz w:val="24"/>
          <w:szCs w:val="24"/>
          <w:rtl/>
        </w:rPr>
        <w:t>)</w:t>
      </w:r>
      <w:bookmarkEnd w:id="197"/>
    </w:p>
    <w:p w:rsidR="00437A51" w:rsidRPr="00A416E6" w:rsidRDefault="00437A51" w:rsidP="00EB7DC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من أهم المشاكل التي تواجه التنمية الإسكانية في فلسطين هي مصادرة الأراضي الفلسطينية، ومنع الفلسطينيين من البناء عليها</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وتخصيصها لأغراض </w:t>
      </w:r>
      <w:r w:rsidR="001169C7">
        <w:rPr>
          <w:rFonts w:ascii="Times New Roman" w:eastAsia="Times New Roman" w:hAnsi="Times New Roman" w:cs="Simplified Arabic" w:hint="cs"/>
          <w:sz w:val="24"/>
          <w:szCs w:val="24"/>
          <w:rtl/>
        </w:rPr>
        <w:t>الاستعمار الاسرائيلي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وجدار</w:t>
      </w:r>
      <w:r w:rsidRPr="00A416E6">
        <w:rPr>
          <w:rFonts w:ascii="Times New Roman" w:eastAsia="Times New Roman" w:hAnsi="Times New Roman" w:cs="Simplified Arabic" w:hint="cs"/>
          <w:sz w:val="24"/>
          <w:szCs w:val="24"/>
          <w:rtl/>
        </w:rPr>
        <w:t xml:space="preserve"> الضم والتوسع، </w:t>
      </w:r>
      <w:r w:rsidRPr="00A416E6">
        <w:rPr>
          <w:rFonts w:ascii="Times New Roman" w:eastAsia="Times New Roman" w:hAnsi="Times New Roman" w:cs="Simplified Arabic"/>
          <w:sz w:val="24"/>
          <w:szCs w:val="24"/>
          <w:rtl/>
        </w:rPr>
        <w:t xml:space="preserve">والطرق الالتفافية، والنتيجة هي الحد القسري من التوسع العمراني الفلسطيني، وإعطاء الفرصة للتوسع الاستيطاني الإسرائيلي، وقد </w:t>
      </w:r>
      <w:r w:rsidRPr="00A416E6">
        <w:rPr>
          <w:rFonts w:ascii="Times New Roman" w:eastAsia="Times New Roman" w:hAnsi="Times New Roman" w:cs="Simplified Arabic" w:hint="cs"/>
          <w:sz w:val="24"/>
          <w:szCs w:val="24"/>
          <w:rtl/>
        </w:rPr>
        <w:t>صادر الاحتلال</w:t>
      </w:r>
      <w:r w:rsidRPr="00A416E6">
        <w:rPr>
          <w:rFonts w:ascii="Times New Roman" w:eastAsia="Times New Roman" w:hAnsi="Times New Roman" w:cs="Simplified Arabic"/>
          <w:sz w:val="24"/>
          <w:szCs w:val="24"/>
          <w:rtl/>
        </w:rPr>
        <w:t xml:space="preserve"> الأراضي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 xml:space="preserve">وسيطر عليها </w:t>
      </w:r>
      <w:r w:rsidRPr="00A416E6">
        <w:rPr>
          <w:rFonts w:ascii="Times New Roman" w:eastAsia="Times New Roman" w:hAnsi="Times New Roman" w:cs="Simplified Arabic"/>
          <w:sz w:val="24"/>
          <w:szCs w:val="24"/>
          <w:rtl/>
        </w:rPr>
        <w:t>بواسطة الأوامر العسكرية العديدة التي صدرت في هذا المجال.</w:t>
      </w:r>
    </w:p>
    <w:p w:rsidR="00437A51" w:rsidRPr="00A416E6" w:rsidRDefault="00437A51" w:rsidP="0059043E">
      <w:pPr>
        <w:bidi/>
        <w:spacing w:after="0" w:line="240" w:lineRule="auto"/>
        <w:jc w:val="both"/>
        <w:rPr>
          <w:rFonts w:ascii="Times New Roman" w:eastAsia="Times New Roman" w:hAnsi="Times New Roman" w:cs="Simplified Arabic"/>
          <w:sz w:val="18"/>
          <w:szCs w:val="18"/>
          <w:rtl/>
          <w:lang w:bidi="ar-IQ"/>
        </w:rPr>
      </w:pPr>
      <w:r w:rsidRPr="00A416E6">
        <w:rPr>
          <w:rFonts w:ascii="Times New Roman" w:eastAsia="Times New Roman" w:hAnsi="Times New Roman" w:cs="Simplified Arabic"/>
          <w:sz w:val="24"/>
          <w:szCs w:val="24"/>
          <w:rtl/>
        </w:rPr>
        <w:t>والأمر ال</w:t>
      </w:r>
      <w:r w:rsidRPr="00A416E6">
        <w:rPr>
          <w:rFonts w:ascii="Times New Roman" w:eastAsia="Times New Roman" w:hAnsi="Times New Roman" w:cs="Simplified Arabic" w:hint="cs"/>
          <w:sz w:val="24"/>
          <w:szCs w:val="24"/>
          <w:rtl/>
        </w:rPr>
        <w:t>لافت</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للانتباه</w:t>
      </w:r>
      <w:r w:rsidRPr="00A416E6">
        <w:rPr>
          <w:rFonts w:ascii="Times New Roman" w:eastAsia="Times New Roman" w:hAnsi="Times New Roman" w:cs="Simplified Arabic"/>
          <w:sz w:val="24"/>
          <w:szCs w:val="24"/>
          <w:rtl/>
        </w:rPr>
        <w:t xml:space="preserve"> أن اتفاقية أوسلو في عام 1995 قسمت</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 xml:space="preserve">فلسطين إلى ثلاث مناطق </w:t>
      </w:r>
      <w:r w:rsidRPr="001169C7">
        <w:rPr>
          <w:rFonts w:ascii="Times New Roman" w:eastAsia="Times New Roman" w:hAnsi="Times New Roman" w:cs="Simplified Arabic"/>
          <w:sz w:val="24"/>
          <w:szCs w:val="24"/>
          <w:rtl/>
        </w:rPr>
        <w:t>وهي</w:t>
      </w:r>
      <w:r w:rsidRPr="001169C7">
        <w:rPr>
          <w:rFonts w:ascii="Times New Roman" w:eastAsia="Times New Roman" w:hAnsi="Times New Roman" w:cs="Simplified Arabic" w:hint="cs"/>
          <w:sz w:val="24"/>
          <w:szCs w:val="24"/>
          <w:rtl/>
        </w:rPr>
        <w:t xml:space="preserve"> </w:t>
      </w:r>
      <w:r w:rsidRPr="001169C7">
        <w:rPr>
          <w:rFonts w:ascii="Times New Roman" w:eastAsia="Times New Roman" w:hAnsi="Times New Roman" w:cs="Simplified Arabic"/>
          <w:sz w:val="24"/>
          <w:szCs w:val="24"/>
          <w:rtl/>
        </w:rPr>
        <w:t>(</w:t>
      </w:r>
      <w:r w:rsidR="0059043E" w:rsidRPr="001169C7">
        <w:rPr>
          <w:rFonts w:ascii="Times New Roman" w:eastAsia="Times New Roman" w:hAnsi="Times New Roman" w:cs="Simplified Arabic" w:hint="cs"/>
          <w:sz w:val="24"/>
          <w:szCs w:val="24"/>
          <w:rtl/>
        </w:rPr>
        <w:t>أ</w:t>
      </w:r>
      <w:r w:rsidRPr="001169C7">
        <w:rPr>
          <w:rFonts w:ascii="Times New Roman" w:eastAsia="Times New Roman" w:hAnsi="Times New Roman" w:cs="Simplified Arabic"/>
          <w:sz w:val="24"/>
          <w:szCs w:val="24"/>
          <w:rtl/>
        </w:rPr>
        <w:t xml:space="preserve">) </w:t>
      </w:r>
      <w:r w:rsidRPr="001169C7">
        <w:rPr>
          <w:rFonts w:ascii="Times New Roman" w:eastAsia="Times New Roman" w:hAnsi="Times New Roman" w:cs="Simplified Arabic" w:hint="cs"/>
          <w:sz w:val="24"/>
          <w:szCs w:val="24"/>
          <w:rtl/>
        </w:rPr>
        <w:t>و</w:t>
      </w:r>
      <w:r w:rsidRPr="001169C7">
        <w:rPr>
          <w:rFonts w:ascii="Times New Roman" w:eastAsia="Times New Roman" w:hAnsi="Times New Roman" w:cs="Simplified Arabic"/>
          <w:sz w:val="24"/>
          <w:szCs w:val="24"/>
          <w:rtl/>
        </w:rPr>
        <w:t>(</w:t>
      </w:r>
      <w:r w:rsidR="0059043E" w:rsidRPr="001169C7">
        <w:rPr>
          <w:rFonts w:ascii="Times New Roman" w:eastAsia="Times New Roman" w:hAnsi="Times New Roman" w:cs="Simplified Arabic" w:hint="cs"/>
          <w:sz w:val="24"/>
          <w:szCs w:val="24"/>
          <w:rtl/>
        </w:rPr>
        <w:t>ب</w:t>
      </w:r>
      <w:r w:rsidRPr="001169C7">
        <w:rPr>
          <w:rFonts w:ascii="Times New Roman" w:eastAsia="Times New Roman" w:hAnsi="Times New Roman" w:cs="Simplified Arabic"/>
          <w:sz w:val="24"/>
          <w:szCs w:val="24"/>
          <w:rtl/>
        </w:rPr>
        <w:t>) و(</w:t>
      </w:r>
      <w:r w:rsidR="0059043E" w:rsidRPr="001169C7">
        <w:rPr>
          <w:rFonts w:ascii="Times New Roman" w:eastAsia="Times New Roman" w:hAnsi="Times New Roman" w:cs="Simplified Arabic" w:hint="cs"/>
          <w:sz w:val="24"/>
          <w:szCs w:val="24"/>
          <w:rtl/>
        </w:rPr>
        <w:t>ج</w:t>
      </w:r>
      <w:r w:rsidRPr="001169C7">
        <w:rPr>
          <w:rFonts w:ascii="Times New Roman" w:eastAsia="Times New Roman" w:hAnsi="Times New Roman" w:cs="Simplified Arabic"/>
          <w:sz w:val="24"/>
          <w:szCs w:val="24"/>
          <w:rtl/>
        </w:rPr>
        <w:t>)، لكل</w:t>
      </w:r>
      <w:r w:rsidRPr="00A416E6">
        <w:rPr>
          <w:rFonts w:ascii="Times New Roman" w:eastAsia="Times New Roman" w:hAnsi="Times New Roman" w:cs="Simplified Arabic"/>
          <w:sz w:val="24"/>
          <w:szCs w:val="24"/>
          <w:rtl/>
        </w:rPr>
        <w:t xml:space="preserve"> منها ترتيبات</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وسلطات أمنية وإدارية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وهي</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على النحو ال</w:t>
      </w:r>
      <w:r w:rsidRPr="00A416E6">
        <w:rPr>
          <w:rFonts w:ascii="Times New Roman" w:eastAsia="Times New Roman" w:hAnsi="Times New Roman" w:cs="Simplified Arabic" w:hint="cs"/>
          <w:sz w:val="24"/>
          <w:szCs w:val="24"/>
          <w:rtl/>
        </w:rPr>
        <w:t>آت</w:t>
      </w:r>
      <w:r w:rsidRPr="00A416E6">
        <w:rPr>
          <w:rFonts w:ascii="Times New Roman" w:eastAsia="Times New Roman" w:hAnsi="Times New Roman" w:cs="Simplified Arabic"/>
          <w:sz w:val="24"/>
          <w:szCs w:val="24"/>
          <w:rtl/>
        </w:rPr>
        <w:t>ي: (الاتفاقية الإسرائيلية الفلسطينية المرحلية حول فلسطين، واشنطن</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العاصمة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28 أيلول 1995، المادة 11)</w:t>
      </w:r>
      <w:r w:rsidRPr="00A416E6">
        <w:rPr>
          <w:rFonts w:ascii="Times New Roman" w:eastAsia="Times New Roman" w:hAnsi="Times New Roman" w:cs="Simplified Arabic" w:hint="cs"/>
          <w:sz w:val="24"/>
          <w:szCs w:val="24"/>
          <w:rtl/>
        </w:rPr>
        <w:t xml:space="preserve">. والشكل </w:t>
      </w:r>
      <w:r w:rsidRPr="00A416E6">
        <w:rPr>
          <w:rFonts w:ascii="Times New Roman" w:eastAsia="Times New Roman" w:hAnsi="Times New Roman" w:cs="Simplified Arabic" w:hint="cs"/>
          <w:sz w:val="24"/>
          <w:szCs w:val="24"/>
          <w:rtl/>
          <w:lang w:bidi="ar-IQ"/>
        </w:rPr>
        <w:t>رقم (3)</w:t>
      </w:r>
      <w:r w:rsidRPr="00A416E6">
        <w:rPr>
          <w:rFonts w:ascii="Times New Roman" w:eastAsia="Times New Roman" w:hAnsi="Times New Roman" w:cs="Simplified Arabic" w:hint="cs"/>
          <w:sz w:val="18"/>
          <w:szCs w:val="18"/>
          <w:rtl/>
          <w:lang w:bidi="ar-IQ"/>
        </w:rPr>
        <w:t xml:space="preserve"> </w:t>
      </w:r>
      <w:r w:rsidRPr="00A416E6">
        <w:rPr>
          <w:rFonts w:ascii="Times New Roman" w:eastAsia="Times New Roman" w:hAnsi="Times New Roman" w:cs="Simplified Arabic" w:hint="cs"/>
          <w:sz w:val="24"/>
          <w:szCs w:val="24"/>
          <w:rtl/>
          <w:lang w:bidi="ar-IQ"/>
        </w:rPr>
        <w:t>يبين التوزيع النسبي لتلك التقسيمات.</w:t>
      </w:r>
    </w:p>
    <w:p w:rsidR="00437A51" w:rsidRPr="00A416E6" w:rsidRDefault="00437A51" w:rsidP="00437A51">
      <w:pPr>
        <w:bidi/>
        <w:spacing w:after="0" w:line="240" w:lineRule="auto"/>
        <w:jc w:val="both"/>
        <w:rPr>
          <w:rFonts w:ascii="Times New Roman" w:eastAsia="Times New Roman" w:hAnsi="Times New Roman" w:cs="Simplified Arabic"/>
          <w:sz w:val="24"/>
          <w:szCs w:val="24"/>
          <w:rtl/>
          <w:lang w:bidi="ar-IQ"/>
        </w:rPr>
      </w:pPr>
    </w:p>
    <w:p w:rsidR="00437A51" w:rsidRPr="00A416E6" w:rsidRDefault="00437A51" w:rsidP="003A78B5">
      <w:pPr>
        <w:keepNext/>
        <w:bidi/>
        <w:spacing w:after="0" w:line="240" w:lineRule="auto"/>
        <w:jc w:val="center"/>
        <w:outlineLvl w:val="2"/>
        <w:rPr>
          <w:rFonts w:ascii="Times New Roman" w:eastAsia="Times New Roman" w:hAnsi="Times New Roman" w:cs="Simplified Arabic"/>
          <w:b/>
          <w:bCs/>
        </w:rPr>
      </w:pPr>
      <w:bookmarkStart w:id="198" w:name="_Toc33087127"/>
      <w:r w:rsidRPr="00A416E6">
        <w:rPr>
          <w:rFonts w:ascii="Times New Roman" w:eastAsia="Times New Roman" w:hAnsi="Times New Roman" w:cs="Simplified Arabic"/>
          <w:b/>
          <w:bCs/>
          <w:rtl/>
        </w:rPr>
        <w:t xml:space="preserve">شكل </w:t>
      </w:r>
      <w:r w:rsidR="00053446" w:rsidRPr="00A416E6">
        <w:rPr>
          <w:rFonts w:ascii="Times New Roman" w:eastAsia="Times New Roman" w:hAnsi="Times New Roman" w:cs="Simplified Arabic"/>
          <w:b/>
          <w:bCs/>
          <w:rtl/>
        </w:rPr>
        <w:fldChar w:fldCharType="begin"/>
      </w:r>
      <w:r w:rsidRPr="00A416E6">
        <w:rPr>
          <w:rFonts w:ascii="Times New Roman" w:eastAsia="Times New Roman" w:hAnsi="Times New Roman" w:cs="Simplified Arabic"/>
          <w:b/>
          <w:bCs/>
          <w:rtl/>
        </w:rPr>
        <w:instrText xml:space="preserve"> </w:instrText>
      </w:r>
      <w:r w:rsidRPr="00A416E6">
        <w:rPr>
          <w:rFonts w:ascii="Times New Roman" w:eastAsia="Times New Roman" w:hAnsi="Times New Roman" w:cs="Simplified Arabic"/>
          <w:b/>
          <w:bCs/>
        </w:rPr>
        <w:instrText>SEQ</w:instrText>
      </w:r>
      <w:r w:rsidRPr="00A416E6">
        <w:rPr>
          <w:rFonts w:ascii="Times New Roman" w:eastAsia="Times New Roman" w:hAnsi="Times New Roman" w:cs="Simplified Arabic"/>
          <w:b/>
          <w:bCs/>
          <w:rtl/>
        </w:rPr>
        <w:instrText xml:space="preserve"> شكل \* </w:instrText>
      </w:r>
      <w:r w:rsidRPr="00A416E6">
        <w:rPr>
          <w:rFonts w:ascii="Times New Roman" w:eastAsia="Times New Roman" w:hAnsi="Times New Roman" w:cs="Simplified Arabic"/>
          <w:b/>
          <w:bCs/>
        </w:rPr>
        <w:instrText>ARABIC</w:instrText>
      </w:r>
      <w:r w:rsidRPr="00A416E6">
        <w:rPr>
          <w:rFonts w:ascii="Times New Roman" w:eastAsia="Times New Roman" w:hAnsi="Times New Roman" w:cs="Simplified Arabic"/>
          <w:b/>
          <w:bCs/>
          <w:rtl/>
        </w:rPr>
        <w:instrText xml:space="preserve"> </w:instrText>
      </w:r>
      <w:r w:rsidR="00053446" w:rsidRPr="00A416E6">
        <w:rPr>
          <w:rFonts w:ascii="Times New Roman" w:eastAsia="Times New Roman" w:hAnsi="Times New Roman" w:cs="Simplified Arabic"/>
          <w:b/>
          <w:bCs/>
          <w:rtl/>
        </w:rPr>
        <w:fldChar w:fldCharType="separate"/>
      </w:r>
      <w:r w:rsidR="0038604B">
        <w:rPr>
          <w:rFonts w:ascii="Times New Roman" w:eastAsia="Times New Roman" w:hAnsi="Times New Roman" w:cs="Simplified Arabic"/>
          <w:b/>
          <w:bCs/>
          <w:noProof/>
          <w:rtl/>
        </w:rPr>
        <w:t>3</w:t>
      </w:r>
      <w:r w:rsidR="00053446" w:rsidRPr="00A416E6">
        <w:rPr>
          <w:rFonts w:ascii="Times New Roman" w:eastAsia="Times New Roman" w:hAnsi="Times New Roman" w:cs="Simplified Arabic"/>
          <w:b/>
          <w:bCs/>
          <w:rtl/>
        </w:rPr>
        <w:fldChar w:fldCharType="end"/>
      </w:r>
      <w:r w:rsidRPr="00A416E6">
        <w:rPr>
          <w:rFonts w:ascii="Times New Roman" w:eastAsia="Times New Roman" w:hAnsi="Times New Roman" w:cs="Simplified Arabic" w:hint="cs"/>
          <w:b/>
          <w:bCs/>
          <w:rtl/>
        </w:rPr>
        <w:t>:</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التوزيع</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النسبي</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لمساحة</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الأراضي</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في</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الضفة</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الغربية</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حسب</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اتفاقية</w:t>
      </w:r>
      <w:r w:rsidRPr="00A416E6">
        <w:rPr>
          <w:rFonts w:ascii="Times New Roman" w:eastAsia="Times New Roman" w:hAnsi="Times New Roman" w:cs="Simplified Arabic"/>
          <w:b/>
          <w:bCs/>
          <w:noProof/>
          <w:rtl/>
        </w:rPr>
        <w:t xml:space="preserve"> </w:t>
      </w:r>
      <w:r w:rsidRPr="00A416E6">
        <w:rPr>
          <w:rFonts w:ascii="Times New Roman" w:eastAsia="Times New Roman" w:hAnsi="Times New Roman" w:cs="Simplified Arabic" w:hint="eastAsia"/>
          <w:b/>
          <w:bCs/>
          <w:noProof/>
          <w:rtl/>
        </w:rPr>
        <w:t>أوسلو</w:t>
      </w:r>
      <w:bookmarkEnd w:id="198"/>
    </w:p>
    <w:tbl>
      <w:tblPr>
        <w:tblStyle w:val="TableGrid"/>
        <w:bidiVisual/>
        <w:tblW w:w="0" w:type="auto"/>
        <w:jc w:val="center"/>
        <w:tblLook w:val="04A0" w:firstRow="1" w:lastRow="0" w:firstColumn="1" w:lastColumn="0" w:noHBand="0" w:noVBand="1"/>
      </w:tblPr>
      <w:tblGrid>
        <w:gridCol w:w="9061"/>
      </w:tblGrid>
      <w:tr w:rsidR="00437A51" w:rsidRPr="00A416E6" w:rsidTr="007F6D5E">
        <w:trPr>
          <w:jc w:val="center"/>
        </w:trPr>
        <w:tc>
          <w:tcPr>
            <w:tcW w:w="9356" w:type="dxa"/>
          </w:tcPr>
          <w:p w:rsidR="00437A51" w:rsidRPr="00A416E6" w:rsidRDefault="00437A51" w:rsidP="007F6D5E">
            <w:pPr>
              <w:bidi/>
              <w:jc w:val="center"/>
              <w:rPr>
                <w:rFonts w:ascii="Times New Roman" w:eastAsia="Times New Roman" w:hAnsi="Times New Roman" w:cs="Simplified Arabic"/>
                <w:sz w:val="24"/>
                <w:szCs w:val="24"/>
                <w:rtl/>
              </w:rPr>
            </w:pPr>
            <w:r w:rsidRPr="00A416E6">
              <w:rPr>
                <w:rFonts w:ascii="Times New Roman" w:eastAsia="Times New Roman" w:hAnsi="Times New Roman" w:cs="Simplified Arabic"/>
                <w:noProof/>
                <w:sz w:val="24"/>
                <w:szCs w:val="24"/>
                <w:rtl/>
              </w:rPr>
              <w:drawing>
                <wp:inline distT="0" distB="0" distL="0" distR="0">
                  <wp:extent cx="4844562" cy="2426677"/>
                  <wp:effectExtent l="0" t="0" r="0" b="0"/>
                  <wp:docPr id="20" name="Object 1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bl>
    <w:p w:rsidR="00040A31" w:rsidRDefault="00040A31" w:rsidP="00040A31">
      <w:pPr>
        <w:bidi/>
        <w:spacing w:after="0" w:line="240" w:lineRule="auto"/>
        <w:rPr>
          <w:rFonts w:ascii="Times New Roman" w:eastAsia="Times New Roman" w:hAnsi="Times New Roman" w:cs="Simplified Arabic"/>
          <w:sz w:val="18"/>
          <w:szCs w:val="18"/>
        </w:rPr>
      </w:pPr>
      <w:r>
        <w:rPr>
          <w:rFonts w:ascii="Times New Roman" w:eastAsia="Times New Roman" w:hAnsi="Times New Roman" w:cs="Simplified Arabic" w:hint="cs"/>
          <w:sz w:val="18"/>
          <w:szCs w:val="18"/>
          <w:rtl/>
        </w:rPr>
        <w:t xml:space="preserve">*أخرى تشمل المحميات الطبيعية والخليل </w:t>
      </w:r>
      <w:r>
        <w:rPr>
          <w:rFonts w:ascii="Times New Roman" w:eastAsia="Times New Roman" w:hAnsi="Times New Roman" w:cs="Simplified Arabic"/>
          <w:sz w:val="18"/>
          <w:szCs w:val="18"/>
        </w:rPr>
        <w:t>H1,H2</w:t>
      </w:r>
    </w:p>
    <w:p w:rsidR="00437A51" w:rsidRDefault="00437A51" w:rsidP="00040A31">
      <w:pPr>
        <w:bidi/>
        <w:spacing w:after="0" w:line="240" w:lineRule="auto"/>
        <w:rPr>
          <w:rFonts w:ascii="Times New Roman" w:eastAsia="Times New Roman" w:hAnsi="Times New Roman" w:cs="Simplified Arabic"/>
          <w:sz w:val="18"/>
          <w:szCs w:val="18"/>
          <w:rtl/>
        </w:rPr>
      </w:pPr>
      <w:r w:rsidRPr="00A416E6">
        <w:rPr>
          <w:rFonts w:ascii="Times New Roman" w:eastAsia="Times New Roman" w:hAnsi="Times New Roman" w:cs="Simplified Arabic" w:hint="cs"/>
          <w:sz w:val="18"/>
          <w:szCs w:val="18"/>
          <w:rtl/>
        </w:rPr>
        <w:t xml:space="preserve">مصدر البيانات: </w:t>
      </w:r>
      <w:r w:rsidRPr="00A416E6">
        <w:rPr>
          <w:rFonts w:ascii="Times New Roman" w:eastAsia="Times New Roman" w:hAnsi="Times New Roman" w:cs="Simplified Arabic"/>
          <w:sz w:val="18"/>
          <w:szCs w:val="18"/>
          <w:rtl/>
        </w:rPr>
        <w:t>(الجهاز المركزي للإحصاء الفلسطيني،</w:t>
      </w:r>
      <w:r w:rsidRPr="00A416E6">
        <w:rPr>
          <w:rFonts w:ascii="Times New Roman" w:eastAsia="Times New Roman" w:hAnsi="Times New Roman" w:cs="Simplified Arabic" w:hint="cs"/>
          <w:sz w:val="18"/>
          <w:szCs w:val="18"/>
          <w:rtl/>
        </w:rPr>
        <w:t xml:space="preserve"> 2019</w:t>
      </w:r>
      <w:r w:rsidR="001129C0">
        <w:rPr>
          <w:rFonts w:ascii="Times New Roman" w:eastAsia="Times New Roman" w:hAnsi="Times New Roman" w:cs="Simplified Arabic" w:hint="cs"/>
          <w:sz w:val="18"/>
          <w:szCs w:val="18"/>
          <w:rtl/>
        </w:rPr>
        <w:t>.  مؤتمر صحفي</w:t>
      </w:r>
      <w:r w:rsidR="001129C0" w:rsidRPr="001129C0">
        <w:rPr>
          <w:rFonts w:ascii="Times New Roman" w:eastAsia="Times New Roman" w:hAnsi="Times New Roman" w:cs="Simplified Arabic"/>
          <w:sz w:val="18"/>
          <w:szCs w:val="18"/>
          <w:rtl/>
        </w:rPr>
        <w:t xml:space="preserve"> </w:t>
      </w:r>
      <w:r w:rsidR="001129C0" w:rsidRPr="001129C0">
        <w:rPr>
          <w:rFonts w:ascii="Times New Roman" w:eastAsia="Times New Roman" w:hAnsi="Times New Roman" w:cs="Simplified Arabic" w:hint="cs"/>
          <w:sz w:val="18"/>
          <w:szCs w:val="18"/>
          <w:rtl/>
        </w:rPr>
        <w:t>عشية</w:t>
      </w:r>
      <w:r w:rsidR="001129C0" w:rsidRPr="001129C0">
        <w:rPr>
          <w:rFonts w:ascii="Times New Roman" w:eastAsia="Times New Roman" w:hAnsi="Times New Roman" w:cs="Simplified Arabic"/>
          <w:sz w:val="18"/>
          <w:szCs w:val="18"/>
          <w:rtl/>
        </w:rPr>
        <w:t xml:space="preserve"> </w:t>
      </w:r>
      <w:r w:rsidR="001129C0" w:rsidRPr="001129C0">
        <w:rPr>
          <w:rFonts w:ascii="Times New Roman" w:eastAsia="Times New Roman" w:hAnsi="Times New Roman" w:cs="Simplified Arabic" w:hint="cs"/>
          <w:sz w:val="18"/>
          <w:szCs w:val="18"/>
          <w:rtl/>
        </w:rPr>
        <w:t>الذكرى</w:t>
      </w:r>
      <w:r w:rsidR="001129C0" w:rsidRPr="001129C0">
        <w:rPr>
          <w:rFonts w:ascii="Times New Roman" w:eastAsia="Times New Roman" w:hAnsi="Times New Roman" w:cs="Simplified Arabic"/>
          <w:sz w:val="18"/>
          <w:szCs w:val="18"/>
          <w:rtl/>
        </w:rPr>
        <w:t xml:space="preserve"> </w:t>
      </w:r>
      <w:r w:rsidR="001129C0" w:rsidRPr="001129C0">
        <w:rPr>
          <w:rFonts w:ascii="Times New Roman" w:eastAsia="Times New Roman" w:hAnsi="Times New Roman" w:cs="Simplified Arabic" w:hint="cs"/>
          <w:sz w:val="18"/>
          <w:szCs w:val="18"/>
          <w:rtl/>
        </w:rPr>
        <w:t>السنوية</w:t>
      </w:r>
      <w:r w:rsidR="001129C0" w:rsidRPr="001129C0">
        <w:rPr>
          <w:rFonts w:ascii="Times New Roman" w:eastAsia="Times New Roman" w:hAnsi="Times New Roman" w:cs="Simplified Arabic"/>
          <w:sz w:val="18"/>
          <w:szCs w:val="18"/>
          <w:rtl/>
        </w:rPr>
        <w:t xml:space="preserve"> </w:t>
      </w:r>
      <w:r w:rsidR="001129C0" w:rsidRPr="001129C0">
        <w:rPr>
          <w:rFonts w:ascii="Times New Roman" w:eastAsia="Times New Roman" w:hAnsi="Times New Roman" w:cs="Simplified Arabic" w:hint="cs"/>
          <w:sz w:val="18"/>
          <w:szCs w:val="18"/>
          <w:rtl/>
        </w:rPr>
        <w:t>الثالثة</w:t>
      </w:r>
      <w:r w:rsidR="001129C0" w:rsidRPr="001129C0">
        <w:rPr>
          <w:rFonts w:ascii="Times New Roman" w:eastAsia="Times New Roman" w:hAnsi="Times New Roman" w:cs="Simplified Arabic"/>
          <w:sz w:val="18"/>
          <w:szCs w:val="18"/>
          <w:rtl/>
        </w:rPr>
        <w:t xml:space="preserve"> </w:t>
      </w:r>
      <w:r w:rsidR="001129C0" w:rsidRPr="001129C0">
        <w:rPr>
          <w:rFonts w:ascii="Times New Roman" w:eastAsia="Times New Roman" w:hAnsi="Times New Roman" w:cs="Simplified Arabic" w:hint="cs"/>
          <w:sz w:val="18"/>
          <w:szCs w:val="18"/>
          <w:rtl/>
        </w:rPr>
        <w:t>والأربعين</w:t>
      </w:r>
      <w:r w:rsidR="001129C0" w:rsidRPr="001129C0">
        <w:rPr>
          <w:rFonts w:ascii="Times New Roman" w:eastAsia="Times New Roman" w:hAnsi="Times New Roman" w:cs="Simplified Arabic"/>
          <w:sz w:val="18"/>
          <w:szCs w:val="18"/>
          <w:rtl/>
        </w:rPr>
        <w:t xml:space="preserve"> </w:t>
      </w:r>
      <w:r w:rsidR="001129C0" w:rsidRPr="001129C0">
        <w:rPr>
          <w:rFonts w:ascii="Times New Roman" w:eastAsia="Times New Roman" w:hAnsi="Times New Roman" w:cs="Simplified Arabic" w:hint="cs"/>
          <w:sz w:val="18"/>
          <w:szCs w:val="18"/>
          <w:rtl/>
        </w:rPr>
        <w:t>ليوم</w:t>
      </w:r>
      <w:r w:rsidR="001129C0" w:rsidRPr="001129C0">
        <w:rPr>
          <w:rFonts w:ascii="Times New Roman" w:eastAsia="Times New Roman" w:hAnsi="Times New Roman" w:cs="Simplified Arabic"/>
          <w:sz w:val="18"/>
          <w:szCs w:val="18"/>
          <w:rtl/>
        </w:rPr>
        <w:t xml:space="preserve"> </w:t>
      </w:r>
      <w:r w:rsidR="001129C0" w:rsidRPr="001129C0">
        <w:rPr>
          <w:rFonts w:ascii="Times New Roman" w:eastAsia="Times New Roman" w:hAnsi="Times New Roman" w:cs="Simplified Arabic" w:hint="cs"/>
          <w:sz w:val="18"/>
          <w:szCs w:val="18"/>
          <w:rtl/>
        </w:rPr>
        <w:t>الأرض</w:t>
      </w:r>
      <w:r w:rsidR="001129C0" w:rsidRPr="001129C0">
        <w:rPr>
          <w:rFonts w:ascii="Times New Roman" w:eastAsia="Times New Roman" w:hAnsi="Times New Roman" w:cs="Simplified Arabic"/>
          <w:sz w:val="18"/>
          <w:szCs w:val="18"/>
          <w:rtl/>
        </w:rPr>
        <w:t xml:space="preserve"> </w:t>
      </w:r>
      <w:r w:rsidR="001129C0" w:rsidRPr="001129C0">
        <w:rPr>
          <w:rFonts w:ascii="Times New Roman" w:eastAsia="Times New Roman" w:hAnsi="Times New Roman" w:cs="Simplified Arabic" w:hint="cs"/>
          <w:sz w:val="18"/>
          <w:szCs w:val="18"/>
          <w:rtl/>
        </w:rPr>
        <w:t>الذي</w:t>
      </w:r>
      <w:r w:rsidR="001129C0" w:rsidRPr="001129C0">
        <w:rPr>
          <w:rFonts w:ascii="Times New Roman" w:eastAsia="Times New Roman" w:hAnsi="Times New Roman" w:cs="Simplified Arabic"/>
          <w:sz w:val="18"/>
          <w:szCs w:val="18"/>
          <w:rtl/>
        </w:rPr>
        <w:t xml:space="preserve"> </w:t>
      </w:r>
      <w:r w:rsidR="001129C0" w:rsidRPr="001129C0">
        <w:rPr>
          <w:rFonts w:ascii="Times New Roman" w:eastAsia="Times New Roman" w:hAnsi="Times New Roman" w:cs="Simplified Arabic" w:hint="cs"/>
          <w:sz w:val="18"/>
          <w:szCs w:val="18"/>
          <w:rtl/>
        </w:rPr>
        <w:t>يصادف</w:t>
      </w:r>
      <w:r w:rsidR="001129C0" w:rsidRPr="001129C0">
        <w:rPr>
          <w:rFonts w:ascii="Times New Roman" w:eastAsia="Times New Roman" w:hAnsi="Times New Roman" w:cs="Simplified Arabic"/>
          <w:sz w:val="18"/>
          <w:szCs w:val="18"/>
          <w:rtl/>
        </w:rPr>
        <w:t xml:space="preserve"> </w:t>
      </w:r>
      <w:r w:rsidR="001129C0" w:rsidRPr="001129C0">
        <w:rPr>
          <w:rFonts w:ascii="Times New Roman" w:eastAsia="Times New Roman" w:hAnsi="Times New Roman" w:cs="Simplified Arabic" w:hint="cs"/>
          <w:sz w:val="18"/>
          <w:szCs w:val="18"/>
          <w:rtl/>
        </w:rPr>
        <w:t>يوم</w:t>
      </w:r>
      <w:r w:rsidR="001129C0">
        <w:rPr>
          <w:rFonts w:ascii="Times New Roman" w:eastAsia="Times New Roman" w:hAnsi="Times New Roman" w:cs="Simplified Arabic"/>
          <w:sz w:val="18"/>
          <w:szCs w:val="18"/>
          <w:rtl/>
        </w:rPr>
        <w:t xml:space="preserve"> 30/03/2019</w:t>
      </w:r>
      <w:r w:rsidR="001129C0" w:rsidRPr="001129C0">
        <w:rPr>
          <w:rFonts w:ascii="Times New Roman" w:eastAsia="Times New Roman" w:hAnsi="Times New Roman" w:cs="Simplified Arabic"/>
          <w:sz w:val="18"/>
          <w:szCs w:val="18"/>
          <w:rtl/>
        </w:rPr>
        <w:t>.</w:t>
      </w:r>
    </w:p>
    <w:p w:rsidR="0096451B" w:rsidRPr="00A416E6" w:rsidRDefault="0096451B" w:rsidP="0096451B">
      <w:pPr>
        <w:bidi/>
        <w:spacing w:after="0" w:line="240" w:lineRule="auto"/>
        <w:rPr>
          <w:rFonts w:ascii="Times New Roman" w:eastAsia="Times New Roman" w:hAnsi="Times New Roman" w:cs="Simplified Arabic"/>
          <w:sz w:val="18"/>
          <w:szCs w:val="18"/>
          <w:rtl/>
        </w:rPr>
      </w:pPr>
    </w:p>
    <w:p w:rsidR="00437A51" w:rsidRPr="00A416E6" w:rsidRDefault="00437A51" w:rsidP="001129C0">
      <w:pPr>
        <w:bidi/>
        <w:spacing w:after="0" w:line="240" w:lineRule="auto"/>
        <w:jc w:val="both"/>
        <w:rPr>
          <w:rFonts w:cs="Simplified Arabic"/>
        </w:rPr>
      </w:pPr>
      <w:r w:rsidRPr="00A416E6">
        <w:rPr>
          <w:rFonts w:ascii="Times New Roman" w:eastAsia="Times New Roman" w:hAnsi="Times New Roman" w:cs="Simplified Arabic"/>
          <w:b/>
          <w:bCs/>
          <w:sz w:val="24"/>
          <w:szCs w:val="24"/>
          <w:rtl/>
        </w:rPr>
        <w:t xml:space="preserve"> </w:t>
      </w:r>
      <w:r w:rsidR="006758C5" w:rsidRPr="00A416E6">
        <w:rPr>
          <w:rFonts w:cs="Simplified Arabic" w:hint="cs"/>
          <w:rtl/>
        </w:rPr>
        <w:t xml:space="preserve">يبلغ عدد المواقع الاستعمارية والقواعد العسكرية الإسرائيلية في نهاية العام 2017 في الضفة الغربية 435 موقعاً، وبلغت مساحة مناطق النفوذ في </w:t>
      </w:r>
      <w:r w:rsidR="00F951C2">
        <w:rPr>
          <w:rFonts w:cs="Simplified Arabic" w:hint="cs"/>
          <w:rtl/>
        </w:rPr>
        <w:t>المستعمرات</w:t>
      </w:r>
      <w:r w:rsidR="006758C5" w:rsidRPr="00A416E6">
        <w:rPr>
          <w:rFonts w:cs="Simplified Arabic" w:hint="cs"/>
          <w:rtl/>
        </w:rPr>
        <w:t xml:space="preserve"> الإسرائيلية في الضفة الغربية 541.5 كيلو متر مربع، كما هو الحال في نهاية العام 2018، وتمثل ما نسبته حوالي 9.6% من مساحة الضفة الغربية، وتمثل مواقع التدريب العسكري حوالي 18% من مساحة الضفة الغربية، كما يضع الاحتلال الإسرائيلي جميع العراقيل لتشديد الخنق والتضييق على التوسع العمراني للفلسطينيين، خاصة في القدس، والمناطق </w:t>
      </w:r>
      <w:r w:rsidR="001129C0" w:rsidRPr="00A416E6">
        <w:rPr>
          <w:rFonts w:cs="Simplified Arabic" w:hint="cs"/>
          <w:rtl/>
        </w:rPr>
        <w:t>المصنفة</w:t>
      </w:r>
      <w:r w:rsidR="0096451B">
        <w:rPr>
          <w:rFonts w:cs="Simplified Arabic" w:hint="cs"/>
          <w:rtl/>
        </w:rPr>
        <w:t xml:space="preserve"> </w:t>
      </w:r>
      <w:r w:rsidR="001129C0">
        <w:rPr>
          <w:rFonts w:cs="Simplified Arabic" w:hint="cs"/>
          <w:rtl/>
        </w:rPr>
        <w:t>(ج</w:t>
      </w:r>
      <w:r w:rsidR="0032415C">
        <w:rPr>
          <w:rFonts w:cs="Simplified Arabic" w:hint="cs"/>
          <w:rtl/>
        </w:rPr>
        <w:t>)</w:t>
      </w:r>
      <w:r w:rsidR="0096451B">
        <w:rPr>
          <w:rFonts w:cs="Simplified Arabic" w:hint="cs"/>
          <w:rtl/>
        </w:rPr>
        <w:t xml:space="preserve"> </w:t>
      </w:r>
      <w:r w:rsidR="006758C5" w:rsidRPr="00A416E6">
        <w:rPr>
          <w:rFonts w:cs="Simplified Arabic" w:hint="cs"/>
          <w:rtl/>
        </w:rPr>
        <w:t>في الضفة الغربية، والتي ما زالت تقع تحت سيطرة الاحتلال الإسرائيلي الكاملة، بالإضافة إلى جدار الضم والتوسع، والذي عزل أكثر من 12% من مساحة الضفة الغربية (علا عوض، رئيسة الإحصاء الفلسطيني عشية الذكرى السنوية الثالثة والأربعين ليوم الأرض الذي يصادف يوم 30/03/</w:t>
      </w:r>
      <w:r w:rsidR="00E8741F">
        <w:rPr>
          <w:rFonts w:cs="Simplified Arabic" w:hint="cs"/>
          <w:rtl/>
        </w:rPr>
        <w:t>2019)</w:t>
      </w:r>
      <w:r w:rsidR="006758C5" w:rsidRPr="00A416E6">
        <w:rPr>
          <w:rFonts w:cs="Simplified Arabic"/>
        </w:rPr>
        <w:t>.</w:t>
      </w:r>
    </w:p>
    <w:p w:rsidR="006758C5" w:rsidRPr="00A416E6" w:rsidRDefault="006758C5" w:rsidP="006758C5">
      <w:pPr>
        <w:bidi/>
        <w:spacing w:after="0" w:line="240" w:lineRule="auto"/>
        <w:jc w:val="both"/>
        <w:rPr>
          <w:rFonts w:ascii="Times New Roman" w:eastAsia="Times New Roman" w:hAnsi="Times New Roman" w:cs="Simplified Arabic"/>
          <w:sz w:val="24"/>
          <w:szCs w:val="24"/>
        </w:rPr>
      </w:pPr>
    </w:p>
    <w:p w:rsidR="00437A51" w:rsidRPr="00A416E6" w:rsidRDefault="00437A51" w:rsidP="00437A51">
      <w:pPr>
        <w:pStyle w:val="ListParagraph"/>
        <w:numPr>
          <w:ilvl w:val="0"/>
          <w:numId w:val="49"/>
        </w:numPr>
        <w:bidi/>
        <w:spacing w:after="0" w:line="240" w:lineRule="auto"/>
        <w:ind w:left="332" w:hanging="284"/>
        <w:jc w:val="both"/>
        <w:rPr>
          <w:rFonts w:ascii="Times New Roman" w:eastAsia="Times New Roman" w:hAnsi="Times New Roman" w:cs="Simplified Arabic"/>
          <w:b/>
          <w:bCs/>
          <w:sz w:val="24"/>
          <w:szCs w:val="24"/>
        </w:rPr>
      </w:pPr>
      <w:bookmarkStart w:id="199" w:name="_Toc33086997"/>
      <w:r w:rsidRPr="00A416E6">
        <w:rPr>
          <w:rFonts w:ascii="Times New Roman" w:eastAsia="Times New Roman" w:hAnsi="Times New Roman" w:cs="Simplified Arabic"/>
          <w:b/>
          <w:bCs/>
          <w:sz w:val="24"/>
          <w:szCs w:val="24"/>
          <w:rtl/>
        </w:rPr>
        <w:t>سياسة هدم</w:t>
      </w:r>
      <w:r w:rsidRPr="00A416E6">
        <w:rPr>
          <w:rFonts w:ascii="Times New Roman" w:eastAsia="Times New Roman" w:hAnsi="Times New Roman" w:cs="Simplified Arabic"/>
          <w:b/>
          <w:bCs/>
          <w:sz w:val="24"/>
          <w:szCs w:val="24"/>
        </w:rPr>
        <w:t xml:space="preserve"> </w:t>
      </w:r>
      <w:r w:rsidRPr="00A416E6">
        <w:rPr>
          <w:rFonts w:ascii="Times New Roman" w:eastAsia="Times New Roman" w:hAnsi="Times New Roman" w:cs="Simplified Arabic"/>
          <w:b/>
          <w:bCs/>
          <w:sz w:val="24"/>
          <w:szCs w:val="24"/>
          <w:rtl/>
        </w:rPr>
        <w:t>البيوت</w:t>
      </w:r>
      <w:r w:rsidRPr="00A416E6">
        <w:rPr>
          <w:rFonts w:ascii="Times New Roman" w:eastAsia="Times New Roman" w:hAnsi="Times New Roman" w:cs="Simplified Arabic"/>
          <w:b/>
          <w:bCs/>
          <w:sz w:val="24"/>
          <w:szCs w:val="24"/>
        </w:rPr>
        <w:t xml:space="preserve"> </w:t>
      </w:r>
      <w:r w:rsidRPr="00A416E6">
        <w:rPr>
          <w:rFonts w:ascii="Times New Roman" w:eastAsia="Times New Roman" w:hAnsi="Times New Roman" w:cs="Simplified Arabic"/>
          <w:b/>
          <w:bCs/>
          <w:sz w:val="24"/>
          <w:szCs w:val="24"/>
          <w:rtl/>
        </w:rPr>
        <w:t xml:space="preserve">السكنية من قبل الاحتلال </w:t>
      </w:r>
      <w:r w:rsidRPr="00A416E6">
        <w:rPr>
          <w:rFonts w:ascii="Times New Roman" w:eastAsia="Times New Roman" w:hAnsi="Times New Roman" w:cs="Simplified Arabic" w:hint="cs"/>
          <w:b/>
          <w:bCs/>
          <w:sz w:val="24"/>
          <w:szCs w:val="24"/>
          <w:rtl/>
        </w:rPr>
        <w:t>الإسرائيل</w:t>
      </w:r>
      <w:r w:rsidRPr="00A416E6">
        <w:rPr>
          <w:rFonts w:ascii="Times New Roman" w:eastAsia="Times New Roman" w:hAnsi="Times New Roman" w:cs="Simplified Arabic" w:hint="eastAsia"/>
          <w:b/>
          <w:bCs/>
          <w:sz w:val="24"/>
          <w:szCs w:val="24"/>
          <w:rtl/>
        </w:rPr>
        <w:t>ي</w:t>
      </w:r>
      <w:bookmarkEnd w:id="199"/>
    </w:p>
    <w:p w:rsidR="00437A51" w:rsidRPr="00A416E6" w:rsidRDefault="00437A51" w:rsidP="0032415C">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إن</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سياسة</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هدم</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المنازل</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التي</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تمارسها</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سلطات</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الاحتلال</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الإسرائيلي ذات</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انعكاس</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مباشر</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وخطير</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على</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العمران</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وعلى واقع</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السكن</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في فلسطين، وتعود جذور</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هذه</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السياسة</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إلى</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عام</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1948،</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أي</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منذ</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احتلال فلسطين،</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حيث</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دمرت</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قوات</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الاحتلال</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مئات الآلاف من منازل</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الفلسطينيين</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على</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خلفيات متعددة، مما</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أدى</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إلى</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تشريد</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آلاف</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العائلا</w:t>
      </w:r>
      <w:r w:rsidRPr="00A416E6">
        <w:rPr>
          <w:rFonts w:ascii="Times New Roman" w:eastAsia="Times New Roman" w:hAnsi="Times New Roman" w:cs="Simplified Arabic" w:hint="cs"/>
          <w:sz w:val="24"/>
          <w:szCs w:val="24"/>
          <w:rtl/>
        </w:rPr>
        <w:t>ت،</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وارتفعت</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وتيرة</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هذه</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السياسة</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خلال</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الانتفاضة</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الأولى</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بين</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عامي</w:t>
      </w:r>
      <w:r w:rsidR="0032415C">
        <w:rPr>
          <w:rFonts w:ascii="Times New Roman" w:eastAsia="Times New Roman" w:hAnsi="Times New Roman" w:cs="Simplified Arabic"/>
          <w:sz w:val="24"/>
          <w:szCs w:val="24"/>
        </w:rPr>
        <w:t>-</w:t>
      </w:r>
      <w:r w:rsidR="0032415C"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Pr>
        <w:t>1987</w:t>
      </w:r>
      <w:r w:rsidRPr="00A416E6">
        <w:rPr>
          <w:rFonts w:ascii="Times New Roman" w:eastAsia="Times New Roman" w:hAnsi="Times New Roman" w:cs="Simplified Arabic"/>
          <w:sz w:val="24"/>
          <w:szCs w:val="24"/>
          <w:rtl/>
        </w:rPr>
        <w:t>1994م،</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حيث</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هدمت</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قوات</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الاحتلال</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مئات</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المساكن</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لفلسطينيين</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على</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خلفية</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تنفيذ</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عمليات</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مقا</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مة</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ضد</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الاحتلال،</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لكن</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تراجع</w:t>
      </w:r>
      <w:r w:rsidR="008F4241" w:rsidRPr="00A416E6">
        <w:rPr>
          <w:rFonts w:ascii="Times New Roman" w:eastAsia="Times New Roman" w:hAnsi="Times New Roman" w:cs="Simplified Arabic" w:hint="cs"/>
          <w:sz w:val="24"/>
          <w:szCs w:val="24"/>
          <w:rtl/>
        </w:rPr>
        <w:t xml:space="preserve">اً </w:t>
      </w:r>
      <w:r w:rsidRPr="00A416E6">
        <w:rPr>
          <w:rFonts w:ascii="Times New Roman" w:eastAsia="Times New Roman" w:hAnsi="Times New Roman" w:cs="Simplified Arabic"/>
          <w:sz w:val="24"/>
          <w:szCs w:val="24"/>
          <w:rtl/>
        </w:rPr>
        <w:t>ملحو</w:t>
      </w:r>
      <w:r w:rsidR="008F4241" w:rsidRPr="00A416E6">
        <w:rPr>
          <w:rFonts w:ascii="Times New Roman" w:eastAsia="Times New Roman" w:hAnsi="Times New Roman" w:cs="Simplified Arabic" w:hint="cs"/>
          <w:sz w:val="24"/>
          <w:szCs w:val="24"/>
          <w:rtl/>
        </w:rPr>
        <w:t>ظاً</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طرأ</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على</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عدد</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المساكن</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التي</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دمرتها</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قوات</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الاحتلال</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الإسرائيل</w:t>
      </w:r>
      <w:r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على</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الخلفية</w:t>
      </w:r>
      <w:r w:rsidRPr="00A416E6">
        <w:rPr>
          <w:rFonts w:ascii="Times New Roman" w:eastAsia="Times New Roman" w:hAnsi="Times New Roman" w:cs="Simplified Arabic" w:hint="cs"/>
          <w:sz w:val="24"/>
          <w:szCs w:val="24"/>
          <w:rtl/>
        </w:rPr>
        <w:t xml:space="preserve"> نفسها</w:t>
      </w:r>
      <w:r w:rsidRPr="00A416E6">
        <w:rPr>
          <w:rFonts w:ascii="Times New Roman" w:eastAsia="Times New Roman" w:hAnsi="Times New Roman" w:cs="Simplified Arabic"/>
          <w:sz w:val="24"/>
          <w:szCs w:val="24"/>
          <w:rtl/>
        </w:rPr>
        <w:t xml:space="preserve"> مع</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قيام</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السلطة</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الوطنية</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الفلسطينية</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عا</w:t>
      </w:r>
      <w:r w:rsidRPr="00A416E6">
        <w:rPr>
          <w:rFonts w:ascii="Times New Roman" w:eastAsia="Times New Roman" w:hAnsi="Times New Roman" w:cs="Simplified Arabic" w:hint="cs"/>
          <w:sz w:val="24"/>
          <w:szCs w:val="24"/>
          <w:rtl/>
        </w:rPr>
        <w:t xml:space="preserve">م 1994م </w:t>
      </w:r>
      <w:r w:rsidRPr="00A416E6">
        <w:rPr>
          <w:rFonts w:ascii="Times New Roman" w:eastAsia="Times New Roman" w:hAnsi="Times New Roman" w:cs="Simplified Arabic"/>
          <w:sz w:val="24"/>
          <w:szCs w:val="24"/>
          <w:rtl/>
        </w:rPr>
        <w:t>واستلامها</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لصلاحياتها</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إلا أن الفترة الممتدة من 2000 حتى 2006 شهدت</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تطور</w:t>
      </w:r>
      <w:r w:rsidR="008F4241"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ملحو</w:t>
      </w:r>
      <w:r w:rsidR="008F4241" w:rsidRPr="00A416E6">
        <w:rPr>
          <w:rFonts w:ascii="Times New Roman" w:eastAsia="Times New Roman" w:hAnsi="Times New Roman" w:cs="Simplified Arabic" w:hint="cs"/>
          <w:sz w:val="24"/>
          <w:szCs w:val="24"/>
          <w:rtl/>
        </w:rPr>
        <w:t>ظاً</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في</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استهداف</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المباني</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السكنية</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من</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قبل</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قوات</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الاحتلال، حيث</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يلاحظ</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أن</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عدد</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المساكن</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التي</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هدمت</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منذ</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بدء</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انتفاضة الأقصى</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في</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سبتمبر</w:t>
      </w:r>
      <w:r w:rsidRPr="00A416E6">
        <w:rPr>
          <w:rFonts w:ascii="Times New Roman" w:eastAsia="Times New Roman" w:hAnsi="Times New Roman" w:cs="Simplified Arabic"/>
          <w:sz w:val="24"/>
          <w:szCs w:val="24"/>
        </w:rPr>
        <w:t xml:space="preserve"> 2000</w:t>
      </w:r>
      <w:r w:rsidRPr="00A416E6">
        <w:rPr>
          <w:rFonts w:ascii="Times New Roman" w:eastAsia="Times New Roman" w:hAnsi="Times New Roman" w:cs="Simplified Arabic"/>
          <w:sz w:val="24"/>
          <w:szCs w:val="24"/>
          <w:rtl/>
        </w:rPr>
        <w:t>م</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 xml:space="preserve">وحتى </w:t>
      </w:r>
      <w:r w:rsidRPr="00A416E6">
        <w:rPr>
          <w:rFonts w:ascii="Times New Roman" w:eastAsia="Times New Roman" w:hAnsi="Times New Roman" w:cs="Simplified Arabic"/>
          <w:sz w:val="24"/>
          <w:szCs w:val="24"/>
        </w:rPr>
        <w:t>2006</w:t>
      </w:r>
      <w:r w:rsidRPr="00A416E6">
        <w:rPr>
          <w:rFonts w:ascii="Times New Roman" w:eastAsia="Times New Roman" w:hAnsi="Times New Roman" w:cs="Simplified Arabic"/>
          <w:sz w:val="24"/>
          <w:szCs w:val="24"/>
          <w:rtl/>
        </w:rPr>
        <w:t xml:space="preserve"> بلغت7</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231</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مسك</w:t>
      </w:r>
      <w:r w:rsidR="008F4241" w:rsidRPr="00A416E6">
        <w:rPr>
          <w:rFonts w:ascii="Times New Roman" w:eastAsia="Times New Roman" w:hAnsi="Times New Roman" w:cs="Simplified Arabic" w:hint="cs"/>
          <w:sz w:val="24"/>
          <w:szCs w:val="24"/>
          <w:rtl/>
        </w:rPr>
        <w:t>ناً</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منها</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2</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969</w:t>
      </w:r>
      <w:r w:rsidRPr="00A416E6">
        <w:rPr>
          <w:rFonts w:ascii="Times New Roman" w:eastAsia="Times New Roman" w:hAnsi="Times New Roman" w:cs="Simplified Arabic"/>
          <w:sz w:val="24"/>
          <w:szCs w:val="24"/>
        </w:rPr>
        <w:t xml:space="preserve"> </w:t>
      </w:r>
      <w:r w:rsidR="008F4241" w:rsidRPr="00A416E6">
        <w:rPr>
          <w:rFonts w:ascii="Times New Roman" w:eastAsia="Times New Roman" w:hAnsi="Times New Roman" w:cs="Simplified Arabic"/>
          <w:sz w:val="24"/>
          <w:szCs w:val="24"/>
          <w:rtl/>
        </w:rPr>
        <w:t>مسك</w:t>
      </w:r>
      <w:r w:rsidR="008F4241" w:rsidRPr="00A416E6">
        <w:rPr>
          <w:rFonts w:ascii="Times New Roman" w:eastAsia="Times New Roman" w:hAnsi="Times New Roman" w:cs="Simplified Arabic" w:hint="cs"/>
          <w:sz w:val="24"/>
          <w:szCs w:val="24"/>
          <w:rtl/>
        </w:rPr>
        <w:t>ناً</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د</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م</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ر</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بصورة</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كاملة،</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أي</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بنسبة</w:t>
      </w:r>
      <w:r w:rsidRPr="00A416E6">
        <w:rPr>
          <w:rFonts w:ascii="Times New Roman" w:eastAsia="Times New Roman" w:hAnsi="Times New Roman" w:cs="Simplified Arabic"/>
          <w:sz w:val="24"/>
          <w:szCs w:val="24"/>
        </w:rPr>
        <w:t xml:space="preserve"> %41.4 </w:t>
      </w:r>
      <w:r w:rsidRPr="00A416E6">
        <w:rPr>
          <w:rFonts w:ascii="Times New Roman" w:eastAsia="Times New Roman" w:hAnsi="Times New Roman" w:cs="Simplified Arabic"/>
          <w:sz w:val="24"/>
          <w:szCs w:val="24"/>
          <w:rtl/>
        </w:rPr>
        <w:t>من</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عدد</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المساكن</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المهد</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مة،</w:t>
      </w:r>
      <w:r w:rsidRPr="00A416E6">
        <w:rPr>
          <w:rFonts w:ascii="Times New Roman" w:eastAsia="Times New Roman" w:hAnsi="Times New Roman" w:cs="Simplified Arabic" w:hint="cs"/>
          <w:sz w:val="24"/>
          <w:szCs w:val="24"/>
          <w:rtl/>
        </w:rPr>
        <w:t xml:space="preserve"> و</w:t>
      </w:r>
      <w:r w:rsidRPr="00A416E6">
        <w:rPr>
          <w:rFonts w:ascii="Times New Roman" w:eastAsia="Times New Roman" w:hAnsi="Times New Roman" w:cs="Simplified Arabic"/>
          <w:sz w:val="24"/>
          <w:szCs w:val="24"/>
          <w:rtl/>
        </w:rPr>
        <w:t>4</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262 مسك</w:t>
      </w:r>
      <w:r w:rsidR="008F4241" w:rsidRPr="00A416E6">
        <w:rPr>
          <w:rFonts w:ascii="Times New Roman" w:eastAsia="Times New Roman" w:hAnsi="Times New Roman" w:cs="Simplified Arabic" w:hint="cs"/>
          <w:sz w:val="24"/>
          <w:szCs w:val="24"/>
          <w:rtl/>
        </w:rPr>
        <w:t>ناً</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بنسبة</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58.9% د</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م</w:t>
      </w:r>
      <w:r w:rsidRPr="00A416E6">
        <w:rPr>
          <w:rFonts w:ascii="Times New Roman" w:eastAsia="Times New Roman" w:hAnsi="Times New Roman" w:cs="Simplified Arabic" w:hint="cs"/>
          <w:sz w:val="24"/>
          <w:szCs w:val="24"/>
          <w:rtl/>
        </w:rPr>
        <w:t>ّر</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بصورة</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جزئية (مركز الميزان لحقوق الإنسان، 2012).</w:t>
      </w:r>
    </w:p>
    <w:p w:rsidR="00437A51" w:rsidRPr="00A416E6" w:rsidRDefault="00437A51" w:rsidP="00437A51">
      <w:pPr>
        <w:bidi/>
        <w:spacing w:after="0" w:line="240" w:lineRule="auto"/>
        <w:jc w:val="both"/>
        <w:rPr>
          <w:rFonts w:ascii="Times New Roman" w:eastAsia="Times New Roman" w:hAnsi="Times New Roman" w:cs="Simplified Arabic"/>
          <w:sz w:val="24"/>
          <w:szCs w:val="24"/>
          <w:rtl/>
        </w:rPr>
      </w:pPr>
    </w:p>
    <w:p w:rsidR="00437A51" w:rsidRPr="00A416E6" w:rsidRDefault="00437A51" w:rsidP="008F4241">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 وخلال الفترة من (2008</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2014) تعرض </w:t>
      </w:r>
      <w:r w:rsidR="007E5317" w:rsidRPr="00A416E6">
        <w:rPr>
          <w:rFonts w:ascii="Times New Roman" w:eastAsia="Times New Roman" w:hAnsi="Times New Roman" w:cs="Simplified Arabic" w:hint="cs"/>
          <w:sz w:val="24"/>
          <w:szCs w:val="24"/>
          <w:rtl/>
        </w:rPr>
        <w:t>قطاع غزة</w:t>
      </w:r>
      <w:r w:rsidRPr="00A416E6">
        <w:rPr>
          <w:rFonts w:ascii="Times New Roman" w:eastAsia="Times New Roman" w:hAnsi="Times New Roman" w:cs="Simplified Arabic"/>
          <w:sz w:val="24"/>
          <w:szCs w:val="24"/>
          <w:rtl/>
        </w:rPr>
        <w:t xml:space="preserve"> للعدوان الإسرائيلي </w:t>
      </w:r>
      <w:r w:rsidR="007E5317" w:rsidRPr="00A416E6">
        <w:rPr>
          <w:rFonts w:ascii="Times New Roman" w:eastAsia="Times New Roman" w:hAnsi="Times New Roman" w:cs="Simplified Arabic" w:hint="cs"/>
          <w:sz w:val="24"/>
          <w:szCs w:val="24"/>
          <w:rtl/>
        </w:rPr>
        <w:t>المتكرر</w:t>
      </w:r>
      <w:r w:rsidRPr="00A416E6">
        <w:rPr>
          <w:rFonts w:ascii="Times New Roman" w:eastAsia="Times New Roman" w:hAnsi="Times New Roman" w:cs="Simplified Arabic" w:hint="cs"/>
          <w:sz w:val="24"/>
          <w:szCs w:val="24"/>
          <w:rtl/>
        </w:rPr>
        <w:t>، فترك آثار</w:t>
      </w:r>
      <w:r w:rsidR="008F4241"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ط</w:t>
      </w:r>
      <w:r w:rsidRPr="00A416E6">
        <w:rPr>
          <w:rFonts w:ascii="Times New Roman" w:eastAsia="Times New Roman" w:hAnsi="Times New Roman" w:cs="Simplified Arabic"/>
          <w:sz w:val="24"/>
          <w:szCs w:val="24"/>
          <w:rtl/>
        </w:rPr>
        <w:t>الت كثير</w:t>
      </w:r>
      <w:r w:rsidR="008F4241"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من نواحي الحياة الاجتماعية والاقتصادية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بسبب تدمير عدد كبير من المباني السكنية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والبنية التحتية، والقطاع الزراعي، والمنشآت الصناعية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والمؤسسات الخدماتية، وبلغ عدد المساكن التي تعرضت إلى تدمير كلي وحاد ومتوسط وبسيط خلال تلك الفترة نحو 26</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200 مسكن (وزارة الأشغال العامة والإسكان،</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2015).</w:t>
      </w:r>
    </w:p>
    <w:p w:rsidR="00437A51" w:rsidRPr="00A416E6" w:rsidRDefault="00437A51" w:rsidP="00437A51">
      <w:pPr>
        <w:tabs>
          <w:tab w:val="left" w:pos="3796"/>
        </w:tabs>
        <w:bidi/>
        <w:spacing w:after="0" w:line="240" w:lineRule="auto"/>
        <w:jc w:val="both"/>
        <w:rPr>
          <w:rFonts w:ascii="Times New Roman" w:eastAsia="Times New Roman" w:hAnsi="Times New Roman" w:cs="Simplified Arabic"/>
          <w:b/>
          <w:bCs/>
          <w:sz w:val="24"/>
          <w:szCs w:val="24"/>
          <w:rtl/>
        </w:rPr>
      </w:pPr>
      <w:r w:rsidRPr="00A416E6">
        <w:rPr>
          <w:rFonts w:ascii="Times New Roman" w:eastAsia="Times New Roman" w:hAnsi="Times New Roman" w:cs="Simplified Arabic"/>
          <w:b/>
          <w:bCs/>
          <w:sz w:val="24"/>
          <w:szCs w:val="24"/>
          <w:rtl/>
        </w:rPr>
        <w:tab/>
      </w:r>
    </w:p>
    <w:p w:rsidR="00437A51" w:rsidRPr="00A416E6" w:rsidRDefault="00437A51" w:rsidP="00437A51">
      <w:pPr>
        <w:pStyle w:val="ListParagraph"/>
        <w:numPr>
          <w:ilvl w:val="0"/>
          <w:numId w:val="49"/>
        </w:numPr>
        <w:bidi/>
        <w:spacing w:after="0" w:line="240" w:lineRule="auto"/>
        <w:ind w:left="332" w:hanging="284"/>
        <w:jc w:val="both"/>
        <w:rPr>
          <w:rFonts w:ascii="Times New Roman" w:eastAsia="Times New Roman" w:hAnsi="Times New Roman" w:cs="Simplified Arabic"/>
          <w:b/>
          <w:bCs/>
          <w:sz w:val="24"/>
          <w:szCs w:val="24"/>
          <w:rtl/>
        </w:rPr>
      </w:pPr>
      <w:bookmarkStart w:id="200" w:name="_Toc33086998"/>
      <w:r w:rsidRPr="00A416E6">
        <w:rPr>
          <w:rFonts w:ascii="Times New Roman" w:eastAsia="Times New Roman" w:hAnsi="Times New Roman" w:cs="Simplified Arabic"/>
          <w:b/>
          <w:bCs/>
          <w:sz w:val="24"/>
          <w:szCs w:val="24"/>
          <w:rtl/>
        </w:rPr>
        <w:t xml:space="preserve">ارتفاع تكلفة البناء </w:t>
      </w:r>
      <w:r w:rsidRPr="00A416E6">
        <w:rPr>
          <w:rFonts w:ascii="Times New Roman" w:eastAsia="Times New Roman" w:hAnsi="Times New Roman" w:cs="Simplified Arabic" w:hint="cs"/>
          <w:b/>
          <w:bCs/>
          <w:sz w:val="24"/>
          <w:szCs w:val="24"/>
          <w:rtl/>
        </w:rPr>
        <w:t>والتشيي</w:t>
      </w:r>
      <w:r w:rsidRPr="00A416E6">
        <w:rPr>
          <w:rFonts w:ascii="Times New Roman" w:eastAsia="Times New Roman" w:hAnsi="Times New Roman" w:cs="Simplified Arabic" w:hint="eastAsia"/>
          <w:b/>
          <w:bCs/>
          <w:sz w:val="24"/>
          <w:szCs w:val="24"/>
          <w:rtl/>
        </w:rPr>
        <w:t>د</w:t>
      </w:r>
      <w:r w:rsidRPr="00A416E6">
        <w:rPr>
          <w:rFonts w:ascii="Times New Roman" w:eastAsia="Times New Roman" w:hAnsi="Times New Roman" w:cs="Simplified Arabic"/>
          <w:b/>
          <w:bCs/>
          <w:sz w:val="24"/>
          <w:szCs w:val="24"/>
          <w:rtl/>
        </w:rPr>
        <w:t xml:space="preserve"> وأسعار الأراضي والشقق السكنية وسوق الإيجارات</w:t>
      </w:r>
      <w:bookmarkEnd w:id="200"/>
      <w:r w:rsidRPr="00A416E6">
        <w:rPr>
          <w:rFonts w:ascii="Times New Roman" w:eastAsia="Times New Roman" w:hAnsi="Times New Roman" w:cs="Simplified Arabic"/>
          <w:b/>
          <w:bCs/>
          <w:sz w:val="24"/>
          <w:szCs w:val="24"/>
          <w:rtl/>
        </w:rPr>
        <w:tab/>
      </w:r>
    </w:p>
    <w:p w:rsidR="00437A51" w:rsidRPr="00A416E6" w:rsidRDefault="00437A51" w:rsidP="008F4241">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يبدو أن سعر الأرض ارتبط بالظروف السياسية والاقتصادية والأمنية التي مرت بها المنطقة، والتي بدورها أثرت على العرض والطلب، فيلاحظ أن أسعار الأرض منذ عام 1967 إلى عام 1980 لم </w:t>
      </w:r>
      <w:r w:rsidRPr="00A416E6">
        <w:rPr>
          <w:rFonts w:ascii="Times New Roman" w:eastAsia="Times New Roman" w:hAnsi="Times New Roman" w:cs="Simplified Arabic" w:hint="cs"/>
          <w:sz w:val="24"/>
          <w:szCs w:val="24"/>
          <w:rtl/>
        </w:rPr>
        <w:t>ت</w:t>
      </w:r>
      <w:r w:rsidRPr="00A416E6">
        <w:rPr>
          <w:rFonts w:ascii="Times New Roman" w:eastAsia="Times New Roman" w:hAnsi="Times New Roman" w:cs="Simplified Arabic"/>
          <w:sz w:val="24"/>
          <w:szCs w:val="24"/>
          <w:rtl/>
        </w:rPr>
        <w:t>شهد إلا ارتفا</w:t>
      </w:r>
      <w:r w:rsidR="008F4241" w:rsidRPr="00A416E6">
        <w:rPr>
          <w:rFonts w:ascii="Times New Roman" w:eastAsia="Times New Roman" w:hAnsi="Times New Roman" w:cs="Simplified Arabic" w:hint="cs"/>
          <w:sz w:val="24"/>
          <w:szCs w:val="24"/>
          <w:rtl/>
        </w:rPr>
        <w:t>عاً</w:t>
      </w:r>
      <w:r w:rsidRPr="00A416E6">
        <w:rPr>
          <w:rFonts w:ascii="Times New Roman" w:eastAsia="Times New Roman" w:hAnsi="Times New Roman" w:cs="Simplified Arabic"/>
          <w:sz w:val="24"/>
          <w:szCs w:val="24"/>
          <w:rtl/>
        </w:rPr>
        <w:t xml:space="preserve"> طفي</w:t>
      </w:r>
      <w:r w:rsidR="008F4241" w:rsidRPr="00A416E6">
        <w:rPr>
          <w:rFonts w:ascii="Times New Roman" w:eastAsia="Times New Roman" w:hAnsi="Times New Roman" w:cs="Simplified Arabic" w:hint="cs"/>
          <w:sz w:val="24"/>
          <w:szCs w:val="24"/>
          <w:rtl/>
        </w:rPr>
        <w:t>فاً</w:t>
      </w:r>
      <w:r w:rsidRPr="00A416E6">
        <w:rPr>
          <w:rFonts w:ascii="Times New Roman" w:eastAsia="Times New Roman" w:hAnsi="Times New Roman" w:cs="Simplified Arabic"/>
          <w:sz w:val="24"/>
          <w:szCs w:val="24"/>
          <w:rtl/>
        </w:rPr>
        <w:t>، بينما بدأت أسعار الأرض بالارتفاع منذ أوائل الثمانينات، وقد بلغت ذروتها في التسعينات</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واستمر ارتفاع أسعار الأراضي </w:t>
      </w:r>
      <w:r w:rsidR="007E5317"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hint="cs"/>
          <w:sz w:val="24"/>
          <w:szCs w:val="24"/>
          <w:rtl/>
        </w:rPr>
        <w:t>المساكن</w:t>
      </w:r>
      <w:r w:rsidRPr="00A416E6">
        <w:rPr>
          <w:rFonts w:ascii="Times New Roman" w:eastAsia="Times New Roman" w:hAnsi="Times New Roman" w:cs="Simplified Arabic"/>
          <w:sz w:val="24"/>
          <w:szCs w:val="24"/>
          <w:rtl/>
        </w:rPr>
        <w:t xml:space="preserve"> حتى الوقت الحاضر</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وبالتحديد في قطاع غزة، وهو أمر يمكن فهمه إذا ما سلمنا بحقيقة صغر مساحة قطاع غزة، وضيق مساحة الأرض التي يسمح فيها البناء في الضفة الغربية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بسبب الاحتلال، وقلة المعروض من أراضي البناء، وكذلك ازدياد الطلب على الأرض</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نتيجة لارتفاع معدل الزيادة السكانية، ومن </w:t>
      </w:r>
      <w:r w:rsidRPr="00A416E6">
        <w:rPr>
          <w:rFonts w:ascii="Times New Roman" w:eastAsia="Times New Roman" w:hAnsi="Times New Roman" w:cs="Simplified Arabic" w:hint="cs"/>
          <w:sz w:val="24"/>
          <w:szCs w:val="24"/>
          <w:rtl/>
        </w:rPr>
        <w:t>البديه</w:t>
      </w:r>
      <w:r w:rsidRPr="00A416E6">
        <w:rPr>
          <w:rFonts w:ascii="Times New Roman" w:eastAsia="Times New Roman" w:hAnsi="Times New Roman" w:cs="Simplified Arabic" w:hint="eastAsia"/>
          <w:sz w:val="24"/>
          <w:szCs w:val="24"/>
          <w:rtl/>
        </w:rPr>
        <w:t>ي</w:t>
      </w:r>
      <w:r w:rsidRPr="00A416E6">
        <w:rPr>
          <w:rFonts w:ascii="Times New Roman" w:eastAsia="Times New Roman" w:hAnsi="Times New Roman" w:cs="Simplified Arabic"/>
          <w:sz w:val="24"/>
          <w:szCs w:val="24"/>
          <w:rtl/>
        </w:rPr>
        <w:t xml:space="preserve"> أن ينعكس ارتفاع سعر الأرض على المسكن من حيث الشكل والمساحة والامتداد، حيث اضطر المالكون إلى استخدام أقل مساحة ممكنة من الأرض للبناء عليها، وعدم الالتزام بنظم الارتدادات عن حدود الشوارع، أو حدود القسائم المجاورة، الأمر الذي يؤثر بشكل واضح على المظهر العام للمسكن، وخصوص</w:t>
      </w:r>
      <w:r w:rsidR="008F4241"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في المناطق الداخلية من المدن.</w:t>
      </w:r>
    </w:p>
    <w:p w:rsidR="00437A51" w:rsidRPr="00A416E6" w:rsidRDefault="00437A51" w:rsidP="00437A51">
      <w:pPr>
        <w:bidi/>
        <w:spacing w:after="0" w:line="240" w:lineRule="auto"/>
        <w:jc w:val="both"/>
        <w:rPr>
          <w:rFonts w:ascii="Times New Roman" w:eastAsia="Times New Roman" w:hAnsi="Times New Roman" w:cs="Simplified Arabic"/>
          <w:sz w:val="24"/>
          <w:szCs w:val="24"/>
          <w:rtl/>
        </w:rPr>
      </w:pPr>
    </w:p>
    <w:p w:rsidR="00437A51" w:rsidRPr="00A416E6" w:rsidRDefault="00437A51" w:rsidP="008F4241">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وحيث إن قوانين الارتدادات التي تفرضها البلديات لإصدار رخص البناء تسري في الغالب على القسائم وليس على أجزاء القسيمة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فإن ظاهرة البناء الملاصق تمر في أغلب الأحيان عبر موافقة البلديات، دون إمكانية الاعتراض عليها</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وبالذات في المناطق القديمة.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ويترتب على ارتفاع أسعار الأرض أيض</w:t>
      </w:r>
      <w:r w:rsidR="008F4241"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امتداد العمران على الأراضي الزراعية، حيث نجد العديد من الأراضي الزراعية التي تقع على أطراف ووسط المناطق السكنية قد تحولت إلى مبانٍ سكنية.</w:t>
      </w:r>
    </w:p>
    <w:p w:rsidR="00437A51" w:rsidRPr="00A416E6" w:rsidRDefault="00437A51" w:rsidP="00437A51">
      <w:pPr>
        <w:bidi/>
        <w:spacing w:after="0" w:line="240" w:lineRule="auto"/>
        <w:jc w:val="both"/>
        <w:rPr>
          <w:rFonts w:ascii="Times New Roman" w:eastAsia="Times New Roman" w:hAnsi="Times New Roman" w:cs="Simplified Arabic"/>
          <w:sz w:val="24"/>
          <w:szCs w:val="24"/>
          <w:rtl/>
        </w:rPr>
      </w:pPr>
    </w:p>
    <w:p w:rsidR="00437A51" w:rsidRPr="00A416E6" w:rsidRDefault="00437A51" w:rsidP="008F4241">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أما بخصوص أسعار </w:t>
      </w:r>
      <w:r w:rsidRPr="00A416E6">
        <w:rPr>
          <w:rFonts w:ascii="Times New Roman" w:eastAsia="Times New Roman" w:hAnsi="Times New Roman" w:cs="Simplified Arabic" w:hint="cs"/>
          <w:sz w:val="24"/>
          <w:szCs w:val="24"/>
          <w:rtl/>
        </w:rPr>
        <w:t>المساكن</w:t>
      </w:r>
      <w:r w:rsidRPr="00A416E6">
        <w:rPr>
          <w:rFonts w:ascii="Times New Roman" w:eastAsia="Times New Roman" w:hAnsi="Times New Roman" w:cs="Simplified Arabic"/>
          <w:sz w:val="24"/>
          <w:szCs w:val="24"/>
          <w:rtl/>
        </w:rPr>
        <w:t xml:space="preserve"> ففي </w:t>
      </w:r>
      <w:r w:rsidRPr="00A416E6">
        <w:rPr>
          <w:rFonts w:ascii="Times New Roman" w:eastAsia="Times New Roman" w:hAnsi="Times New Roman" w:cs="Simplified Arabic" w:hint="cs"/>
          <w:sz w:val="24"/>
          <w:szCs w:val="24"/>
          <w:rtl/>
        </w:rPr>
        <w:t xml:space="preserve">ظل </w:t>
      </w:r>
      <w:r w:rsidRPr="00A416E6">
        <w:rPr>
          <w:rFonts w:ascii="Times New Roman" w:eastAsia="Times New Roman" w:hAnsi="Times New Roman" w:cs="Simplified Arabic"/>
          <w:sz w:val="24"/>
          <w:szCs w:val="24"/>
          <w:rtl/>
        </w:rPr>
        <w:t>غياب المسوحات المتعلقة بأسعار بيع المساكن القائمة حال</w:t>
      </w:r>
      <w:r w:rsidR="008F4241" w:rsidRPr="00A416E6">
        <w:rPr>
          <w:rFonts w:ascii="Times New Roman" w:eastAsia="Times New Roman" w:hAnsi="Times New Roman" w:cs="Simplified Arabic" w:hint="cs"/>
          <w:sz w:val="24"/>
          <w:szCs w:val="24"/>
          <w:rtl/>
        </w:rPr>
        <w:t>ياً</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فإنه ي</w:t>
      </w:r>
      <w:r w:rsidRPr="00A416E6">
        <w:rPr>
          <w:rFonts w:ascii="Times New Roman" w:eastAsia="Times New Roman" w:hAnsi="Times New Roman" w:cs="Simplified Arabic"/>
          <w:sz w:val="24"/>
          <w:szCs w:val="24"/>
          <w:rtl/>
        </w:rPr>
        <w:t>صعب معرفة قيمة نسبة سعر المسكن إلى الدخل في فلسطين معرفة دقيقة،</w:t>
      </w:r>
      <w:r w:rsidRPr="00A416E6">
        <w:rPr>
          <w:rFonts w:ascii="Times New Roman" w:eastAsia="Times New Roman" w:hAnsi="Times New Roman" w:cs="Simplified Arabic" w:hint="cs"/>
          <w:sz w:val="24"/>
          <w:szCs w:val="24"/>
          <w:rtl/>
        </w:rPr>
        <w:t xml:space="preserve"> إلا</w:t>
      </w:r>
      <w:r w:rsidRPr="00A416E6">
        <w:rPr>
          <w:rFonts w:ascii="Times New Roman" w:eastAsia="Times New Roman" w:hAnsi="Times New Roman" w:cs="Simplified Arabic"/>
          <w:sz w:val="24"/>
          <w:szCs w:val="24"/>
          <w:rtl/>
        </w:rPr>
        <w:t xml:space="preserve"> أن معظم المساكن المبنية حدي</w:t>
      </w:r>
      <w:r w:rsidR="008F4241" w:rsidRPr="00A416E6">
        <w:rPr>
          <w:rFonts w:ascii="Times New Roman" w:eastAsia="Times New Roman" w:hAnsi="Times New Roman" w:cs="Simplified Arabic" w:hint="cs"/>
          <w:sz w:val="24"/>
          <w:szCs w:val="24"/>
          <w:rtl/>
        </w:rPr>
        <w:t>ثاً</w:t>
      </w:r>
      <w:r w:rsidRPr="00A416E6">
        <w:rPr>
          <w:rFonts w:ascii="Times New Roman" w:eastAsia="Times New Roman" w:hAnsi="Times New Roman" w:cs="Simplified Arabic"/>
          <w:sz w:val="24"/>
          <w:szCs w:val="24"/>
          <w:rtl/>
        </w:rPr>
        <w:t xml:space="preserve"> متاحة للفئات العليا فقط من فئات الدخل.</w:t>
      </w:r>
    </w:p>
    <w:p w:rsidR="00437A51" w:rsidRPr="00A416E6" w:rsidRDefault="00437A51" w:rsidP="00437A51">
      <w:pPr>
        <w:bidi/>
        <w:spacing w:after="0" w:line="240" w:lineRule="auto"/>
        <w:jc w:val="both"/>
        <w:rPr>
          <w:rFonts w:ascii="Times New Roman" w:eastAsia="Times New Roman" w:hAnsi="Times New Roman" w:cs="Simplified Arabic"/>
          <w:sz w:val="24"/>
          <w:szCs w:val="24"/>
          <w:rtl/>
        </w:rPr>
      </w:pPr>
    </w:p>
    <w:p w:rsidR="00437A51" w:rsidRPr="00A416E6" w:rsidRDefault="00437A51" w:rsidP="00437A51">
      <w:pPr>
        <w:pStyle w:val="ListParagraph"/>
        <w:numPr>
          <w:ilvl w:val="0"/>
          <w:numId w:val="49"/>
        </w:numPr>
        <w:bidi/>
        <w:spacing w:after="0" w:line="240" w:lineRule="auto"/>
        <w:ind w:left="332" w:hanging="284"/>
        <w:jc w:val="both"/>
        <w:rPr>
          <w:rFonts w:ascii="Times New Roman" w:eastAsia="Times New Roman" w:hAnsi="Times New Roman" w:cs="Simplified Arabic"/>
          <w:b/>
          <w:bCs/>
          <w:sz w:val="24"/>
          <w:szCs w:val="24"/>
          <w:rtl/>
        </w:rPr>
      </w:pPr>
      <w:bookmarkStart w:id="201" w:name="_Toc33086999"/>
      <w:r w:rsidRPr="00A416E6">
        <w:rPr>
          <w:rFonts w:ascii="Times New Roman" w:eastAsia="Times New Roman" w:hAnsi="Times New Roman" w:cs="Simplified Arabic"/>
          <w:b/>
          <w:bCs/>
          <w:sz w:val="24"/>
          <w:szCs w:val="24"/>
          <w:rtl/>
        </w:rPr>
        <w:t xml:space="preserve">العامل الاجتماعي </w:t>
      </w:r>
      <w:r w:rsidRPr="00A416E6">
        <w:rPr>
          <w:rFonts w:ascii="Times New Roman" w:eastAsia="Times New Roman" w:hAnsi="Times New Roman" w:cs="Simplified Arabic" w:hint="cs"/>
          <w:b/>
          <w:bCs/>
          <w:sz w:val="24"/>
          <w:szCs w:val="24"/>
          <w:rtl/>
        </w:rPr>
        <w:t>(</w:t>
      </w:r>
      <w:r w:rsidRPr="00A416E6">
        <w:rPr>
          <w:rFonts w:ascii="Times New Roman" w:eastAsia="Times New Roman" w:hAnsi="Times New Roman" w:cs="Simplified Arabic"/>
          <w:b/>
          <w:bCs/>
          <w:sz w:val="24"/>
          <w:szCs w:val="24"/>
          <w:rtl/>
        </w:rPr>
        <w:t>العادات والتقاليد</w:t>
      </w:r>
      <w:r w:rsidRPr="00A416E6">
        <w:rPr>
          <w:rFonts w:ascii="Times New Roman" w:eastAsia="Times New Roman" w:hAnsi="Times New Roman" w:cs="Simplified Arabic" w:hint="cs"/>
          <w:b/>
          <w:bCs/>
          <w:sz w:val="24"/>
          <w:szCs w:val="24"/>
          <w:rtl/>
        </w:rPr>
        <w:t>)</w:t>
      </w:r>
      <w:bookmarkEnd w:id="201"/>
    </w:p>
    <w:p w:rsidR="001747B0" w:rsidRPr="00A416E6" w:rsidRDefault="00437A51" w:rsidP="00EB7DC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يعتمد سكان فلسطين بشكل رئيس على الامتداد الأفقي، وبالذات في التجمعات الريفية وفي المدن </w:t>
      </w:r>
      <w:r w:rsidRPr="00A416E6">
        <w:rPr>
          <w:rFonts w:ascii="Times New Roman" w:eastAsia="Times New Roman" w:hAnsi="Times New Roman" w:cs="Simplified Arabic" w:hint="cs"/>
          <w:sz w:val="24"/>
          <w:szCs w:val="24"/>
          <w:rtl/>
        </w:rPr>
        <w:t>الحضرية</w:t>
      </w:r>
      <w:r w:rsidRPr="00A416E6">
        <w:rPr>
          <w:rFonts w:ascii="Times New Roman" w:eastAsia="Times New Roman" w:hAnsi="Times New Roman" w:cs="Simplified Arabic"/>
          <w:sz w:val="24"/>
          <w:szCs w:val="24"/>
          <w:rtl/>
        </w:rPr>
        <w:t>، وبالتالي ينتشر العمران على مساحة كبيرة من الأرض؛ ومرد ذلك إلى العادات والتقاليد السابقة التي لا تسمح بالسكن مع عائلات أخرى في المبنى، ولكن نتيجة لزيادة أعداد السكان وشح الأراضي وزيادة أسعارها وزيادة تكلفة البناء</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اضطر السكان إلى الاعتماد على البناء العمودي السكن في شقق سكنية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إلى أن أصبح هذا الأمر مألو</w:t>
      </w:r>
      <w:r w:rsidR="008F4241" w:rsidRPr="00A416E6">
        <w:rPr>
          <w:rFonts w:ascii="Times New Roman" w:eastAsia="Times New Roman" w:hAnsi="Times New Roman" w:cs="Simplified Arabic" w:hint="cs"/>
          <w:sz w:val="24"/>
          <w:szCs w:val="24"/>
          <w:rtl/>
        </w:rPr>
        <w:t>فاً</w:t>
      </w:r>
      <w:r w:rsidRPr="00A416E6">
        <w:rPr>
          <w:rFonts w:ascii="Times New Roman" w:eastAsia="Times New Roman" w:hAnsi="Times New Roman" w:cs="Simplified Arabic"/>
          <w:sz w:val="24"/>
          <w:szCs w:val="24"/>
          <w:rtl/>
        </w:rPr>
        <w:t xml:space="preserve"> لدى السكان الفلسطينيين.</w:t>
      </w:r>
    </w:p>
    <w:p w:rsidR="00437A51" w:rsidRDefault="00437A51" w:rsidP="008F4241">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وبالرغم من ارتفاع أسعار الأراضي فإن ميل السكان نحو الامتداد الرأسي ما زال قلي</w:t>
      </w:r>
      <w:r w:rsidR="008F4241" w:rsidRPr="00A416E6">
        <w:rPr>
          <w:rFonts w:ascii="Times New Roman" w:eastAsia="Times New Roman" w:hAnsi="Times New Roman" w:cs="Simplified Arabic" w:hint="cs"/>
          <w:sz w:val="24"/>
          <w:szCs w:val="24"/>
          <w:rtl/>
        </w:rPr>
        <w:t>لاً</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إلا في الحالات التي يرغب فيها صاحب المسكن في استيعاب أبناء عائلته</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مما يدعوه إلى البناء العمودي، كما أن ظاهرة السكن الجماعي وانتشار الأسر الممتدة داخل المسكن وعدم رغبة بعض الآباء بانفصال أبنائهم في شقق جديدة أوجد العديد من المشكلات</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لا سيما ارتفاع كثافة السكن في بعض المساكن، وتم توضيح هذا الموضوع في الفصل الخاص بخصائص المسكن.</w:t>
      </w:r>
    </w:p>
    <w:p w:rsidR="00EB7DCF" w:rsidRDefault="00EB7DCF" w:rsidP="00EB7DCF">
      <w:pPr>
        <w:bidi/>
        <w:spacing w:after="0" w:line="240" w:lineRule="auto"/>
        <w:jc w:val="both"/>
        <w:rPr>
          <w:rFonts w:ascii="Times New Roman" w:eastAsia="Times New Roman" w:hAnsi="Times New Roman" w:cs="Simplified Arabic"/>
          <w:sz w:val="24"/>
          <w:szCs w:val="24"/>
          <w:rtl/>
        </w:rPr>
      </w:pPr>
    </w:p>
    <w:p w:rsidR="00AA0369" w:rsidRDefault="00AA0369" w:rsidP="00AA0369">
      <w:pPr>
        <w:bidi/>
        <w:spacing w:after="0" w:line="240" w:lineRule="auto"/>
        <w:jc w:val="both"/>
        <w:rPr>
          <w:rFonts w:ascii="Times New Roman" w:eastAsia="Times New Roman" w:hAnsi="Times New Roman" w:cs="Simplified Arabic"/>
          <w:sz w:val="24"/>
          <w:szCs w:val="24"/>
          <w:rtl/>
        </w:rPr>
      </w:pPr>
    </w:p>
    <w:p w:rsidR="00AA0369" w:rsidRDefault="00AA0369" w:rsidP="00AA0369">
      <w:pPr>
        <w:bidi/>
        <w:spacing w:after="0" w:line="240" w:lineRule="auto"/>
        <w:jc w:val="both"/>
        <w:rPr>
          <w:rFonts w:ascii="Times New Roman" w:eastAsia="Times New Roman" w:hAnsi="Times New Roman" w:cs="Simplified Arabic"/>
          <w:sz w:val="24"/>
          <w:szCs w:val="24"/>
          <w:rtl/>
        </w:rPr>
      </w:pPr>
    </w:p>
    <w:p w:rsidR="00437A51" w:rsidRPr="00A416E6" w:rsidRDefault="00437A51" w:rsidP="00437A51">
      <w:pPr>
        <w:pStyle w:val="ListParagraph"/>
        <w:numPr>
          <w:ilvl w:val="0"/>
          <w:numId w:val="49"/>
        </w:numPr>
        <w:bidi/>
        <w:spacing w:after="0" w:line="240" w:lineRule="auto"/>
        <w:ind w:left="332" w:hanging="284"/>
        <w:jc w:val="both"/>
        <w:rPr>
          <w:rFonts w:ascii="Times New Roman" w:eastAsia="Times New Roman" w:hAnsi="Times New Roman" w:cs="Simplified Arabic"/>
          <w:b/>
          <w:bCs/>
          <w:sz w:val="24"/>
          <w:szCs w:val="24"/>
          <w:rtl/>
        </w:rPr>
      </w:pPr>
      <w:bookmarkStart w:id="202" w:name="_Toc33087000"/>
      <w:r w:rsidRPr="00A416E6">
        <w:rPr>
          <w:rFonts w:ascii="Times New Roman" w:eastAsia="Times New Roman" w:hAnsi="Times New Roman" w:cs="Simplified Arabic"/>
          <w:b/>
          <w:bCs/>
          <w:sz w:val="24"/>
          <w:szCs w:val="24"/>
          <w:rtl/>
        </w:rPr>
        <w:t>الطرق ووسائل النقل</w:t>
      </w:r>
      <w:bookmarkEnd w:id="202"/>
    </w:p>
    <w:p w:rsidR="00437A51" w:rsidRPr="00A416E6" w:rsidRDefault="00437A51" w:rsidP="00437A51">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ثمة ارتباط واضح بين خريطة الطرق وخريطة النمو العمراني، حيث إن العمران يسير مع محاور الطرق، أو في المناطق التي تتوفر لها طرق ووسائل للمواصلات</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في حين يبتعد السكان عن المناطق التي تنعدم فيها شبكة الطرق والمواصلات، وإن كانت تلك المناطق تتميز بانخفاض أسعار الأراضي، </w:t>
      </w:r>
      <w:r w:rsidRPr="00A416E6">
        <w:rPr>
          <w:rFonts w:ascii="Times New Roman" w:eastAsia="Times New Roman" w:hAnsi="Times New Roman" w:cs="Simplified Arabic" w:hint="cs"/>
          <w:sz w:val="24"/>
          <w:szCs w:val="24"/>
          <w:rtl/>
        </w:rPr>
        <w:t>وهناك مجموعة</w:t>
      </w:r>
      <w:r w:rsidRPr="00A416E6">
        <w:rPr>
          <w:rFonts w:ascii="Times New Roman" w:eastAsia="Times New Roman" w:hAnsi="Times New Roman" w:cs="Simplified Arabic"/>
          <w:sz w:val="24"/>
          <w:szCs w:val="24"/>
          <w:rtl/>
        </w:rPr>
        <w:t xml:space="preserve"> من مناطق فلسطين تعاني من عدم وجود طرق مرصوفة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وبالذات في المناطق الريفية، وهذا يؤدي إلى تكدس العمران على مساحة صغيرة، بل إن توفر وسائل النقل والمواصلات </w:t>
      </w:r>
      <w:r w:rsidRPr="00A416E6">
        <w:rPr>
          <w:rFonts w:ascii="Times New Roman" w:eastAsia="Times New Roman" w:hAnsi="Times New Roman" w:cs="Simplified Arabic" w:hint="cs"/>
          <w:sz w:val="24"/>
          <w:szCs w:val="24"/>
          <w:rtl/>
        </w:rPr>
        <w:t>يجعل</w:t>
      </w:r>
      <w:r w:rsidRPr="00A416E6">
        <w:rPr>
          <w:rFonts w:ascii="Times New Roman" w:eastAsia="Times New Roman" w:hAnsi="Times New Roman" w:cs="Simplified Arabic"/>
          <w:sz w:val="24"/>
          <w:szCs w:val="24"/>
          <w:rtl/>
        </w:rPr>
        <w:t xml:space="preserve"> بعض الأفراد يبتعدون عن مراكز المدن، وتفضيل السكن في الضواحي وخارجها.</w:t>
      </w:r>
    </w:p>
    <w:p w:rsidR="00437A51" w:rsidRPr="00A416E6" w:rsidRDefault="00437A51" w:rsidP="00437A51">
      <w:pPr>
        <w:bidi/>
        <w:spacing w:after="0" w:line="240" w:lineRule="auto"/>
        <w:jc w:val="both"/>
        <w:rPr>
          <w:rFonts w:ascii="Times New Roman" w:eastAsia="Times New Roman" w:hAnsi="Times New Roman" w:cs="Simplified Arabic"/>
          <w:sz w:val="24"/>
          <w:szCs w:val="24"/>
          <w:rtl/>
        </w:rPr>
      </w:pPr>
    </w:p>
    <w:p w:rsidR="00437A51" w:rsidRPr="00A416E6" w:rsidRDefault="00437A51" w:rsidP="00437A51"/>
    <w:p w:rsidR="003174FF" w:rsidRPr="00A416E6" w:rsidRDefault="003174FF" w:rsidP="003174FF">
      <w:pPr>
        <w:bidi/>
        <w:spacing w:after="0" w:line="240" w:lineRule="auto"/>
        <w:jc w:val="both"/>
        <w:rPr>
          <w:rFonts w:ascii="Times New Roman" w:eastAsia="Times New Roman" w:hAnsi="Times New Roman" w:cs="Simplified Arabic"/>
          <w:sz w:val="24"/>
          <w:szCs w:val="24"/>
          <w:rtl/>
        </w:rPr>
      </w:pPr>
    </w:p>
    <w:p w:rsidR="003174FF" w:rsidRPr="00A416E6" w:rsidRDefault="003174FF" w:rsidP="003174FF">
      <w:pPr>
        <w:spacing w:after="200" w:line="276" w:lineRule="auto"/>
        <w:rPr>
          <w:rFonts w:ascii="Times New Roman" w:eastAsia="Times New Roman" w:hAnsi="Times New Roman" w:cs="Simplified Arabic"/>
          <w:sz w:val="24"/>
          <w:szCs w:val="24"/>
        </w:rPr>
      </w:pPr>
      <w:bookmarkStart w:id="203" w:name="_Hlk29788998"/>
      <w:r w:rsidRPr="00A416E6">
        <w:rPr>
          <w:rFonts w:ascii="Times New Roman" w:eastAsia="Times New Roman" w:hAnsi="Times New Roman" w:cs="Simplified Arabic"/>
          <w:sz w:val="24"/>
          <w:szCs w:val="24"/>
          <w:rtl/>
        </w:rPr>
        <w:br w:type="page"/>
      </w:r>
    </w:p>
    <w:p w:rsidR="00FE0E0C" w:rsidRPr="00A416E6" w:rsidRDefault="003174FF" w:rsidP="00AA0369">
      <w:pPr>
        <w:keepNext/>
        <w:autoSpaceDE w:val="0"/>
        <w:autoSpaceDN w:val="0"/>
        <w:bidi/>
        <w:snapToGrid w:val="0"/>
        <w:spacing w:after="0" w:line="240" w:lineRule="auto"/>
        <w:ind w:left="-1" w:firstLine="1"/>
        <w:jc w:val="center"/>
        <w:outlineLvl w:val="0"/>
        <w:rPr>
          <w:rFonts w:ascii="Times New Roman" w:eastAsia="Times New Roman" w:hAnsi="Times New Roman" w:cs="Simplified Arabic"/>
          <w:sz w:val="24"/>
          <w:szCs w:val="24"/>
          <w:rtl/>
        </w:rPr>
      </w:pPr>
      <w:bookmarkStart w:id="204" w:name="_Toc33087001"/>
      <w:r w:rsidRPr="00A416E6">
        <w:rPr>
          <w:rFonts w:ascii="Times New Roman" w:eastAsia="Times New Roman" w:hAnsi="Times New Roman" w:cs="Simplified Arabic"/>
          <w:sz w:val="24"/>
          <w:szCs w:val="24"/>
          <w:rtl/>
        </w:rPr>
        <w:t xml:space="preserve">الفصل </w:t>
      </w:r>
      <w:r w:rsidRPr="00A416E6">
        <w:rPr>
          <w:rFonts w:ascii="Times New Roman" w:eastAsia="Times New Roman" w:hAnsi="Times New Roman" w:cs="Simplified Arabic" w:hint="cs"/>
          <w:sz w:val="24"/>
          <w:szCs w:val="24"/>
          <w:rtl/>
        </w:rPr>
        <w:t>السادس</w:t>
      </w:r>
    </w:p>
    <w:p w:rsidR="004D7164" w:rsidRPr="00A416E6" w:rsidRDefault="003174FF" w:rsidP="00AA0369">
      <w:pPr>
        <w:keepNext/>
        <w:autoSpaceDE w:val="0"/>
        <w:autoSpaceDN w:val="0"/>
        <w:bidi/>
        <w:snapToGrid w:val="0"/>
        <w:spacing w:after="0" w:line="240" w:lineRule="auto"/>
        <w:ind w:left="-1" w:firstLine="1"/>
        <w:jc w:val="center"/>
        <w:outlineLvl w:val="0"/>
        <w:rPr>
          <w:rFonts w:ascii="Times New Roman" w:eastAsia="Times New Roman" w:hAnsi="Times New Roman" w:cs="Simplified Arabic"/>
          <w:b/>
          <w:bCs/>
          <w:sz w:val="32"/>
          <w:szCs w:val="28"/>
          <w:rtl/>
        </w:rPr>
      </w:pPr>
      <w:r w:rsidRPr="00A416E6">
        <w:rPr>
          <w:rFonts w:ascii="Times New Roman" w:eastAsia="Times New Roman" w:hAnsi="Times New Roman" w:cs="Simplified Arabic" w:hint="cs"/>
          <w:b/>
          <w:bCs/>
          <w:sz w:val="24"/>
          <w:szCs w:val="24"/>
          <w:rtl/>
        </w:rPr>
        <w:t xml:space="preserve"> </w:t>
      </w:r>
      <w:r w:rsidRPr="00A416E6">
        <w:rPr>
          <w:rFonts w:ascii="Times New Roman" w:eastAsia="Times New Roman" w:hAnsi="Times New Roman" w:cs="Simplified Arabic"/>
          <w:b/>
          <w:bCs/>
          <w:sz w:val="24"/>
          <w:szCs w:val="24"/>
          <w:rtl/>
        </w:rPr>
        <w:br/>
      </w:r>
      <w:r w:rsidRPr="00A416E6">
        <w:rPr>
          <w:rFonts w:ascii="Times New Roman" w:eastAsia="Times New Roman" w:hAnsi="Times New Roman" w:cs="Simplified Arabic"/>
          <w:b/>
          <w:bCs/>
          <w:sz w:val="32"/>
          <w:szCs w:val="28"/>
          <w:rtl/>
        </w:rPr>
        <w:t xml:space="preserve">تحليل المؤشرات </w:t>
      </w:r>
      <w:r w:rsidRPr="00A416E6">
        <w:rPr>
          <w:rFonts w:ascii="Times New Roman" w:eastAsia="Times New Roman" w:hAnsi="Times New Roman" w:cs="Simplified Arabic" w:hint="cs"/>
          <w:b/>
          <w:bCs/>
          <w:sz w:val="32"/>
          <w:szCs w:val="28"/>
          <w:rtl/>
        </w:rPr>
        <w:t>الرئيس</w:t>
      </w:r>
      <w:r w:rsidR="00285EFA" w:rsidRPr="00A416E6">
        <w:rPr>
          <w:rFonts w:ascii="Times New Roman" w:eastAsia="Times New Roman" w:hAnsi="Times New Roman" w:cs="Simplified Arabic" w:hint="cs"/>
          <w:b/>
          <w:bCs/>
          <w:sz w:val="32"/>
          <w:szCs w:val="28"/>
          <w:rtl/>
        </w:rPr>
        <w:t>ي</w:t>
      </w:r>
      <w:r w:rsidRPr="00A416E6">
        <w:rPr>
          <w:rFonts w:ascii="Times New Roman" w:eastAsia="Times New Roman" w:hAnsi="Times New Roman" w:cs="Simplified Arabic" w:hint="cs"/>
          <w:b/>
          <w:bCs/>
          <w:sz w:val="32"/>
          <w:szCs w:val="28"/>
          <w:rtl/>
        </w:rPr>
        <w:t xml:space="preserve">ة </w:t>
      </w:r>
      <w:r w:rsidRPr="00A416E6">
        <w:rPr>
          <w:rFonts w:ascii="Times New Roman" w:eastAsia="Times New Roman" w:hAnsi="Times New Roman" w:cs="Simplified Arabic"/>
          <w:b/>
          <w:bCs/>
          <w:sz w:val="32"/>
          <w:szCs w:val="28"/>
          <w:rtl/>
        </w:rPr>
        <w:t xml:space="preserve">والوقوف على المحددات والمشكلات والإمكانيات ووضع </w:t>
      </w:r>
    </w:p>
    <w:p w:rsidR="003174FF" w:rsidRPr="00A416E6" w:rsidRDefault="003174FF" w:rsidP="00FE0E0C">
      <w:pPr>
        <w:keepNext/>
        <w:autoSpaceDE w:val="0"/>
        <w:autoSpaceDN w:val="0"/>
        <w:bidi/>
        <w:snapToGrid w:val="0"/>
        <w:spacing w:after="0" w:line="240" w:lineRule="auto"/>
        <w:ind w:left="431" w:right="567" w:hanging="431"/>
        <w:jc w:val="center"/>
        <w:outlineLvl w:val="0"/>
        <w:rPr>
          <w:rFonts w:ascii="Times New Roman" w:eastAsia="Times New Roman" w:hAnsi="Times New Roman" w:cs="Simplified Arabic"/>
          <w:b/>
          <w:bCs/>
          <w:sz w:val="32"/>
          <w:szCs w:val="28"/>
          <w:rtl/>
        </w:rPr>
      </w:pPr>
      <w:r w:rsidRPr="00A416E6">
        <w:rPr>
          <w:rFonts w:ascii="Times New Roman" w:eastAsia="Times New Roman" w:hAnsi="Times New Roman" w:cs="Simplified Arabic"/>
          <w:b/>
          <w:bCs/>
          <w:sz w:val="32"/>
          <w:szCs w:val="28"/>
          <w:rtl/>
        </w:rPr>
        <w:t>الأهداف</w:t>
      </w:r>
      <w:r w:rsidRPr="00A416E6">
        <w:rPr>
          <w:rFonts w:ascii="Times New Roman" w:eastAsia="Times New Roman" w:hAnsi="Times New Roman" w:cs="Simplified Arabic" w:hint="cs"/>
          <w:b/>
          <w:bCs/>
          <w:sz w:val="32"/>
          <w:szCs w:val="28"/>
          <w:rtl/>
        </w:rPr>
        <w:t xml:space="preserve"> الاستراتيجية</w:t>
      </w:r>
      <w:bookmarkEnd w:id="204"/>
    </w:p>
    <w:bookmarkEnd w:id="203"/>
    <w:p w:rsidR="003174FF" w:rsidRPr="00A416E6" w:rsidRDefault="003174FF" w:rsidP="003174FF">
      <w:pPr>
        <w:bidi/>
        <w:spacing w:after="0" w:line="240" w:lineRule="auto"/>
        <w:jc w:val="both"/>
        <w:rPr>
          <w:rFonts w:ascii="Times New Roman" w:eastAsia="Times New Roman" w:hAnsi="Times New Roman" w:cs="Simplified Arabic"/>
          <w:sz w:val="24"/>
          <w:szCs w:val="24"/>
          <w:rtl/>
        </w:rPr>
      </w:pPr>
    </w:p>
    <w:p w:rsidR="003174FF" w:rsidRPr="00A416E6" w:rsidRDefault="003174FF" w:rsidP="00FE0E0C">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تحليل المؤشرات </w:t>
      </w:r>
      <w:r w:rsidRPr="00A416E6">
        <w:rPr>
          <w:rFonts w:ascii="Times New Roman" w:eastAsia="Times New Roman" w:hAnsi="Times New Roman" w:cs="Simplified Arabic" w:hint="cs"/>
          <w:sz w:val="24"/>
          <w:szCs w:val="24"/>
          <w:rtl/>
        </w:rPr>
        <w:t xml:space="preserve">الرئيسة </w:t>
      </w:r>
      <w:r w:rsidRPr="00A416E6">
        <w:rPr>
          <w:rFonts w:ascii="Times New Roman" w:eastAsia="Times New Roman" w:hAnsi="Times New Roman" w:cs="Simplified Arabic"/>
          <w:sz w:val="24"/>
          <w:szCs w:val="24"/>
          <w:rtl/>
        </w:rPr>
        <w:t>والوقوف على المحددات والمشكلات والإمكانيات ووضع الأهداف والسياسات وال</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ستراتيجيات.</w:t>
      </w:r>
      <w:r w:rsidR="00FE0E0C"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تع</w:t>
      </w:r>
      <w:r w:rsidRPr="00A416E6">
        <w:rPr>
          <w:rFonts w:ascii="Times New Roman" w:eastAsia="Times New Roman" w:hAnsi="Times New Roman" w:cs="Simplified Arabic" w:hint="cs"/>
          <w:sz w:val="24"/>
          <w:szCs w:val="24"/>
          <w:rtl/>
        </w:rPr>
        <w:t>د</w:t>
      </w:r>
      <w:r w:rsidRPr="00A416E6">
        <w:rPr>
          <w:rFonts w:ascii="Times New Roman" w:eastAsia="Times New Roman" w:hAnsi="Times New Roman" w:cs="Simplified Arabic"/>
          <w:sz w:val="24"/>
          <w:szCs w:val="24"/>
          <w:rtl/>
        </w:rPr>
        <w:t xml:space="preserve"> نتائج تحليلا</w:t>
      </w:r>
      <w:r w:rsidRPr="00A416E6">
        <w:rPr>
          <w:rFonts w:ascii="Times New Roman" w:eastAsia="Times New Roman" w:hAnsi="Times New Roman" w:cs="Simplified Arabic" w:hint="cs"/>
          <w:sz w:val="24"/>
          <w:szCs w:val="24"/>
          <w:rtl/>
        </w:rPr>
        <w:t>ت</w:t>
      </w:r>
      <w:r w:rsidRPr="00A416E6">
        <w:rPr>
          <w:rFonts w:ascii="Times New Roman" w:eastAsia="Times New Roman" w:hAnsi="Times New Roman" w:cs="Simplified Arabic"/>
          <w:sz w:val="24"/>
          <w:szCs w:val="24"/>
          <w:rtl/>
        </w:rPr>
        <w:t xml:space="preserve"> مؤشرات ال</w:t>
      </w:r>
      <w:r w:rsidRPr="00A416E6">
        <w:rPr>
          <w:rFonts w:ascii="Times New Roman" w:eastAsia="Times New Roman" w:hAnsi="Times New Roman" w:cs="Simplified Arabic" w:hint="cs"/>
          <w:sz w:val="24"/>
          <w:szCs w:val="24"/>
          <w:rtl/>
        </w:rPr>
        <w:t>إ</w:t>
      </w:r>
      <w:r w:rsidRPr="00A416E6">
        <w:rPr>
          <w:rFonts w:ascii="Times New Roman" w:eastAsia="Times New Roman" w:hAnsi="Times New Roman" w:cs="Simplified Arabic"/>
          <w:sz w:val="24"/>
          <w:szCs w:val="24"/>
          <w:rtl/>
        </w:rPr>
        <w:t>سكان في فلسطين الركيزة العملية والواقعية التي تستند عليها صياغة استراتيجيات التنمية الإسكانية المستدامة.</w:t>
      </w:r>
    </w:p>
    <w:p w:rsidR="004D7164" w:rsidRPr="00A416E6" w:rsidRDefault="004D7164" w:rsidP="004D7164">
      <w:pPr>
        <w:bidi/>
        <w:spacing w:after="0" w:line="240" w:lineRule="auto"/>
        <w:jc w:val="both"/>
        <w:rPr>
          <w:rFonts w:ascii="Times New Roman" w:eastAsia="Times New Roman" w:hAnsi="Times New Roman" w:cs="Simplified Arabic"/>
          <w:sz w:val="24"/>
          <w:szCs w:val="24"/>
          <w:rtl/>
        </w:rPr>
      </w:pPr>
    </w:p>
    <w:tbl>
      <w:tblPr>
        <w:bidiVisual/>
        <w:tblW w:w="90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96"/>
        <w:gridCol w:w="2185"/>
        <w:gridCol w:w="1903"/>
        <w:gridCol w:w="1446"/>
        <w:gridCol w:w="1842"/>
      </w:tblGrid>
      <w:tr w:rsidR="003174FF" w:rsidRPr="00A416E6" w:rsidTr="009857E8">
        <w:trPr>
          <w:trHeight w:val="340"/>
          <w:tblHeader/>
          <w:jc w:val="center"/>
        </w:trPr>
        <w:tc>
          <w:tcPr>
            <w:tcW w:w="935" w:type="pct"/>
            <w:shd w:val="clear" w:color="auto" w:fill="FFFFFF" w:themeFill="background1"/>
            <w:vAlign w:val="center"/>
          </w:tcPr>
          <w:p w:rsidR="003174FF" w:rsidRPr="00A416E6" w:rsidRDefault="003174FF" w:rsidP="003174FF">
            <w:pPr>
              <w:bidi/>
              <w:spacing w:after="0" w:line="240" w:lineRule="auto"/>
              <w:jc w:val="center"/>
              <w:outlineLvl w:val="2"/>
              <w:rPr>
                <w:rFonts w:ascii="Simplified Arabic" w:eastAsia="Times New Roman" w:hAnsi="Simplified Arabic" w:cs="Simplified Arabic"/>
                <w:b/>
                <w:bCs/>
                <w:sz w:val="18"/>
                <w:szCs w:val="18"/>
                <w:rtl/>
              </w:rPr>
            </w:pPr>
            <w:bookmarkStart w:id="205" w:name="_Toc23671137"/>
            <w:bookmarkStart w:id="206" w:name="_Toc23671138"/>
            <w:r w:rsidRPr="00A416E6">
              <w:rPr>
                <w:rFonts w:ascii="Simplified Arabic" w:eastAsia="Times New Roman" w:hAnsi="Simplified Arabic" w:cs="Simplified Arabic"/>
                <w:b/>
                <w:bCs/>
                <w:sz w:val="18"/>
                <w:szCs w:val="18"/>
                <w:rtl/>
              </w:rPr>
              <w:t>المؤشرات والعوامل</w:t>
            </w:r>
          </w:p>
        </w:tc>
        <w:tc>
          <w:tcPr>
            <w:tcW w:w="1204" w:type="pct"/>
            <w:shd w:val="clear" w:color="auto" w:fill="FFFFFF" w:themeFill="background1"/>
            <w:vAlign w:val="center"/>
          </w:tcPr>
          <w:p w:rsidR="003174FF" w:rsidRPr="00A416E6" w:rsidRDefault="003174FF" w:rsidP="003174FF">
            <w:pPr>
              <w:bidi/>
              <w:spacing w:after="0" w:line="240" w:lineRule="auto"/>
              <w:jc w:val="center"/>
              <w:outlineLvl w:val="2"/>
              <w:rPr>
                <w:rFonts w:ascii="Simplified Arabic" w:eastAsia="Times New Roman" w:hAnsi="Simplified Arabic" w:cs="Simplified Arabic"/>
                <w:b/>
                <w:bCs/>
                <w:sz w:val="18"/>
                <w:szCs w:val="18"/>
                <w:rtl/>
              </w:rPr>
            </w:pPr>
            <w:r w:rsidRPr="00A416E6">
              <w:rPr>
                <w:rFonts w:ascii="Simplified Arabic" w:eastAsia="Times New Roman" w:hAnsi="Simplified Arabic" w:cs="Simplified Arabic"/>
                <w:b/>
                <w:bCs/>
                <w:sz w:val="18"/>
                <w:szCs w:val="18"/>
                <w:rtl/>
              </w:rPr>
              <w:t>المشكلات والمحددات</w:t>
            </w:r>
          </w:p>
        </w:tc>
        <w:tc>
          <w:tcPr>
            <w:tcW w:w="1049" w:type="pct"/>
            <w:shd w:val="clear" w:color="auto" w:fill="FFFFFF" w:themeFill="background1"/>
            <w:vAlign w:val="center"/>
          </w:tcPr>
          <w:p w:rsidR="003174FF" w:rsidRPr="00A416E6" w:rsidRDefault="003174FF" w:rsidP="003174FF">
            <w:pPr>
              <w:bidi/>
              <w:spacing w:after="0" w:line="240" w:lineRule="auto"/>
              <w:jc w:val="center"/>
              <w:outlineLvl w:val="2"/>
              <w:rPr>
                <w:rFonts w:ascii="Simplified Arabic" w:eastAsia="Times New Roman" w:hAnsi="Simplified Arabic" w:cs="Simplified Arabic"/>
                <w:b/>
                <w:bCs/>
                <w:sz w:val="18"/>
                <w:szCs w:val="18"/>
                <w:rtl/>
              </w:rPr>
            </w:pPr>
            <w:r w:rsidRPr="00A416E6">
              <w:rPr>
                <w:rFonts w:ascii="Simplified Arabic" w:eastAsia="Times New Roman" w:hAnsi="Simplified Arabic" w:cs="Simplified Arabic"/>
                <w:b/>
                <w:bCs/>
                <w:sz w:val="18"/>
                <w:szCs w:val="18"/>
                <w:rtl/>
              </w:rPr>
              <w:t>الإمكانيات والفرص</w:t>
            </w:r>
          </w:p>
        </w:tc>
        <w:tc>
          <w:tcPr>
            <w:tcW w:w="797" w:type="pct"/>
            <w:shd w:val="clear" w:color="auto" w:fill="FFFFFF" w:themeFill="background1"/>
            <w:vAlign w:val="center"/>
          </w:tcPr>
          <w:p w:rsidR="003174FF" w:rsidRPr="00A416E6" w:rsidRDefault="003174FF" w:rsidP="003174FF">
            <w:pPr>
              <w:bidi/>
              <w:spacing w:after="0" w:line="240" w:lineRule="auto"/>
              <w:jc w:val="center"/>
              <w:outlineLvl w:val="2"/>
              <w:rPr>
                <w:rFonts w:ascii="Simplified Arabic" w:eastAsia="Times New Roman" w:hAnsi="Simplified Arabic" w:cs="Simplified Arabic"/>
                <w:b/>
                <w:bCs/>
                <w:sz w:val="18"/>
                <w:szCs w:val="18"/>
                <w:rtl/>
              </w:rPr>
            </w:pPr>
            <w:r w:rsidRPr="00A416E6">
              <w:rPr>
                <w:rFonts w:ascii="Simplified Arabic" w:eastAsia="Times New Roman" w:hAnsi="Simplified Arabic" w:cs="Simplified Arabic"/>
                <w:b/>
                <w:bCs/>
                <w:sz w:val="18"/>
                <w:szCs w:val="18"/>
                <w:rtl/>
              </w:rPr>
              <w:t>الأهداف</w:t>
            </w:r>
          </w:p>
        </w:tc>
        <w:tc>
          <w:tcPr>
            <w:tcW w:w="1016" w:type="pct"/>
            <w:shd w:val="clear" w:color="auto" w:fill="FFFFFF" w:themeFill="background1"/>
            <w:vAlign w:val="center"/>
          </w:tcPr>
          <w:p w:rsidR="003174FF" w:rsidRPr="00A416E6" w:rsidRDefault="003174FF" w:rsidP="003174FF">
            <w:pPr>
              <w:bidi/>
              <w:spacing w:after="0" w:line="240" w:lineRule="auto"/>
              <w:jc w:val="center"/>
              <w:outlineLvl w:val="2"/>
              <w:rPr>
                <w:rFonts w:ascii="Simplified Arabic" w:eastAsia="Times New Roman" w:hAnsi="Simplified Arabic" w:cs="Simplified Arabic"/>
                <w:b/>
                <w:bCs/>
                <w:sz w:val="18"/>
                <w:szCs w:val="18"/>
                <w:rtl/>
              </w:rPr>
            </w:pPr>
            <w:r w:rsidRPr="00A416E6">
              <w:rPr>
                <w:rFonts w:ascii="Simplified Arabic" w:eastAsia="Times New Roman" w:hAnsi="Simplified Arabic" w:cs="Simplified Arabic"/>
                <w:b/>
                <w:bCs/>
                <w:sz w:val="18"/>
                <w:szCs w:val="18"/>
                <w:rtl/>
              </w:rPr>
              <w:t>السياسات والاستراتيجيات</w:t>
            </w:r>
          </w:p>
        </w:tc>
      </w:tr>
      <w:tr w:rsidR="003174FF" w:rsidRPr="00A416E6" w:rsidTr="009857E8">
        <w:trPr>
          <w:trHeight w:val="340"/>
          <w:jc w:val="center"/>
        </w:trPr>
        <w:tc>
          <w:tcPr>
            <w:tcW w:w="935" w:type="pct"/>
            <w:shd w:val="clear" w:color="auto" w:fill="auto"/>
          </w:tcPr>
          <w:p w:rsidR="003174FF" w:rsidRPr="00A416E6" w:rsidRDefault="003174FF" w:rsidP="000B7199">
            <w:pPr>
              <w:bidi/>
              <w:spacing w:after="0" w:line="240" w:lineRule="auto"/>
              <w:jc w:val="lowKashida"/>
              <w:outlineLvl w:val="2"/>
              <w:rPr>
                <w:rFonts w:ascii="Simplified Arabic" w:eastAsia="Times New Roman" w:hAnsi="Simplified Arabic" w:cs="Simplified Arabic"/>
                <w:sz w:val="18"/>
                <w:szCs w:val="18"/>
                <w:rtl/>
              </w:rPr>
            </w:pPr>
            <w:bookmarkStart w:id="207" w:name="_Hlk29448706"/>
            <w:r w:rsidRPr="00A416E6">
              <w:rPr>
                <w:rFonts w:ascii="Simplified Arabic" w:eastAsia="Times New Roman" w:hAnsi="Simplified Arabic" w:cs="Simplified Arabic"/>
                <w:sz w:val="18"/>
                <w:szCs w:val="18"/>
                <w:rtl/>
              </w:rPr>
              <w:t>1.6 حجم ونمو السكان.</w:t>
            </w:r>
          </w:p>
        </w:tc>
        <w:tc>
          <w:tcPr>
            <w:tcW w:w="1204"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ارتفاع معدل النمو السكاني أدى إلى صعوبة تلبية احتياجات السكان من المساكن الملائمة. </w:t>
            </w:r>
          </w:p>
        </w:tc>
        <w:tc>
          <w:tcPr>
            <w:tcW w:w="1049"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زيادة معدل النمو السكاني له أثر إيجابي في الضفة الغربية في ضوء الصراع الديموغرافي مع الاحتلال.</w:t>
            </w:r>
          </w:p>
        </w:tc>
        <w:tc>
          <w:tcPr>
            <w:tcW w:w="797"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تحقيق التوازن بين معدلات النمو السكاني والتنمية الإسكانية. </w:t>
            </w:r>
          </w:p>
        </w:tc>
        <w:tc>
          <w:tcPr>
            <w:tcW w:w="1016"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تنفيذ برامج تتعلق بتوفير الاحتياجات السكنية اللائقة لجميع المواطنين، بما يتناسب مع معدل النمو السكاني. </w:t>
            </w:r>
          </w:p>
        </w:tc>
      </w:tr>
      <w:tr w:rsidR="003174FF" w:rsidRPr="00A416E6" w:rsidTr="009857E8">
        <w:trPr>
          <w:trHeight w:val="340"/>
          <w:jc w:val="center"/>
        </w:trPr>
        <w:tc>
          <w:tcPr>
            <w:tcW w:w="935" w:type="pct"/>
            <w:shd w:val="clear" w:color="auto" w:fill="auto"/>
          </w:tcPr>
          <w:p w:rsidR="003174FF" w:rsidRPr="00A416E6" w:rsidRDefault="003174FF" w:rsidP="000B7199">
            <w:pPr>
              <w:bidi/>
              <w:spacing w:after="0" w:line="240" w:lineRule="auto"/>
              <w:jc w:val="lowKashida"/>
              <w:outlineLvl w:val="2"/>
              <w:rPr>
                <w:rFonts w:ascii="Simplified Arabic" w:eastAsia="Times New Roman" w:hAnsi="Simplified Arabic" w:cs="Simplified Arabic"/>
                <w:sz w:val="18"/>
                <w:szCs w:val="18"/>
                <w:rtl/>
              </w:rPr>
            </w:pPr>
            <w:bookmarkStart w:id="208" w:name="_Hlk29463851"/>
            <w:bookmarkEnd w:id="207"/>
            <w:r w:rsidRPr="00A416E6">
              <w:rPr>
                <w:rFonts w:ascii="Simplified Arabic" w:eastAsia="Times New Roman" w:hAnsi="Simplified Arabic" w:cs="Simplified Arabic"/>
                <w:sz w:val="18"/>
                <w:szCs w:val="18"/>
                <w:rtl/>
              </w:rPr>
              <w:t xml:space="preserve">2.6 نمو سكان </w:t>
            </w:r>
            <w:r w:rsidR="00BF66BB" w:rsidRPr="00A416E6">
              <w:rPr>
                <w:rFonts w:ascii="Simplified Arabic" w:eastAsia="Times New Roman" w:hAnsi="Simplified Arabic" w:cs="Simplified Arabic"/>
                <w:sz w:val="18"/>
                <w:szCs w:val="18"/>
                <w:rtl/>
              </w:rPr>
              <w:t>المناطق الحضرية</w:t>
            </w:r>
            <w:r w:rsidRPr="00A416E6">
              <w:rPr>
                <w:rFonts w:ascii="Simplified Arabic" w:eastAsia="Times New Roman" w:hAnsi="Simplified Arabic" w:cs="Simplified Arabic"/>
                <w:sz w:val="18"/>
                <w:szCs w:val="18"/>
                <w:rtl/>
              </w:rPr>
              <w:t>.</w:t>
            </w:r>
          </w:p>
        </w:tc>
        <w:tc>
          <w:tcPr>
            <w:tcW w:w="1204" w:type="pct"/>
            <w:shd w:val="clear" w:color="auto" w:fill="auto"/>
          </w:tcPr>
          <w:p w:rsidR="003174FF" w:rsidRPr="00A416E6" w:rsidRDefault="003174FF" w:rsidP="008F4241">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تعد نسبة السكان </w:t>
            </w:r>
            <w:r w:rsidR="00BF66BB" w:rsidRPr="00A416E6">
              <w:rPr>
                <w:rFonts w:ascii="Simplified Arabic" w:eastAsia="Times New Roman" w:hAnsi="Simplified Arabic" w:cs="Simplified Arabic"/>
                <w:sz w:val="18"/>
                <w:szCs w:val="18"/>
                <w:rtl/>
              </w:rPr>
              <w:t>المناطق الحضرية</w:t>
            </w:r>
            <w:r w:rsidRPr="00A416E6">
              <w:rPr>
                <w:rFonts w:ascii="Simplified Arabic" w:eastAsia="Times New Roman" w:hAnsi="Simplified Arabic" w:cs="Simplified Arabic"/>
                <w:sz w:val="18"/>
                <w:szCs w:val="18"/>
                <w:rtl/>
              </w:rPr>
              <w:t xml:space="preserve"> مرتفعة، فالتنمية الحضرية السريعة تؤدي إلى الزحف العمراني على الأراضي الزراعية، و</w:t>
            </w:r>
            <w:bookmarkStart w:id="209" w:name="_Hlk29464290"/>
            <w:r w:rsidRPr="00A416E6">
              <w:rPr>
                <w:rFonts w:ascii="Simplified Arabic" w:eastAsia="Times New Roman" w:hAnsi="Simplified Arabic" w:cs="Simplified Arabic"/>
                <w:sz w:val="18"/>
                <w:szCs w:val="18"/>
                <w:rtl/>
              </w:rPr>
              <w:t>تجعل المدن موئ</w:t>
            </w:r>
            <w:r w:rsidR="008F4241" w:rsidRPr="00A416E6">
              <w:rPr>
                <w:rFonts w:ascii="Simplified Arabic" w:eastAsia="Times New Roman" w:hAnsi="Simplified Arabic" w:cs="Simplified Arabic" w:hint="cs"/>
                <w:sz w:val="18"/>
                <w:szCs w:val="18"/>
                <w:rtl/>
              </w:rPr>
              <w:t>لاً</w:t>
            </w:r>
            <w:r w:rsidRPr="00A416E6">
              <w:rPr>
                <w:rFonts w:ascii="Simplified Arabic" w:eastAsia="Times New Roman" w:hAnsi="Simplified Arabic" w:cs="Simplified Arabic"/>
                <w:sz w:val="18"/>
                <w:szCs w:val="18"/>
                <w:rtl/>
              </w:rPr>
              <w:t xml:space="preserve"> لكثير من الأخطار البيئية والصحية المستجدة</w:t>
            </w:r>
            <w:bookmarkEnd w:id="209"/>
            <w:r w:rsidRPr="00A416E6">
              <w:rPr>
                <w:rFonts w:ascii="Simplified Arabic" w:eastAsia="Times New Roman" w:hAnsi="Simplified Arabic" w:cs="Simplified Arabic"/>
                <w:sz w:val="18"/>
                <w:szCs w:val="18"/>
                <w:rtl/>
              </w:rPr>
              <w:t>، وتشكل ضغو</w:t>
            </w:r>
            <w:r w:rsidR="008F4241" w:rsidRPr="00A416E6">
              <w:rPr>
                <w:rFonts w:ascii="Simplified Arabic" w:eastAsia="Times New Roman" w:hAnsi="Simplified Arabic" w:cs="Simplified Arabic" w:hint="cs"/>
                <w:sz w:val="18"/>
                <w:szCs w:val="18"/>
                <w:rtl/>
              </w:rPr>
              <w:t>طاً</w:t>
            </w:r>
            <w:r w:rsidRPr="00A416E6">
              <w:rPr>
                <w:rFonts w:ascii="Simplified Arabic" w:eastAsia="Times New Roman" w:hAnsi="Simplified Arabic" w:cs="Simplified Arabic"/>
                <w:sz w:val="18"/>
                <w:szCs w:val="18"/>
                <w:rtl/>
              </w:rPr>
              <w:t xml:space="preserve"> هائلة على كاهل الخدمات والمرافق، فتصبح عاجزة عن الصمود في وجه هذا العدد الكبير من السكان.</w:t>
            </w:r>
          </w:p>
        </w:tc>
        <w:tc>
          <w:tcPr>
            <w:tcW w:w="1049" w:type="pct"/>
            <w:shd w:val="clear" w:color="auto" w:fill="auto"/>
          </w:tcPr>
          <w:p w:rsidR="003174FF" w:rsidRPr="00A416E6" w:rsidRDefault="003174FF" w:rsidP="008F4241">
            <w:pPr>
              <w:bidi/>
              <w:spacing w:after="0" w:line="240" w:lineRule="auto"/>
              <w:jc w:val="lowKashida"/>
              <w:outlineLvl w:val="2"/>
              <w:rPr>
                <w:rFonts w:ascii="Simplified Arabic" w:eastAsia="Times New Roman" w:hAnsi="Simplified Arabic" w:cs="Simplified Arabic"/>
                <w:sz w:val="18"/>
                <w:szCs w:val="18"/>
                <w:rtl/>
              </w:rPr>
            </w:pPr>
            <w:bookmarkStart w:id="210" w:name="_Hlk29464311"/>
            <w:r w:rsidRPr="00A416E6">
              <w:rPr>
                <w:rFonts w:ascii="Simplified Arabic" w:eastAsia="Times New Roman" w:hAnsi="Simplified Arabic" w:cs="Simplified Arabic"/>
                <w:sz w:val="18"/>
                <w:szCs w:val="18"/>
                <w:rtl/>
              </w:rPr>
              <w:t>ثمة علاقة بين التحضر والتنمية الإسكانية، حيث إن المدن التي شهدت زيادة في أعداد</w:t>
            </w:r>
            <w:r w:rsidR="008F4241" w:rsidRPr="00A416E6">
              <w:rPr>
                <w:rFonts w:ascii="Simplified Arabic" w:eastAsia="Times New Roman" w:hAnsi="Simplified Arabic" w:cs="Simplified Arabic"/>
                <w:sz w:val="18"/>
                <w:szCs w:val="18"/>
                <w:rtl/>
              </w:rPr>
              <w:t xml:space="preserve"> قاطنيها من الطبيعي أن تشهد توس</w:t>
            </w:r>
            <w:r w:rsidR="008F4241" w:rsidRPr="00A416E6">
              <w:rPr>
                <w:rFonts w:ascii="Simplified Arabic" w:eastAsia="Times New Roman" w:hAnsi="Simplified Arabic" w:cs="Simplified Arabic" w:hint="cs"/>
                <w:sz w:val="18"/>
                <w:szCs w:val="18"/>
                <w:rtl/>
              </w:rPr>
              <w:t>عاً</w:t>
            </w:r>
            <w:r w:rsidRPr="00A416E6">
              <w:rPr>
                <w:rFonts w:ascii="Simplified Arabic" w:eastAsia="Times New Roman" w:hAnsi="Simplified Arabic" w:cs="Simplified Arabic"/>
                <w:sz w:val="18"/>
                <w:szCs w:val="18"/>
                <w:rtl/>
              </w:rPr>
              <w:t xml:space="preserve"> في المساحة المبنية، مما يساهم في التطور العمراني. </w:t>
            </w:r>
            <w:bookmarkEnd w:id="210"/>
          </w:p>
        </w:tc>
        <w:tc>
          <w:tcPr>
            <w:tcW w:w="797" w:type="pct"/>
            <w:shd w:val="clear" w:color="auto" w:fill="auto"/>
          </w:tcPr>
          <w:p w:rsidR="003174FF" w:rsidRPr="00A416E6" w:rsidRDefault="003174FF" w:rsidP="008F4241">
            <w:pPr>
              <w:bidi/>
              <w:spacing w:after="0" w:line="240" w:lineRule="auto"/>
              <w:jc w:val="lowKashida"/>
              <w:outlineLvl w:val="2"/>
              <w:rPr>
                <w:rFonts w:ascii="Simplified Arabic" w:eastAsia="Times New Roman" w:hAnsi="Simplified Arabic" w:cs="Simplified Arabic"/>
                <w:sz w:val="18"/>
                <w:szCs w:val="18"/>
                <w:rtl/>
              </w:rPr>
            </w:pPr>
            <w:bookmarkStart w:id="211" w:name="_Hlk29464584"/>
            <w:r w:rsidRPr="00A416E6">
              <w:rPr>
                <w:rFonts w:ascii="Simplified Arabic" w:eastAsia="Times New Roman" w:hAnsi="Simplified Arabic" w:cs="Simplified Arabic"/>
                <w:sz w:val="18"/>
                <w:szCs w:val="18"/>
                <w:rtl/>
              </w:rPr>
              <w:t>ضرورة تبني سياسات مستدامة لحماية البيئة عمو</w:t>
            </w:r>
            <w:r w:rsidR="008F4241" w:rsidRPr="00A416E6">
              <w:rPr>
                <w:rFonts w:ascii="Simplified Arabic" w:eastAsia="Times New Roman" w:hAnsi="Simplified Arabic" w:cs="Simplified Arabic" w:hint="cs"/>
                <w:sz w:val="18"/>
                <w:szCs w:val="18"/>
                <w:rtl/>
              </w:rPr>
              <w:t>ماً</w:t>
            </w:r>
            <w:r w:rsidRPr="00A416E6">
              <w:rPr>
                <w:rFonts w:ascii="Simplified Arabic" w:eastAsia="Times New Roman" w:hAnsi="Simplified Arabic" w:cs="Simplified Arabic"/>
                <w:sz w:val="18"/>
                <w:szCs w:val="18"/>
                <w:rtl/>
              </w:rPr>
              <w:t>، والبيئة الحضرية خصوص</w:t>
            </w:r>
            <w:r w:rsidR="008F4241" w:rsidRPr="00A416E6">
              <w:rPr>
                <w:rFonts w:ascii="Simplified Arabic" w:eastAsia="Times New Roman" w:hAnsi="Simplified Arabic" w:cs="Simplified Arabic" w:hint="cs"/>
                <w:sz w:val="18"/>
                <w:szCs w:val="18"/>
                <w:rtl/>
              </w:rPr>
              <w:t>اً</w:t>
            </w:r>
            <w:r w:rsidRPr="00A416E6">
              <w:rPr>
                <w:rFonts w:ascii="Simplified Arabic" w:eastAsia="Times New Roman" w:hAnsi="Simplified Arabic" w:cs="Simplified Arabic"/>
                <w:sz w:val="18"/>
                <w:szCs w:val="18"/>
                <w:rtl/>
              </w:rPr>
              <w:t>.</w:t>
            </w:r>
          </w:p>
          <w:bookmarkEnd w:id="211"/>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p>
        </w:tc>
        <w:tc>
          <w:tcPr>
            <w:tcW w:w="1016" w:type="pct"/>
            <w:shd w:val="clear" w:color="auto" w:fill="auto"/>
          </w:tcPr>
          <w:p w:rsidR="003174FF" w:rsidRPr="00A416E6" w:rsidRDefault="003174FF" w:rsidP="00285EFA">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حل المشكلات البيئية التي تنتج عن النمو الحضري، وتوفير الخدمات اللازمة لخلق بيئة حضرية مستدامة، وتحقيق نمو مماثل في المرافق والخدمات وفرص العمل؛ لتلافي توالد الأزمات الحضرية، وتبني التخطيط الحضري المستدام لتجسيد المشهد الحضري.</w:t>
            </w:r>
          </w:p>
        </w:tc>
      </w:tr>
      <w:bookmarkEnd w:id="208"/>
      <w:tr w:rsidR="003174FF" w:rsidRPr="00A416E6" w:rsidTr="009857E8">
        <w:trPr>
          <w:trHeight w:val="340"/>
          <w:jc w:val="center"/>
        </w:trPr>
        <w:tc>
          <w:tcPr>
            <w:tcW w:w="935" w:type="pct"/>
            <w:shd w:val="clear" w:color="auto" w:fill="auto"/>
          </w:tcPr>
          <w:p w:rsidR="003174FF" w:rsidRPr="00A416E6" w:rsidRDefault="003174FF" w:rsidP="000B7199">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3.6 تكوين الأسر.</w:t>
            </w:r>
          </w:p>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p>
        </w:tc>
        <w:tc>
          <w:tcPr>
            <w:tcW w:w="1204" w:type="pct"/>
            <w:shd w:val="clear" w:color="auto" w:fill="auto"/>
          </w:tcPr>
          <w:p w:rsidR="003174FF" w:rsidRPr="00A416E6" w:rsidRDefault="003174FF" w:rsidP="008F4241">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يعد متوسط عدد أفراد الأسرة في فلسطين مرتف</w:t>
            </w:r>
            <w:r w:rsidR="008F4241" w:rsidRPr="00A416E6">
              <w:rPr>
                <w:rFonts w:ascii="Simplified Arabic" w:eastAsia="Times New Roman" w:hAnsi="Simplified Arabic" w:cs="Simplified Arabic" w:hint="cs"/>
                <w:sz w:val="18"/>
                <w:szCs w:val="18"/>
                <w:rtl/>
              </w:rPr>
              <w:t>عاً</w:t>
            </w:r>
            <w:r w:rsidRPr="00A416E6">
              <w:rPr>
                <w:rFonts w:ascii="Simplified Arabic" w:eastAsia="Times New Roman" w:hAnsi="Simplified Arabic" w:cs="Simplified Arabic"/>
                <w:sz w:val="18"/>
                <w:szCs w:val="18"/>
                <w:rtl/>
              </w:rPr>
              <w:t xml:space="preserve"> مقارنة بدول العالم، كما أن توفير المساكن  لا يتناسب مع حجم الطلب، المرتبط بتكوين الأسر الجديدة.</w:t>
            </w:r>
          </w:p>
        </w:tc>
        <w:tc>
          <w:tcPr>
            <w:tcW w:w="1049"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انخفاض متوسط عدد أفراد الأسرة من 6.4 عام 1997، إلى 5.1 عام 2017.</w:t>
            </w:r>
          </w:p>
        </w:tc>
        <w:tc>
          <w:tcPr>
            <w:tcW w:w="797"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مواءمة السياسات العامة في تنظيم الأراضي السكنية، وتوفير المساكن الجديدة، وتحديد مساحة المسكن؛ لتتناسب مع معدل تكوين عدد الأسر. </w:t>
            </w:r>
          </w:p>
        </w:tc>
        <w:tc>
          <w:tcPr>
            <w:tcW w:w="1016"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تقدير الاحتياجات من المساكن الجديدة لتلبية تكوين الأسر الجديدة.</w:t>
            </w:r>
          </w:p>
        </w:tc>
      </w:tr>
      <w:tr w:rsidR="003174FF" w:rsidRPr="00A416E6" w:rsidTr="009857E8">
        <w:trPr>
          <w:trHeight w:val="340"/>
          <w:jc w:val="center"/>
        </w:trPr>
        <w:tc>
          <w:tcPr>
            <w:tcW w:w="935" w:type="pct"/>
            <w:shd w:val="clear" w:color="auto" w:fill="auto"/>
          </w:tcPr>
          <w:p w:rsidR="003174FF" w:rsidRPr="00A416E6" w:rsidRDefault="003A78B5" w:rsidP="000B7199">
            <w:pPr>
              <w:bidi/>
              <w:spacing w:after="0" w:line="240" w:lineRule="auto"/>
              <w:jc w:val="lowKashida"/>
              <w:outlineLvl w:val="2"/>
              <w:rPr>
                <w:rFonts w:ascii="Simplified Arabic" w:eastAsia="Times New Roman" w:hAnsi="Simplified Arabic" w:cs="Simplified Arabic"/>
                <w:sz w:val="18"/>
                <w:szCs w:val="18"/>
                <w:rtl/>
              </w:rPr>
            </w:pPr>
            <w:r>
              <w:rPr>
                <w:rFonts w:ascii="Simplified Arabic" w:eastAsia="Times New Roman" w:hAnsi="Simplified Arabic" w:cs="Simplified Arabic"/>
                <w:sz w:val="18"/>
                <w:szCs w:val="18"/>
                <w:rtl/>
              </w:rPr>
              <w:t>4.6</w:t>
            </w:r>
            <w:r w:rsidR="003174FF" w:rsidRPr="00A416E6">
              <w:rPr>
                <w:rFonts w:ascii="Simplified Arabic" w:eastAsia="Times New Roman" w:hAnsi="Simplified Arabic" w:cs="Simplified Arabic"/>
                <w:sz w:val="18"/>
                <w:szCs w:val="18"/>
                <w:rtl/>
              </w:rPr>
              <w:t xml:space="preserve"> الكثافة السكانية وتوزيع السكان.</w:t>
            </w:r>
          </w:p>
        </w:tc>
        <w:tc>
          <w:tcPr>
            <w:tcW w:w="1204" w:type="pct"/>
            <w:shd w:val="clear" w:color="auto" w:fill="auto"/>
          </w:tcPr>
          <w:p w:rsidR="003174FF" w:rsidRPr="00A416E6" w:rsidRDefault="003174FF" w:rsidP="008F4241">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تعد الكثافة السكانية مرتفعة </w:t>
            </w:r>
            <w:r w:rsidR="008F4241" w:rsidRPr="00A416E6">
              <w:rPr>
                <w:rFonts w:ascii="Simplified Arabic" w:eastAsia="Times New Roman" w:hAnsi="Simplified Arabic" w:cs="Simplified Arabic" w:hint="cs"/>
                <w:sz w:val="18"/>
                <w:szCs w:val="18"/>
                <w:rtl/>
              </w:rPr>
              <w:t>جداً</w:t>
            </w:r>
            <w:r w:rsidRPr="00A416E6">
              <w:rPr>
                <w:rFonts w:ascii="Simplified Arabic" w:eastAsia="Times New Roman" w:hAnsi="Simplified Arabic" w:cs="Simplified Arabic"/>
                <w:sz w:val="18"/>
                <w:szCs w:val="18"/>
                <w:rtl/>
              </w:rPr>
              <w:t xml:space="preserve"> في فلسطين، وبالذات في قطاع غزة، ويتصف توزيع السكان بأنه متوسط بين درجة التركز ودرجة الانتظام، مما يؤدي إلى حدوث اختلالات في توزيع السكان وكثافتهم في بعض المناطق.</w:t>
            </w:r>
          </w:p>
        </w:tc>
        <w:tc>
          <w:tcPr>
            <w:tcW w:w="1049"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هناك عدد من المحافظات تنخفض فيها الكثافة السكانية، وتشكل فرصة للتطور العمراني المستقبلي. </w:t>
            </w:r>
          </w:p>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p>
        </w:tc>
        <w:tc>
          <w:tcPr>
            <w:tcW w:w="797"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توجيه مشاريع الإسكان نحو المحافظات الأقل كثافة.</w:t>
            </w:r>
          </w:p>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p>
        </w:tc>
        <w:tc>
          <w:tcPr>
            <w:tcW w:w="1016" w:type="pct"/>
            <w:shd w:val="clear" w:color="auto" w:fill="auto"/>
          </w:tcPr>
          <w:p w:rsidR="003174FF" w:rsidRPr="00A416E6" w:rsidRDefault="003174FF" w:rsidP="008F4241">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تحقيق تنمية متوازنة جغراف</w:t>
            </w:r>
            <w:r w:rsidR="008F4241" w:rsidRPr="00A416E6">
              <w:rPr>
                <w:rFonts w:ascii="Simplified Arabic" w:eastAsia="Times New Roman" w:hAnsi="Simplified Arabic" w:cs="Simplified Arabic" w:hint="cs"/>
                <w:sz w:val="18"/>
                <w:szCs w:val="18"/>
                <w:rtl/>
              </w:rPr>
              <w:t>ياً</w:t>
            </w:r>
            <w:r w:rsidRPr="00A416E6">
              <w:rPr>
                <w:rFonts w:ascii="Simplified Arabic" w:eastAsia="Times New Roman" w:hAnsi="Simplified Arabic" w:cs="Simplified Arabic"/>
                <w:sz w:val="18"/>
                <w:szCs w:val="18"/>
                <w:rtl/>
              </w:rPr>
              <w:t xml:space="preserve"> وتوزيع الأنشطة الاقتصادية بشكل أمثل.</w:t>
            </w:r>
          </w:p>
        </w:tc>
      </w:tr>
      <w:tr w:rsidR="003174FF" w:rsidRPr="00A416E6" w:rsidTr="009857E8">
        <w:trPr>
          <w:trHeight w:val="340"/>
          <w:jc w:val="center"/>
        </w:trPr>
        <w:tc>
          <w:tcPr>
            <w:tcW w:w="935" w:type="pct"/>
            <w:shd w:val="clear" w:color="auto" w:fill="auto"/>
          </w:tcPr>
          <w:p w:rsidR="003174FF" w:rsidRPr="00A416E6" w:rsidRDefault="003174FF" w:rsidP="000B7199">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5.6 المباني المكتملة حسب سنة التأسيس.</w:t>
            </w:r>
          </w:p>
        </w:tc>
        <w:tc>
          <w:tcPr>
            <w:tcW w:w="1204" w:type="pct"/>
            <w:shd w:val="clear" w:color="auto" w:fill="auto"/>
          </w:tcPr>
          <w:p w:rsidR="003174FF" w:rsidRPr="00A416E6" w:rsidRDefault="003174FF" w:rsidP="008F4241">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إن معظم المساكن التي بنيت قديم</w:t>
            </w:r>
            <w:r w:rsidR="008F4241" w:rsidRPr="00A416E6">
              <w:rPr>
                <w:rFonts w:ascii="Simplified Arabic" w:eastAsia="Times New Roman" w:hAnsi="Simplified Arabic" w:cs="Simplified Arabic" w:hint="cs"/>
                <w:sz w:val="18"/>
                <w:szCs w:val="18"/>
                <w:rtl/>
              </w:rPr>
              <w:t>اً</w:t>
            </w:r>
            <w:r w:rsidRPr="00A416E6">
              <w:rPr>
                <w:rFonts w:ascii="Simplified Arabic" w:eastAsia="Times New Roman" w:hAnsi="Simplified Arabic" w:cs="Simplified Arabic"/>
                <w:sz w:val="18"/>
                <w:szCs w:val="18"/>
                <w:rtl/>
              </w:rPr>
              <w:t xml:space="preserve"> في فلسطين لم تلبِّ ما هو ضروري في مجال الإسكان المستدام. </w:t>
            </w:r>
          </w:p>
        </w:tc>
        <w:tc>
          <w:tcPr>
            <w:tcW w:w="1049" w:type="pct"/>
            <w:shd w:val="clear" w:color="auto" w:fill="auto"/>
          </w:tcPr>
          <w:p w:rsidR="003174FF" w:rsidRPr="00A416E6" w:rsidRDefault="003174FF" w:rsidP="008F4241">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بروز دور القطاع الخاص في مجال الإسكان ومشاريع الإسكان المدعومة دول</w:t>
            </w:r>
            <w:r w:rsidR="008F4241" w:rsidRPr="00A416E6">
              <w:rPr>
                <w:rFonts w:ascii="Simplified Arabic" w:eastAsia="Times New Roman" w:hAnsi="Simplified Arabic" w:cs="Simplified Arabic" w:hint="cs"/>
                <w:sz w:val="18"/>
                <w:szCs w:val="18"/>
                <w:rtl/>
              </w:rPr>
              <w:t>ياً</w:t>
            </w:r>
            <w:r w:rsidRPr="00A416E6">
              <w:rPr>
                <w:rFonts w:ascii="Simplified Arabic" w:eastAsia="Times New Roman" w:hAnsi="Simplified Arabic" w:cs="Simplified Arabic"/>
                <w:sz w:val="18"/>
                <w:szCs w:val="18"/>
                <w:rtl/>
              </w:rPr>
              <w:t xml:space="preserve"> ودور الحكومة في الإسكان التعاوني.</w:t>
            </w:r>
          </w:p>
        </w:tc>
        <w:tc>
          <w:tcPr>
            <w:tcW w:w="797" w:type="pct"/>
            <w:shd w:val="clear" w:color="auto" w:fill="auto"/>
          </w:tcPr>
          <w:p w:rsidR="003174FF" w:rsidRPr="00A416E6" w:rsidRDefault="003174FF" w:rsidP="008F4241">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إعادة بناء أو ترميم المساكن التالفة بما يوفر شروط الاستدامة، وبالذات في المناطق المتدهورة عمران</w:t>
            </w:r>
            <w:r w:rsidR="008F4241" w:rsidRPr="00A416E6">
              <w:rPr>
                <w:rFonts w:ascii="Simplified Arabic" w:eastAsia="Times New Roman" w:hAnsi="Simplified Arabic" w:cs="Simplified Arabic" w:hint="cs"/>
                <w:sz w:val="18"/>
                <w:szCs w:val="18"/>
                <w:rtl/>
              </w:rPr>
              <w:t>ياً</w:t>
            </w:r>
          </w:p>
        </w:tc>
        <w:tc>
          <w:tcPr>
            <w:tcW w:w="1016"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عمل برامج إعادة تأهيل واستبدال المساكن القديمة. </w:t>
            </w:r>
          </w:p>
        </w:tc>
      </w:tr>
      <w:tr w:rsidR="003174FF" w:rsidRPr="00A416E6" w:rsidTr="009857E8">
        <w:trPr>
          <w:trHeight w:val="340"/>
          <w:jc w:val="center"/>
        </w:trPr>
        <w:tc>
          <w:tcPr>
            <w:tcW w:w="935" w:type="pct"/>
            <w:shd w:val="clear" w:color="auto" w:fill="auto"/>
          </w:tcPr>
          <w:p w:rsidR="003174FF" w:rsidRPr="00A416E6" w:rsidRDefault="003174FF" w:rsidP="000B7199">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6.6 مادة البناء المستخدمة للجدران الخارجية.</w:t>
            </w:r>
          </w:p>
        </w:tc>
        <w:tc>
          <w:tcPr>
            <w:tcW w:w="1204"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ارتفاع أثمان مواد البناء، مما يؤدي إلى ارتفاع أسعار الشقق السكنية.</w:t>
            </w:r>
          </w:p>
        </w:tc>
        <w:tc>
          <w:tcPr>
            <w:tcW w:w="1049" w:type="pct"/>
            <w:shd w:val="clear" w:color="auto" w:fill="auto"/>
          </w:tcPr>
          <w:p w:rsidR="003174FF" w:rsidRPr="00A416E6" w:rsidRDefault="003174FF" w:rsidP="008F4241">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يعد مؤشر مادة البناء جيد</w:t>
            </w:r>
            <w:r w:rsidR="008F4241" w:rsidRPr="00A416E6">
              <w:rPr>
                <w:rFonts w:ascii="Simplified Arabic" w:eastAsia="Times New Roman" w:hAnsi="Simplified Arabic" w:cs="Simplified Arabic" w:hint="cs"/>
                <w:sz w:val="18"/>
                <w:szCs w:val="18"/>
                <w:rtl/>
              </w:rPr>
              <w:t>اً</w:t>
            </w:r>
            <w:r w:rsidRPr="00A416E6">
              <w:rPr>
                <w:rFonts w:ascii="Simplified Arabic" w:eastAsia="Times New Roman" w:hAnsi="Simplified Arabic" w:cs="Simplified Arabic"/>
                <w:sz w:val="18"/>
                <w:szCs w:val="18"/>
                <w:rtl/>
              </w:rPr>
              <w:t xml:space="preserve"> إلى حد كبير، وتتوفر مواد البناء بشكل دائم.</w:t>
            </w:r>
          </w:p>
        </w:tc>
        <w:tc>
          <w:tcPr>
            <w:tcW w:w="797"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التقليل من تكلفة المباني السكنية.</w:t>
            </w:r>
          </w:p>
        </w:tc>
        <w:tc>
          <w:tcPr>
            <w:tcW w:w="1016"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عمل برامج إسكان قليل التكلفة.</w:t>
            </w:r>
          </w:p>
        </w:tc>
      </w:tr>
      <w:tr w:rsidR="003174FF" w:rsidRPr="00A416E6" w:rsidTr="009857E8">
        <w:trPr>
          <w:trHeight w:val="340"/>
          <w:jc w:val="center"/>
        </w:trPr>
        <w:tc>
          <w:tcPr>
            <w:tcW w:w="935" w:type="pct"/>
            <w:shd w:val="clear" w:color="auto" w:fill="auto"/>
          </w:tcPr>
          <w:p w:rsidR="003174FF" w:rsidRPr="00A416E6" w:rsidRDefault="003174FF" w:rsidP="000B7199">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7.6 حالة المبنى.</w:t>
            </w:r>
          </w:p>
        </w:tc>
        <w:tc>
          <w:tcPr>
            <w:tcW w:w="1204"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إن مستوى المباني في معظم مخيمات اللاجئين والمناطق القديمة والعشوائيات والأحياء الشعبية في كل من </w:t>
            </w:r>
            <w:r w:rsidR="00B51358" w:rsidRPr="00A416E6">
              <w:rPr>
                <w:rFonts w:ascii="Simplified Arabic" w:eastAsia="Times New Roman" w:hAnsi="Simplified Arabic" w:cs="Simplified Arabic"/>
                <w:sz w:val="18"/>
                <w:szCs w:val="18"/>
                <w:rtl/>
              </w:rPr>
              <w:t>فلسطين</w:t>
            </w:r>
            <w:r w:rsidRPr="00A416E6">
              <w:rPr>
                <w:rFonts w:ascii="Simplified Arabic" w:eastAsia="Times New Roman" w:hAnsi="Simplified Arabic" w:cs="Simplified Arabic"/>
                <w:sz w:val="18"/>
                <w:szCs w:val="18"/>
                <w:rtl/>
              </w:rPr>
              <w:t xml:space="preserve"> بصفة عامة ذات مستوى رديء ومتوسط.</w:t>
            </w:r>
          </w:p>
        </w:tc>
        <w:tc>
          <w:tcPr>
            <w:tcW w:w="1049"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يوجد عدد كبير من المباني في فلسطين بحالة جيدة باستثناء ما ذكر في المحددات. </w:t>
            </w:r>
          </w:p>
        </w:tc>
        <w:tc>
          <w:tcPr>
            <w:tcW w:w="797" w:type="pct"/>
            <w:shd w:val="clear" w:color="auto" w:fill="auto"/>
          </w:tcPr>
          <w:p w:rsidR="003174FF" w:rsidRPr="00A416E6" w:rsidRDefault="003174FF" w:rsidP="008F4241">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اقتراح آليات تضمن معالجة المباني غير المشيدة والمتدهورة عمران</w:t>
            </w:r>
            <w:r w:rsidR="008F4241" w:rsidRPr="00A416E6">
              <w:rPr>
                <w:rFonts w:ascii="Simplified Arabic" w:eastAsia="Times New Roman" w:hAnsi="Simplified Arabic" w:cs="Simplified Arabic" w:hint="cs"/>
                <w:sz w:val="18"/>
                <w:szCs w:val="18"/>
                <w:rtl/>
              </w:rPr>
              <w:t>ياً</w:t>
            </w:r>
            <w:r w:rsidRPr="00A416E6">
              <w:rPr>
                <w:rFonts w:ascii="Simplified Arabic" w:eastAsia="Times New Roman" w:hAnsi="Simplified Arabic" w:cs="Simplified Arabic"/>
                <w:sz w:val="18"/>
                <w:szCs w:val="18"/>
                <w:rtl/>
              </w:rPr>
              <w:t xml:space="preserve">. </w:t>
            </w:r>
          </w:p>
        </w:tc>
        <w:tc>
          <w:tcPr>
            <w:tcW w:w="1016"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توفير مشاريع تمويل لإعادة تأهيل المباني التي تحتاج إلى صيانة، وسن قوانين تجبر السكان بالمحافظة على الحالة الإنشائية للمباني؛ للحد من التلوث البصري. </w:t>
            </w:r>
          </w:p>
        </w:tc>
      </w:tr>
      <w:tr w:rsidR="003174FF" w:rsidRPr="00A416E6" w:rsidTr="009857E8">
        <w:trPr>
          <w:trHeight w:val="340"/>
          <w:jc w:val="center"/>
        </w:trPr>
        <w:tc>
          <w:tcPr>
            <w:tcW w:w="935" w:type="pct"/>
            <w:shd w:val="clear" w:color="auto" w:fill="auto"/>
          </w:tcPr>
          <w:p w:rsidR="003174FF" w:rsidRPr="00A416E6" w:rsidRDefault="003174FF" w:rsidP="000B7199">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8.6 ارتفاعات المباني المكتملة.</w:t>
            </w:r>
          </w:p>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p>
        </w:tc>
        <w:tc>
          <w:tcPr>
            <w:tcW w:w="1204"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bookmarkStart w:id="212" w:name="_Hlk28985834"/>
            <w:r w:rsidRPr="00A416E6">
              <w:rPr>
                <w:rFonts w:ascii="Simplified Arabic" w:eastAsia="Times New Roman" w:hAnsi="Simplified Arabic" w:cs="Simplified Arabic"/>
                <w:sz w:val="18"/>
                <w:szCs w:val="18"/>
                <w:rtl/>
              </w:rPr>
              <w:t xml:space="preserve">- عدم ملاءمة الطاقة الاستيعابية لشبكات البنية الأساسية في بعض المناطق مع عدد </w:t>
            </w:r>
            <w:r w:rsidR="00B40AD4" w:rsidRPr="00A416E6">
              <w:rPr>
                <w:rFonts w:ascii="Simplified Arabic" w:eastAsia="Times New Roman" w:hAnsi="Simplified Arabic" w:cs="Simplified Arabic"/>
                <w:sz w:val="18"/>
                <w:szCs w:val="18"/>
                <w:rtl/>
              </w:rPr>
              <w:t>المساكن</w:t>
            </w:r>
            <w:r w:rsidRPr="00A416E6">
              <w:rPr>
                <w:rFonts w:ascii="Simplified Arabic" w:eastAsia="Times New Roman" w:hAnsi="Simplified Arabic" w:cs="Simplified Arabic"/>
                <w:sz w:val="18"/>
                <w:szCs w:val="18"/>
                <w:rtl/>
              </w:rPr>
              <w:t xml:space="preserve"> نتيجة </w:t>
            </w:r>
            <w:bookmarkEnd w:id="212"/>
            <w:r w:rsidRPr="00A416E6">
              <w:rPr>
                <w:rFonts w:ascii="Simplified Arabic" w:eastAsia="Times New Roman" w:hAnsi="Simplified Arabic" w:cs="Simplified Arabic"/>
                <w:sz w:val="18"/>
                <w:szCs w:val="18"/>
                <w:rtl/>
              </w:rPr>
              <w:t xml:space="preserve">التوجه نحو </w:t>
            </w:r>
            <w:r w:rsidR="00AE4E11" w:rsidRPr="00A416E6">
              <w:rPr>
                <w:rFonts w:ascii="Simplified Arabic" w:eastAsia="Times New Roman" w:hAnsi="Simplified Arabic" w:cs="Simplified Arabic"/>
                <w:sz w:val="18"/>
                <w:szCs w:val="18"/>
                <w:rtl/>
              </w:rPr>
              <w:t>البناء العمودي</w:t>
            </w:r>
            <w:r w:rsidRPr="00A416E6">
              <w:rPr>
                <w:rFonts w:ascii="Simplified Arabic" w:eastAsia="Times New Roman" w:hAnsi="Simplified Arabic" w:cs="Simplified Arabic"/>
                <w:sz w:val="18"/>
                <w:szCs w:val="18"/>
                <w:rtl/>
              </w:rPr>
              <w:t>.</w:t>
            </w:r>
          </w:p>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البناء متعدد الطوابق في مخيمات اللاجئين سوف يجعل إمكانية إعادة تخطيط أو تأهيل هذه المناطق غاية في الصعوبة والتعقيد.</w:t>
            </w:r>
          </w:p>
        </w:tc>
        <w:tc>
          <w:tcPr>
            <w:tcW w:w="1049" w:type="pct"/>
            <w:shd w:val="clear" w:color="auto" w:fill="auto"/>
          </w:tcPr>
          <w:p w:rsidR="003174FF" w:rsidRPr="00A416E6" w:rsidRDefault="003174FF" w:rsidP="008F4241">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يعد مؤشر ارتفاعات المباني ج</w:t>
            </w:r>
            <w:r w:rsidR="008F4241" w:rsidRPr="00A416E6">
              <w:rPr>
                <w:rFonts w:ascii="Simplified Arabic" w:eastAsia="Times New Roman" w:hAnsi="Simplified Arabic" w:cs="Simplified Arabic" w:hint="cs"/>
                <w:sz w:val="18"/>
                <w:szCs w:val="18"/>
                <w:rtl/>
              </w:rPr>
              <w:t>يداً</w:t>
            </w:r>
            <w:r w:rsidRPr="00A416E6">
              <w:rPr>
                <w:rFonts w:ascii="Simplified Arabic" w:eastAsia="Times New Roman" w:hAnsi="Simplified Arabic" w:cs="Simplified Arabic"/>
                <w:sz w:val="18"/>
                <w:szCs w:val="18"/>
                <w:rtl/>
              </w:rPr>
              <w:t xml:space="preserve">؛ بسبب التوجه العام نحو </w:t>
            </w:r>
            <w:r w:rsidR="00AE4E11" w:rsidRPr="00A416E6">
              <w:rPr>
                <w:rFonts w:ascii="Simplified Arabic" w:eastAsia="Times New Roman" w:hAnsi="Simplified Arabic" w:cs="Simplified Arabic"/>
                <w:sz w:val="18"/>
                <w:szCs w:val="18"/>
                <w:rtl/>
              </w:rPr>
              <w:t>البناء العمودي</w:t>
            </w:r>
            <w:r w:rsidRPr="00A416E6">
              <w:rPr>
                <w:rFonts w:ascii="Simplified Arabic" w:eastAsia="Times New Roman" w:hAnsi="Simplified Arabic" w:cs="Simplified Arabic"/>
                <w:sz w:val="18"/>
                <w:szCs w:val="18"/>
                <w:rtl/>
              </w:rPr>
              <w:t xml:space="preserve"> في مختلف مناطق فلسطين.</w:t>
            </w:r>
          </w:p>
          <w:p w:rsidR="003174FF" w:rsidRPr="00A416E6" w:rsidRDefault="003174FF" w:rsidP="008F4241">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إمكانية إضافة طوابق جديدة فوق المباني التي يمكن لها أن تستوعب أدوار</w:t>
            </w:r>
            <w:r w:rsidR="008F4241" w:rsidRPr="00A416E6">
              <w:rPr>
                <w:rFonts w:ascii="Simplified Arabic" w:eastAsia="Times New Roman" w:hAnsi="Simplified Arabic" w:cs="Simplified Arabic" w:hint="cs"/>
                <w:sz w:val="18"/>
                <w:szCs w:val="18"/>
                <w:rtl/>
              </w:rPr>
              <w:t>اً</w:t>
            </w:r>
            <w:r w:rsidRPr="00A416E6">
              <w:rPr>
                <w:rFonts w:ascii="Simplified Arabic" w:eastAsia="Times New Roman" w:hAnsi="Simplified Arabic" w:cs="Simplified Arabic"/>
                <w:sz w:val="18"/>
                <w:szCs w:val="18"/>
                <w:rtl/>
              </w:rPr>
              <w:t xml:space="preserve"> إضافية. </w:t>
            </w:r>
          </w:p>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p>
        </w:tc>
        <w:tc>
          <w:tcPr>
            <w:tcW w:w="797" w:type="pct"/>
            <w:shd w:val="clear" w:color="auto" w:fill="auto"/>
          </w:tcPr>
          <w:p w:rsidR="003174FF" w:rsidRPr="00A416E6" w:rsidRDefault="003174FF" w:rsidP="008F4241">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تكثيف </w:t>
            </w:r>
            <w:r w:rsidR="00AE4E11" w:rsidRPr="00A416E6">
              <w:rPr>
                <w:rFonts w:ascii="Simplified Arabic" w:eastAsia="Times New Roman" w:hAnsi="Simplified Arabic" w:cs="Simplified Arabic"/>
                <w:sz w:val="18"/>
                <w:szCs w:val="18"/>
                <w:rtl/>
              </w:rPr>
              <w:t>البناء العمودي</w:t>
            </w:r>
            <w:r w:rsidRPr="00A416E6">
              <w:rPr>
                <w:rFonts w:ascii="Simplified Arabic" w:eastAsia="Times New Roman" w:hAnsi="Simplified Arabic" w:cs="Simplified Arabic"/>
                <w:sz w:val="18"/>
                <w:szCs w:val="18"/>
                <w:rtl/>
              </w:rPr>
              <w:t xml:space="preserve"> في المناطق السكنية المأهولة، وفي المناطق المفرزة حدي</w:t>
            </w:r>
            <w:r w:rsidR="008F4241" w:rsidRPr="00A416E6">
              <w:rPr>
                <w:rFonts w:ascii="Simplified Arabic" w:eastAsia="Times New Roman" w:hAnsi="Simplified Arabic" w:cs="Simplified Arabic" w:hint="cs"/>
                <w:sz w:val="18"/>
                <w:szCs w:val="18"/>
                <w:rtl/>
              </w:rPr>
              <w:t>ثاً</w:t>
            </w:r>
            <w:r w:rsidRPr="00A416E6">
              <w:rPr>
                <w:rFonts w:ascii="Simplified Arabic" w:eastAsia="Times New Roman" w:hAnsi="Simplified Arabic" w:cs="Simplified Arabic"/>
                <w:sz w:val="18"/>
                <w:szCs w:val="18"/>
                <w:rtl/>
              </w:rPr>
              <w:t xml:space="preserve"> للبناء.</w:t>
            </w:r>
          </w:p>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p>
        </w:tc>
        <w:tc>
          <w:tcPr>
            <w:tcW w:w="1016" w:type="pct"/>
            <w:shd w:val="clear" w:color="auto" w:fill="auto"/>
          </w:tcPr>
          <w:p w:rsidR="003174FF" w:rsidRPr="00A416E6" w:rsidRDefault="003174FF" w:rsidP="008F4241">
            <w:pPr>
              <w:bidi/>
              <w:spacing w:after="0" w:line="240" w:lineRule="auto"/>
              <w:jc w:val="lowKashida"/>
              <w:outlineLvl w:val="2"/>
              <w:rPr>
                <w:rFonts w:ascii="Simplified Arabic" w:eastAsia="Times New Roman" w:hAnsi="Simplified Arabic" w:cs="Simplified Arabic"/>
                <w:sz w:val="18"/>
                <w:szCs w:val="18"/>
              </w:rPr>
            </w:pPr>
            <w:r w:rsidRPr="00A416E6">
              <w:rPr>
                <w:rFonts w:ascii="Simplified Arabic" w:eastAsia="Times New Roman" w:hAnsi="Simplified Arabic" w:cs="Simplified Arabic"/>
                <w:sz w:val="18"/>
                <w:szCs w:val="18"/>
                <w:rtl/>
              </w:rPr>
              <w:t xml:space="preserve"> عمل مشاريع تمويل لإضافة طوابق جديدة فوق المباني التي يمكن لها أن تستوعب أدوار</w:t>
            </w:r>
            <w:r w:rsidR="008F4241" w:rsidRPr="00A416E6">
              <w:rPr>
                <w:rFonts w:ascii="Simplified Arabic" w:eastAsia="Times New Roman" w:hAnsi="Simplified Arabic" w:cs="Simplified Arabic" w:hint="cs"/>
                <w:sz w:val="18"/>
                <w:szCs w:val="18"/>
                <w:rtl/>
              </w:rPr>
              <w:t>اً</w:t>
            </w:r>
            <w:r w:rsidRPr="00A416E6">
              <w:rPr>
                <w:rFonts w:ascii="Simplified Arabic" w:eastAsia="Times New Roman" w:hAnsi="Simplified Arabic" w:cs="Simplified Arabic"/>
                <w:sz w:val="18"/>
                <w:szCs w:val="18"/>
                <w:rtl/>
              </w:rPr>
              <w:t xml:space="preserve"> إضافية.</w:t>
            </w:r>
          </w:p>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 هدم المساكن القديمة وذات الارتفاعات المنخفضة واستبدالها بمبانٍ متعددة الطوابق.</w:t>
            </w:r>
          </w:p>
          <w:p w:rsidR="003174FF" w:rsidRPr="00A416E6" w:rsidRDefault="003174FF" w:rsidP="00285EFA">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 اعتماد سياسة الحشو العمراني في المناطق المبنية. </w:t>
            </w:r>
          </w:p>
        </w:tc>
      </w:tr>
      <w:tr w:rsidR="003174FF" w:rsidRPr="00A416E6" w:rsidTr="009857E8">
        <w:trPr>
          <w:trHeight w:val="340"/>
          <w:jc w:val="center"/>
        </w:trPr>
        <w:tc>
          <w:tcPr>
            <w:tcW w:w="935" w:type="pct"/>
            <w:shd w:val="clear" w:color="auto" w:fill="auto"/>
          </w:tcPr>
          <w:p w:rsidR="003174FF" w:rsidRPr="00A416E6" w:rsidRDefault="003174FF" w:rsidP="000B7199">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9.6 المساكن المأهولة.</w:t>
            </w:r>
          </w:p>
        </w:tc>
        <w:tc>
          <w:tcPr>
            <w:tcW w:w="1204"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انخفاض نسبة الزيادة في عدد المساكن المأهولة في الضفة الغربية خلال العقد الأخير بحوالي نقطتين مئويتين. </w:t>
            </w:r>
          </w:p>
        </w:tc>
        <w:tc>
          <w:tcPr>
            <w:tcW w:w="1049"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ارتفاع نسبة الزيادة في عدد المساكن المأهولة في قطاع غزة بحوالي نقطتين مئويتين خلال العقد الأخير.</w:t>
            </w:r>
          </w:p>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p>
        </w:tc>
        <w:tc>
          <w:tcPr>
            <w:tcW w:w="797"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رفع إنتاجية </w:t>
            </w:r>
            <w:r w:rsidR="00B40AD4" w:rsidRPr="00A416E6">
              <w:rPr>
                <w:rFonts w:ascii="Simplified Arabic" w:eastAsia="Times New Roman" w:hAnsi="Simplified Arabic" w:cs="Simplified Arabic"/>
                <w:sz w:val="18"/>
                <w:szCs w:val="18"/>
                <w:rtl/>
              </w:rPr>
              <w:t>المساكن</w:t>
            </w:r>
            <w:r w:rsidRPr="00A416E6">
              <w:rPr>
                <w:rFonts w:ascii="Simplified Arabic" w:eastAsia="Times New Roman" w:hAnsi="Simplified Arabic" w:cs="Simplified Arabic"/>
                <w:sz w:val="18"/>
                <w:szCs w:val="18"/>
                <w:rtl/>
              </w:rPr>
              <w:t xml:space="preserve"> بشكل أكبر.</w:t>
            </w:r>
          </w:p>
        </w:tc>
        <w:tc>
          <w:tcPr>
            <w:tcW w:w="1016"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إقامة مشاريع إسكان تلبي حاجة جميع شرائح المجتمع، والعمل على تشجيع الاستثمار في سوق السكن، وتمكين الأسر من امتلاك المسكن.</w:t>
            </w:r>
          </w:p>
        </w:tc>
      </w:tr>
      <w:tr w:rsidR="003174FF" w:rsidRPr="00A416E6" w:rsidTr="009857E8">
        <w:trPr>
          <w:trHeight w:val="340"/>
          <w:jc w:val="center"/>
        </w:trPr>
        <w:tc>
          <w:tcPr>
            <w:tcW w:w="935" w:type="pct"/>
            <w:shd w:val="clear" w:color="auto" w:fill="auto"/>
          </w:tcPr>
          <w:p w:rsidR="003174FF" w:rsidRPr="00A416E6" w:rsidRDefault="003174FF" w:rsidP="000B7199">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10.6 نسبة إنتاجية المساكن المكتملة إلى التكوين الأسري.</w:t>
            </w:r>
          </w:p>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p>
        </w:tc>
        <w:tc>
          <w:tcPr>
            <w:tcW w:w="1204" w:type="pct"/>
            <w:shd w:val="clear" w:color="auto" w:fill="auto"/>
          </w:tcPr>
          <w:p w:rsidR="003174FF" w:rsidRPr="00A416E6" w:rsidRDefault="003174FF" w:rsidP="0020784A">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تشير البيانات إلى أن نسبة إنتاجية المساكن إلى التكوين الأسري في </w:t>
            </w:r>
            <w:r w:rsidR="00B51358" w:rsidRPr="00A416E6">
              <w:rPr>
                <w:rFonts w:ascii="Simplified Arabic" w:eastAsia="Times New Roman" w:hAnsi="Simplified Arabic" w:cs="Simplified Arabic"/>
                <w:sz w:val="18"/>
                <w:szCs w:val="18"/>
                <w:rtl/>
              </w:rPr>
              <w:t>فلسطين</w:t>
            </w:r>
            <w:r w:rsidRPr="00A416E6">
              <w:rPr>
                <w:rFonts w:ascii="Simplified Arabic" w:eastAsia="Times New Roman" w:hAnsi="Simplified Arabic" w:cs="Simplified Arabic"/>
                <w:sz w:val="18"/>
                <w:szCs w:val="18"/>
                <w:rtl/>
              </w:rPr>
              <w:t xml:space="preserve"> بلغت أسرة واحدة لكل 1.</w:t>
            </w:r>
            <w:r w:rsidR="0020784A">
              <w:rPr>
                <w:rFonts w:ascii="Simplified Arabic" w:eastAsia="Times New Roman" w:hAnsi="Simplified Arabic" w:cs="Simplified Arabic" w:hint="cs"/>
                <w:sz w:val="18"/>
                <w:szCs w:val="18"/>
                <w:rtl/>
              </w:rPr>
              <w:t>3</w:t>
            </w:r>
            <w:r w:rsidRPr="00A416E6">
              <w:rPr>
                <w:rFonts w:ascii="Simplified Arabic" w:eastAsia="Times New Roman" w:hAnsi="Simplified Arabic" w:cs="Simplified Arabic"/>
                <w:sz w:val="18"/>
                <w:szCs w:val="18"/>
                <w:rtl/>
              </w:rPr>
              <w:t xml:space="preserve"> مسكن، وبالتالي توجد فجوة بين العرض والطلب.</w:t>
            </w:r>
          </w:p>
        </w:tc>
        <w:tc>
          <w:tcPr>
            <w:tcW w:w="1049"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توجد نسبة مناسبة من المساكن الشاغرة، ولكنها لا تلبي حاجة جميع السكان.</w:t>
            </w:r>
          </w:p>
        </w:tc>
        <w:tc>
          <w:tcPr>
            <w:tcW w:w="797"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زيادة إنتاج </w:t>
            </w:r>
            <w:r w:rsidR="00B40AD4" w:rsidRPr="00A416E6">
              <w:rPr>
                <w:rFonts w:ascii="Simplified Arabic" w:eastAsia="Times New Roman" w:hAnsi="Simplified Arabic" w:cs="Simplified Arabic"/>
                <w:sz w:val="18"/>
                <w:szCs w:val="18"/>
                <w:rtl/>
              </w:rPr>
              <w:t>المساكن</w:t>
            </w:r>
            <w:r w:rsidRPr="00A416E6">
              <w:rPr>
                <w:rFonts w:ascii="Simplified Arabic" w:eastAsia="Times New Roman" w:hAnsi="Simplified Arabic" w:cs="Simplified Arabic"/>
                <w:sz w:val="18"/>
                <w:szCs w:val="18"/>
                <w:rtl/>
              </w:rPr>
              <w:t xml:space="preserve"> ورفع نسبة المساكن الشاغرة إلى نحو 8% حسب المعايير الدولية، بما يلبي احتياجات الفئات ذات الدخل المحدود. </w:t>
            </w:r>
          </w:p>
        </w:tc>
        <w:tc>
          <w:tcPr>
            <w:tcW w:w="1016"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إقامة مشاريع إسكان تلبي حاجة جميع شرائح المجتمع، والعمل على تشجيع الاستثمار في سوق السكن.</w:t>
            </w:r>
          </w:p>
        </w:tc>
      </w:tr>
      <w:tr w:rsidR="003174FF" w:rsidRPr="00A416E6" w:rsidTr="009857E8">
        <w:trPr>
          <w:trHeight w:val="340"/>
          <w:jc w:val="center"/>
        </w:trPr>
        <w:tc>
          <w:tcPr>
            <w:tcW w:w="935" w:type="pct"/>
            <w:shd w:val="clear" w:color="auto" w:fill="auto"/>
          </w:tcPr>
          <w:p w:rsidR="003174FF" w:rsidRPr="00A416E6" w:rsidRDefault="003174FF" w:rsidP="000B7199">
            <w:pPr>
              <w:bidi/>
              <w:spacing w:after="0" w:line="240" w:lineRule="auto"/>
              <w:jc w:val="lowKashida"/>
              <w:outlineLvl w:val="2"/>
              <w:rPr>
                <w:rFonts w:ascii="Simplified Arabic" w:eastAsia="Times New Roman" w:hAnsi="Simplified Arabic" w:cs="Simplified Arabic"/>
                <w:sz w:val="18"/>
                <w:szCs w:val="18"/>
              </w:rPr>
            </w:pPr>
            <w:r w:rsidRPr="00A416E6">
              <w:rPr>
                <w:rFonts w:ascii="Simplified Arabic" w:eastAsia="Times New Roman" w:hAnsi="Simplified Arabic" w:cs="Simplified Arabic"/>
                <w:sz w:val="18"/>
                <w:szCs w:val="18"/>
                <w:rtl/>
              </w:rPr>
              <w:t>11.6 نصيب مساحة الحدود الإدارية من المساكن المأهولة</w:t>
            </w:r>
          </w:p>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p>
        </w:tc>
        <w:tc>
          <w:tcPr>
            <w:tcW w:w="1204"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Pr>
            </w:pPr>
            <w:r w:rsidRPr="00A416E6">
              <w:rPr>
                <w:rFonts w:ascii="Simplified Arabic" w:eastAsia="Times New Roman" w:hAnsi="Simplified Arabic" w:cs="Simplified Arabic"/>
                <w:sz w:val="18"/>
                <w:szCs w:val="18"/>
                <w:rtl/>
              </w:rPr>
              <w:t>يعد نصيب مساحة الحدود الإدارية من المساكن المأهولة</w:t>
            </w:r>
          </w:p>
          <w:p w:rsidR="003174FF" w:rsidRPr="00A416E6" w:rsidRDefault="003174FF" w:rsidP="008F4241">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في فلسطين مرتفع، ولكنه بدرجات متفاوتة، فالمؤشر في قطاع غزة غير جيد، وبالذات في محافظتي شمال غزة وغزة، كما أن الطاقة الاستيعابية لمحافظة القدس محدودة جد</w:t>
            </w:r>
            <w:r w:rsidR="008F4241" w:rsidRPr="00A416E6">
              <w:rPr>
                <w:rFonts w:ascii="Simplified Arabic" w:eastAsia="Times New Roman" w:hAnsi="Simplified Arabic" w:cs="Simplified Arabic" w:hint="cs"/>
                <w:sz w:val="18"/>
                <w:szCs w:val="18"/>
                <w:rtl/>
              </w:rPr>
              <w:t>اً</w:t>
            </w:r>
            <w:r w:rsidRPr="00A416E6">
              <w:rPr>
                <w:rFonts w:ascii="Simplified Arabic" w:eastAsia="Times New Roman" w:hAnsi="Simplified Arabic" w:cs="Simplified Arabic"/>
                <w:sz w:val="18"/>
                <w:szCs w:val="18"/>
                <w:rtl/>
              </w:rPr>
              <w:t xml:space="preserve"> مقارنة بباقي محافظات الضفة الغربية.</w:t>
            </w:r>
          </w:p>
        </w:tc>
        <w:tc>
          <w:tcPr>
            <w:tcW w:w="1049"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جميع المحافظات في الضفة الغربية لديها طاقة استيعابية مناسبة لإقامة مشاريع إسكان، ما عدا محافظة القدس، فإن الطاقة الاستيعابية أقل، أما في قطاع غزة فإن الطاقة الاستيعابية لمشاريع الإسكان تكون أكبر في محافظتي خانيونس ورفح، يليها دير البلح.</w:t>
            </w:r>
          </w:p>
        </w:tc>
        <w:tc>
          <w:tcPr>
            <w:tcW w:w="797"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توجيه مشاريع الإسكان إلى توفير العجز السكني نحو المحافظات والتجمعات السكانية التي لديها طاقة استيعابة سواء لرفع الكثافة من أجل الاستخدام الأمثل للأرض أو إشغال المناطق الأقل كثافة.</w:t>
            </w:r>
          </w:p>
        </w:tc>
        <w:tc>
          <w:tcPr>
            <w:tcW w:w="1016"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تحديد المناطق التي تصلح لإقامة مشاريع تنمية حضرية مستدامة. </w:t>
            </w:r>
          </w:p>
        </w:tc>
      </w:tr>
      <w:tr w:rsidR="003174FF" w:rsidRPr="00A416E6" w:rsidTr="009857E8">
        <w:trPr>
          <w:trHeight w:val="340"/>
          <w:jc w:val="center"/>
        </w:trPr>
        <w:tc>
          <w:tcPr>
            <w:tcW w:w="935" w:type="pct"/>
            <w:shd w:val="clear" w:color="auto" w:fill="auto"/>
          </w:tcPr>
          <w:p w:rsidR="003174FF" w:rsidRPr="00A416E6" w:rsidRDefault="003174FF" w:rsidP="000B7199">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12.6 توزيع المساكن.</w:t>
            </w:r>
          </w:p>
        </w:tc>
        <w:tc>
          <w:tcPr>
            <w:tcW w:w="1204" w:type="pct"/>
            <w:shd w:val="clear" w:color="auto" w:fill="auto"/>
          </w:tcPr>
          <w:p w:rsidR="003174FF" w:rsidRPr="00A416E6" w:rsidRDefault="003174FF" w:rsidP="008F4241">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توزيع المساكن في فلسطين أقرب إلى التشتت منه إلى التركز؛ بسبب مجموعة من المحددات المتعلقة غا</w:t>
            </w:r>
            <w:r w:rsidR="008F4241" w:rsidRPr="00A416E6">
              <w:rPr>
                <w:rFonts w:ascii="Simplified Arabic" w:eastAsia="Times New Roman" w:hAnsi="Simplified Arabic" w:cs="Simplified Arabic" w:hint="cs"/>
                <w:sz w:val="18"/>
                <w:szCs w:val="18"/>
                <w:rtl/>
              </w:rPr>
              <w:t>لباً</w:t>
            </w:r>
            <w:r w:rsidRPr="00A416E6">
              <w:rPr>
                <w:rFonts w:ascii="Simplified Arabic" w:eastAsia="Times New Roman" w:hAnsi="Simplified Arabic" w:cs="Simplified Arabic"/>
                <w:sz w:val="18"/>
                <w:szCs w:val="18"/>
                <w:rtl/>
              </w:rPr>
              <w:t xml:space="preserve"> بالاحتلال، إضافة إلى مجموعة من العوامل الأخرى.</w:t>
            </w:r>
          </w:p>
        </w:tc>
        <w:tc>
          <w:tcPr>
            <w:tcW w:w="1049"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يمكن تكثيف التنمية الإسكانية في بعض المحافظات التي تسجل نسبة تركز أقل منها: نابلس، وطولكرم، وقلقيلية، وسلفيت، والخليل.</w:t>
            </w:r>
          </w:p>
        </w:tc>
        <w:tc>
          <w:tcPr>
            <w:tcW w:w="797"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مراعاة خريطة توزيع المساكن والسكان عند اختيار مشاريع الإسكان.</w:t>
            </w:r>
          </w:p>
        </w:tc>
        <w:tc>
          <w:tcPr>
            <w:tcW w:w="1016"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تحديد المناطق التي تصلح لإقامة مشاريع تنمية حضرية مستدامة. </w:t>
            </w:r>
          </w:p>
        </w:tc>
      </w:tr>
      <w:tr w:rsidR="003174FF" w:rsidRPr="00A416E6" w:rsidTr="009857E8">
        <w:trPr>
          <w:trHeight w:val="340"/>
          <w:jc w:val="center"/>
        </w:trPr>
        <w:tc>
          <w:tcPr>
            <w:tcW w:w="935" w:type="pct"/>
            <w:shd w:val="clear" w:color="auto" w:fill="auto"/>
          </w:tcPr>
          <w:p w:rsidR="003174FF" w:rsidRPr="00A416E6" w:rsidRDefault="003174FF" w:rsidP="000B7199">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13.</w:t>
            </w:r>
            <w:r w:rsidR="003A78B5">
              <w:rPr>
                <w:rFonts w:ascii="Simplified Arabic" w:eastAsia="Times New Roman" w:hAnsi="Simplified Arabic" w:cs="Simplified Arabic"/>
                <w:sz w:val="18"/>
                <w:szCs w:val="18"/>
                <w:rtl/>
              </w:rPr>
              <w:t>6</w:t>
            </w:r>
            <w:r w:rsidRPr="00A416E6">
              <w:rPr>
                <w:rFonts w:ascii="Simplified Arabic" w:eastAsia="Times New Roman" w:hAnsi="Simplified Arabic" w:cs="Simplified Arabic"/>
                <w:sz w:val="18"/>
                <w:szCs w:val="18"/>
                <w:rtl/>
              </w:rPr>
              <w:t xml:space="preserve"> المساكن الشاغرة.</w:t>
            </w:r>
          </w:p>
        </w:tc>
        <w:tc>
          <w:tcPr>
            <w:tcW w:w="1204"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رغم توفر نسبة جيدة من المساكن الشاغرة إلا أن المشكلة تكمن في عدم ملاءمة المساكن الشاغرة للأزواج الشابة وذوي الدخل المحدود.</w:t>
            </w:r>
          </w:p>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p>
        </w:tc>
        <w:tc>
          <w:tcPr>
            <w:tcW w:w="1049" w:type="pct"/>
            <w:shd w:val="clear" w:color="auto" w:fill="auto"/>
          </w:tcPr>
          <w:p w:rsidR="003174FF" w:rsidRPr="00A416E6" w:rsidRDefault="003174FF" w:rsidP="00426EFC">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يعد هذا المؤشر جي</w:t>
            </w:r>
            <w:r w:rsidR="008F4241" w:rsidRPr="00A416E6">
              <w:rPr>
                <w:rFonts w:ascii="Simplified Arabic" w:eastAsia="Times New Roman" w:hAnsi="Simplified Arabic" w:cs="Simplified Arabic" w:hint="cs"/>
                <w:sz w:val="18"/>
                <w:szCs w:val="18"/>
                <w:rtl/>
              </w:rPr>
              <w:t>داً</w:t>
            </w:r>
            <w:r w:rsidRPr="00A416E6">
              <w:rPr>
                <w:rFonts w:ascii="Simplified Arabic" w:eastAsia="Times New Roman" w:hAnsi="Simplified Arabic" w:cs="Simplified Arabic"/>
                <w:sz w:val="18"/>
                <w:szCs w:val="18"/>
                <w:rtl/>
              </w:rPr>
              <w:t xml:space="preserve"> في فلسطين، وتبلغ نسبة المساكن الشاغرة في فلسطين 6.1% من إجمالي المساكن، بواقع 6.</w:t>
            </w:r>
            <w:r w:rsidR="00426EFC">
              <w:rPr>
                <w:rFonts w:ascii="Simplified Arabic" w:eastAsia="Times New Roman" w:hAnsi="Simplified Arabic" w:cs="Simplified Arabic" w:hint="cs"/>
                <w:sz w:val="18"/>
                <w:szCs w:val="18"/>
                <w:rtl/>
              </w:rPr>
              <w:t>4</w:t>
            </w:r>
            <w:r w:rsidRPr="00A416E6">
              <w:rPr>
                <w:rFonts w:ascii="Simplified Arabic" w:eastAsia="Times New Roman" w:hAnsi="Simplified Arabic" w:cs="Simplified Arabic"/>
                <w:sz w:val="18"/>
                <w:szCs w:val="18"/>
                <w:rtl/>
              </w:rPr>
              <w:t xml:space="preserve">% للضفة الغربية و5.7% لقطاع غزة، إذ يترواح المتوسط لعدد من المدن العالمية بين (7%- 9%). </w:t>
            </w:r>
          </w:p>
        </w:tc>
        <w:tc>
          <w:tcPr>
            <w:tcW w:w="797"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تقليل الفجوة بين العرض والطلب على المساكن مع مراعاة ذوي الدخل المحدود. </w:t>
            </w:r>
          </w:p>
        </w:tc>
        <w:tc>
          <w:tcPr>
            <w:tcW w:w="1016"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تشجيع المناخ الاستثماري تجاه مشاريع الإسكان منخفض التكاليف. </w:t>
            </w:r>
          </w:p>
        </w:tc>
      </w:tr>
      <w:tr w:rsidR="003174FF" w:rsidRPr="00A416E6" w:rsidTr="009857E8">
        <w:trPr>
          <w:trHeight w:val="340"/>
          <w:jc w:val="center"/>
        </w:trPr>
        <w:tc>
          <w:tcPr>
            <w:tcW w:w="935" w:type="pct"/>
            <w:shd w:val="clear" w:color="auto" w:fill="auto"/>
          </w:tcPr>
          <w:p w:rsidR="003174FF" w:rsidRPr="00A416E6" w:rsidRDefault="003174FF" w:rsidP="000B7199">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14.6 المساكن حسب نوع المسكن.</w:t>
            </w:r>
          </w:p>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p>
        </w:tc>
        <w:tc>
          <w:tcPr>
            <w:tcW w:w="1204"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لا تزال الدار مستهدفة بشكلٍ كبير بين السكان الفلسطينيين، مما يفاقم من أزمة السكن، ولا سيما في قطاع غزة؛ بسبب الاستعمال المفرط للأرض لهذا النمط من المساكن. </w:t>
            </w:r>
          </w:p>
        </w:tc>
        <w:tc>
          <w:tcPr>
            <w:tcW w:w="1049" w:type="pct"/>
            <w:shd w:val="clear" w:color="auto" w:fill="auto"/>
          </w:tcPr>
          <w:p w:rsidR="003174FF" w:rsidRPr="00A416E6" w:rsidRDefault="003174FF" w:rsidP="008F4241">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يعد مؤشر نوع المسكن في فلسطين جي</w:t>
            </w:r>
            <w:r w:rsidR="008F4241" w:rsidRPr="00A416E6">
              <w:rPr>
                <w:rFonts w:ascii="Simplified Arabic" w:eastAsia="Times New Roman" w:hAnsi="Simplified Arabic" w:cs="Simplified Arabic" w:hint="cs"/>
                <w:sz w:val="18"/>
                <w:szCs w:val="18"/>
                <w:rtl/>
              </w:rPr>
              <w:t>داً</w:t>
            </w:r>
            <w:r w:rsidRPr="00A416E6">
              <w:rPr>
                <w:rFonts w:ascii="Simplified Arabic" w:eastAsia="Times New Roman" w:hAnsi="Simplified Arabic" w:cs="Simplified Arabic"/>
                <w:sz w:val="18"/>
                <w:szCs w:val="18"/>
                <w:rtl/>
              </w:rPr>
              <w:t>؛ بسب ارتفاع نسبة الشقق السكنية مقابل انخفاض نسبة الدار خلال العقدين الأخيرين، وهذ يدل على أن العمارة السكنية أصبحت اتجاه</w:t>
            </w:r>
            <w:r w:rsidR="008F4241" w:rsidRPr="00A416E6">
              <w:rPr>
                <w:rFonts w:ascii="Simplified Arabic" w:eastAsia="Times New Roman" w:hAnsi="Simplified Arabic" w:cs="Simplified Arabic" w:hint="cs"/>
                <w:sz w:val="18"/>
                <w:szCs w:val="18"/>
                <w:rtl/>
              </w:rPr>
              <w:t>هاً</w:t>
            </w:r>
            <w:r w:rsidR="008F4241" w:rsidRPr="00A416E6">
              <w:rPr>
                <w:rFonts w:ascii="Simplified Arabic" w:eastAsia="Times New Roman" w:hAnsi="Simplified Arabic" w:cs="Simplified Arabic"/>
                <w:sz w:val="18"/>
                <w:szCs w:val="18"/>
                <w:rtl/>
              </w:rPr>
              <w:t xml:space="preserve"> واض</w:t>
            </w:r>
            <w:r w:rsidR="008F4241" w:rsidRPr="00A416E6">
              <w:rPr>
                <w:rFonts w:ascii="Simplified Arabic" w:eastAsia="Times New Roman" w:hAnsi="Simplified Arabic" w:cs="Simplified Arabic" w:hint="cs"/>
                <w:sz w:val="18"/>
                <w:szCs w:val="18"/>
                <w:rtl/>
              </w:rPr>
              <w:t>حاً</w:t>
            </w:r>
            <w:r w:rsidRPr="00A416E6">
              <w:rPr>
                <w:rFonts w:ascii="Simplified Arabic" w:eastAsia="Times New Roman" w:hAnsi="Simplified Arabic" w:cs="Simplified Arabic"/>
                <w:sz w:val="18"/>
                <w:szCs w:val="18"/>
                <w:rtl/>
              </w:rPr>
              <w:t xml:space="preserve"> خلال السنوات الأخيرة. </w:t>
            </w:r>
          </w:p>
        </w:tc>
        <w:tc>
          <w:tcPr>
            <w:tcW w:w="797"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التوجه نحو </w:t>
            </w:r>
            <w:r w:rsidR="00AE4E11" w:rsidRPr="00A416E6">
              <w:rPr>
                <w:rFonts w:ascii="Simplified Arabic" w:eastAsia="Times New Roman" w:hAnsi="Simplified Arabic" w:cs="Simplified Arabic"/>
                <w:sz w:val="18"/>
                <w:szCs w:val="18"/>
                <w:rtl/>
              </w:rPr>
              <w:t>البناء العمودي</w:t>
            </w:r>
            <w:r w:rsidRPr="00A416E6">
              <w:rPr>
                <w:rFonts w:ascii="Simplified Arabic" w:eastAsia="Times New Roman" w:hAnsi="Simplified Arabic" w:cs="Simplified Arabic"/>
                <w:sz w:val="18"/>
                <w:szCs w:val="18"/>
                <w:rtl/>
              </w:rPr>
              <w:t xml:space="preserve">. </w:t>
            </w:r>
          </w:p>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p>
        </w:tc>
        <w:tc>
          <w:tcPr>
            <w:tcW w:w="1016"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تطوير تشريعات تنظيم الأراضي السكنية بما يضمن المحافظة على الأراضي الفضاء والزراعية المتبقية، والتوجه نحو مشاريع إسكان حكومية متعددة الطوابق؛ لتوفير العجز المتراكم والعجز الحالي من </w:t>
            </w:r>
            <w:r w:rsidR="00B40AD4" w:rsidRPr="00A416E6">
              <w:rPr>
                <w:rFonts w:ascii="Simplified Arabic" w:eastAsia="Times New Roman" w:hAnsi="Simplified Arabic" w:cs="Simplified Arabic"/>
                <w:sz w:val="18"/>
                <w:szCs w:val="18"/>
                <w:rtl/>
              </w:rPr>
              <w:t>المساكن</w:t>
            </w:r>
            <w:r w:rsidRPr="00A416E6">
              <w:rPr>
                <w:rFonts w:ascii="Simplified Arabic" w:eastAsia="Times New Roman" w:hAnsi="Simplified Arabic" w:cs="Simplified Arabic"/>
                <w:sz w:val="18"/>
                <w:szCs w:val="18"/>
                <w:rtl/>
              </w:rPr>
              <w:t>.</w:t>
            </w:r>
          </w:p>
        </w:tc>
      </w:tr>
      <w:tr w:rsidR="003174FF" w:rsidRPr="00A416E6" w:rsidTr="009857E8">
        <w:trPr>
          <w:trHeight w:val="340"/>
          <w:jc w:val="center"/>
        </w:trPr>
        <w:tc>
          <w:tcPr>
            <w:tcW w:w="935" w:type="pct"/>
            <w:shd w:val="clear" w:color="auto" w:fill="auto"/>
          </w:tcPr>
          <w:p w:rsidR="003174FF" w:rsidRPr="00A416E6" w:rsidRDefault="003A78B5" w:rsidP="000B7199">
            <w:pPr>
              <w:bidi/>
              <w:spacing w:after="0" w:line="240" w:lineRule="auto"/>
              <w:jc w:val="lowKashida"/>
              <w:outlineLvl w:val="2"/>
              <w:rPr>
                <w:rFonts w:ascii="Simplified Arabic" w:eastAsia="Times New Roman" w:hAnsi="Simplified Arabic" w:cs="Simplified Arabic"/>
                <w:sz w:val="18"/>
                <w:szCs w:val="18"/>
                <w:rtl/>
              </w:rPr>
            </w:pPr>
            <w:r>
              <w:rPr>
                <w:rFonts w:ascii="Simplified Arabic" w:eastAsia="Times New Roman" w:hAnsi="Simplified Arabic" w:cs="Simplified Arabic"/>
                <w:sz w:val="18"/>
                <w:szCs w:val="18"/>
                <w:rtl/>
              </w:rPr>
              <w:t>15.6</w:t>
            </w:r>
            <w:r w:rsidR="003174FF" w:rsidRPr="00A416E6">
              <w:rPr>
                <w:rFonts w:ascii="Simplified Arabic" w:eastAsia="Times New Roman" w:hAnsi="Simplified Arabic" w:cs="Simplified Arabic"/>
                <w:sz w:val="18"/>
                <w:szCs w:val="18"/>
                <w:rtl/>
              </w:rPr>
              <w:t xml:space="preserve"> عدد الأفراد في المسكن</w:t>
            </w:r>
            <w:r w:rsidR="009741F3" w:rsidRPr="00A416E6">
              <w:rPr>
                <w:rFonts w:ascii="Simplified Arabic" w:eastAsia="Times New Roman" w:hAnsi="Simplified Arabic" w:cs="Simplified Arabic" w:hint="cs"/>
                <w:sz w:val="18"/>
                <w:szCs w:val="18"/>
                <w:rtl/>
              </w:rPr>
              <w:t xml:space="preserve"> كثافة السكن</w:t>
            </w:r>
            <w:r w:rsidR="003174FF" w:rsidRPr="00A416E6">
              <w:rPr>
                <w:rFonts w:ascii="Simplified Arabic" w:eastAsia="Times New Roman" w:hAnsi="Simplified Arabic" w:cs="Simplified Arabic"/>
                <w:sz w:val="18"/>
                <w:szCs w:val="18"/>
                <w:rtl/>
              </w:rPr>
              <w:t xml:space="preserve"> (التزاحم السكني):</w:t>
            </w:r>
          </w:p>
        </w:tc>
        <w:tc>
          <w:tcPr>
            <w:tcW w:w="1204"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يعد مؤشر عدد الأفراد في المسكن غير جيد في قطاع غزة مقارنة في الضفة الغربية.</w:t>
            </w:r>
          </w:p>
        </w:tc>
        <w:tc>
          <w:tcPr>
            <w:tcW w:w="1049"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تحظى الضفة الغربية بمؤشر درجة تزاحم جيد، وبالتالي فإن مجموعة كبيرة من المساكن في فلسطين تحظى بدرجة تزاحم مناسبة في المسكن.</w:t>
            </w:r>
          </w:p>
        </w:tc>
        <w:tc>
          <w:tcPr>
            <w:tcW w:w="797"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الوصول إلى درجة تزاحم مناسبة ومستدامة لدى جميع الأسر، وبالذات في قطاع غزة.</w:t>
            </w:r>
          </w:p>
        </w:tc>
        <w:tc>
          <w:tcPr>
            <w:tcW w:w="1016"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تصميم مشاريع إسكان تشتمل على عدة نماذج من المساكن من حيث المساحة وعدد الغرف في المسكن؛ لكي تتناسب مع عدد أفراد الأسرة، فتكون </w:t>
            </w:r>
            <w:r w:rsidR="00DC4C41" w:rsidRPr="00A416E6">
              <w:rPr>
                <w:rFonts w:ascii="Simplified Arabic" w:eastAsia="Times New Roman" w:hAnsi="Simplified Arabic" w:cs="Simplified Arabic"/>
                <w:sz w:val="18"/>
                <w:szCs w:val="18"/>
                <w:rtl/>
              </w:rPr>
              <w:t>كثافة السكن</w:t>
            </w:r>
            <w:r w:rsidRPr="00A416E6">
              <w:rPr>
                <w:rFonts w:ascii="Simplified Arabic" w:eastAsia="Times New Roman" w:hAnsi="Simplified Arabic" w:cs="Simplified Arabic"/>
                <w:sz w:val="18"/>
                <w:szCs w:val="18"/>
                <w:rtl/>
              </w:rPr>
              <w:t xml:space="preserve"> مناسبة ومستدامة.</w:t>
            </w:r>
          </w:p>
        </w:tc>
      </w:tr>
      <w:tr w:rsidR="003174FF" w:rsidRPr="00A416E6" w:rsidTr="009857E8">
        <w:trPr>
          <w:trHeight w:val="340"/>
          <w:jc w:val="center"/>
        </w:trPr>
        <w:tc>
          <w:tcPr>
            <w:tcW w:w="935" w:type="pct"/>
            <w:shd w:val="clear" w:color="auto" w:fill="auto"/>
          </w:tcPr>
          <w:p w:rsidR="003174FF" w:rsidRPr="00A416E6" w:rsidRDefault="003174FF" w:rsidP="000B7199">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16.6 عدد الأفراد في الغرفة (كثافة السكن):</w:t>
            </w:r>
          </w:p>
        </w:tc>
        <w:tc>
          <w:tcPr>
            <w:tcW w:w="1204" w:type="pct"/>
            <w:shd w:val="clear" w:color="auto" w:fill="auto"/>
          </w:tcPr>
          <w:p w:rsidR="003174FF" w:rsidRPr="00A416E6" w:rsidRDefault="003174FF" w:rsidP="008F4241">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يعاني قطاع غزة من درجة تزاحم تصل إلى ضعف ما هو موجود في الضفة الغربية تقري</w:t>
            </w:r>
            <w:r w:rsidR="008F4241" w:rsidRPr="00A416E6">
              <w:rPr>
                <w:rFonts w:ascii="Simplified Arabic" w:eastAsia="Times New Roman" w:hAnsi="Simplified Arabic" w:cs="Simplified Arabic" w:hint="cs"/>
                <w:sz w:val="18"/>
                <w:szCs w:val="18"/>
                <w:rtl/>
              </w:rPr>
              <w:t>باً</w:t>
            </w:r>
            <w:r w:rsidRPr="00A416E6">
              <w:rPr>
                <w:rFonts w:ascii="Simplified Arabic" w:eastAsia="Times New Roman" w:hAnsi="Simplified Arabic" w:cs="Simplified Arabic"/>
                <w:sz w:val="18"/>
                <w:szCs w:val="18"/>
                <w:rtl/>
              </w:rPr>
              <w:t>، ومخيمات اللاجئين أكثر معاناة.</w:t>
            </w:r>
          </w:p>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p>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p>
        </w:tc>
        <w:tc>
          <w:tcPr>
            <w:tcW w:w="1049" w:type="pct"/>
            <w:shd w:val="clear" w:color="auto" w:fill="auto"/>
          </w:tcPr>
          <w:p w:rsidR="003174FF" w:rsidRPr="00A416E6" w:rsidRDefault="003174FF" w:rsidP="008F4241">
            <w:pPr>
              <w:bidi/>
              <w:spacing w:after="0" w:line="240" w:lineRule="auto"/>
              <w:jc w:val="lowKashida"/>
              <w:outlineLvl w:val="2"/>
              <w:rPr>
                <w:rFonts w:ascii="Simplified Arabic" w:eastAsia="Times New Roman" w:hAnsi="Simplified Arabic" w:cs="Simplified Arabic"/>
                <w:sz w:val="18"/>
                <w:szCs w:val="18"/>
              </w:rPr>
            </w:pPr>
            <w:r w:rsidRPr="00A416E6">
              <w:rPr>
                <w:rFonts w:ascii="Simplified Arabic" w:eastAsia="Times New Roman" w:hAnsi="Simplified Arabic" w:cs="Simplified Arabic"/>
                <w:sz w:val="18"/>
                <w:szCs w:val="18"/>
                <w:rtl/>
              </w:rPr>
              <w:t>إن مؤشر عدد الأفراد في المسكن يعد جي</w:t>
            </w:r>
            <w:r w:rsidR="008F4241" w:rsidRPr="00A416E6">
              <w:rPr>
                <w:rFonts w:ascii="Simplified Arabic" w:eastAsia="Times New Roman" w:hAnsi="Simplified Arabic" w:cs="Simplified Arabic" w:hint="cs"/>
                <w:sz w:val="18"/>
                <w:szCs w:val="18"/>
                <w:rtl/>
              </w:rPr>
              <w:t>داً</w:t>
            </w:r>
            <w:r w:rsidR="00897202">
              <w:rPr>
                <w:rFonts w:ascii="Simplified Arabic" w:eastAsia="Times New Roman" w:hAnsi="Simplified Arabic" w:cs="Simplified Arabic"/>
                <w:sz w:val="18"/>
                <w:szCs w:val="18"/>
                <w:rtl/>
              </w:rPr>
              <w:t xml:space="preserve"> لنحو 50.</w:t>
            </w:r>
            <w:r w:rsidR="00897202">
              <w:rPr>
                <w:rFonts w:ascii="Simplified Arabic" w:eastAsia="Times New Roman" w:hAnsi="Simplified Arabic" w:cs="Simplified Arabic" w:hint="cs"/>
                <w:sz w:val="18"/>
                <w:szCs w:val="18"/>
                <w:rtl/>
              </w:rPr>
              <w:t>8</w:t>
            </w:r>
            <w:r w:rsidRPr="00A416E6">
              <w:rPr>
                <w:rFonts w:ascii="Simplified Arabic" w:eastAsia="Times New Roman" w:hAnsi="Simplified Arabic" w:cs="Simplified Arabic"/>
                <w:sz w:val="18"/>
                <w:szCs w:val="18"/>
                <w:rtl/>
              </w:rPr>
              <w:t xml:space="preserve">% من المساكن. </w:t>
            </w:r>
          </w:p>
          <w:p w:rsidR="003174FF" w:rsidRPr="00A416E6" w:rsidRDefault="003174FF" w:rsidP="00E07406">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 نجد أن الاتجاه العام في فلسطين يسير نحو انخفاض </w:t>
            </w:r>
            <w:r w:rsidR="00DC4C41" w:rsidRPr="00A416E6">
              <w:rPr>
                <w:rFonts w:ascii="Simplified Arabic" w:eastAsia="Times New Roman" w:hAnsi="Simplified Arabic" w:cs="Simplified Arabic"/>
                <w:sz w:val="18"/>
                <w:szCs w:val="18"/>
                <w:rtl/>
              </w:rPr>
              <w:t>كثافة السكن</w:t>
            </w:r>
            <w:r w:rsidRPr="00A416E6">
              <w:rPr>
                <w:rFonts w:ascii="Simplified Arabic" w:eastAsia="Times New Roman" w:hAnsi="Simplified Arabic" w:cs="Simplified Arabic"/>
                <w:sz w:val="18"/>
                <w:szCs w:val="18"/>
                <w:rtl/>
              </w:rPr>
              <w:t xml:space="preserve"> في العقد الأخير.</w:t>
            </w:r>
          </w:p>
        </w:tc>
        <w:tc>
          <w:tcPr>
            <w:tcW w:w="797"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خفض </w:t>
            </w:r>
            <w:r w:rsidR="00DC4C41" w:rsidRPr="00A416E6">
              <w:rPr>
                <w:rFonts w:ascii="Simplified Arabic" w:eastAsia="Times New Roman" w:hAnsi="Simplified Arabic" w:cs="Simplified Arabic"/>
                <w:sz w:val="18"/>
                <w:szCs w:val="18"/>
                <w:rtl/>
              </w:rPr>
              <w:t>كثافة السكن</w:t>
            </w:r>
            <w:r w:rsidRPr="00A416E6">
              <w:rPr>
                <w:rFonts w:ascii="Simplified Arabic" w:eastAsia="Times New Roman" w:hAnsi="Simplified Arabic" w:cs="Simplified Arabic"/>
                <w:sz w:val="18"/>
                <w:szCs w:val="18"/>
                <w:rtl/>
              </w:rPr>
              <w:t xml:space="preserve"> لكي تصل إلى (2 فرد/ غرفة) في جميع المحافظات.</w:t>
            </w:r>
          </w:p>
        </w:tc>
        <w:tc>
          <w:tcPr>
            <w:tcW w:w="1016"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تصميم مشاريع إسكان تشتمل على عدة نماذج من المساكن من حيث عدد الغرف في المسكن؛ لكي تتناسب مع عدد أفراد الأسرة، فتكون كثافة السكن مناسبة. </w:t>
            </w:r>
          </w:p>
        </w:tc>
      </w:tr>
      <w:tr w:rsidR="003174FF" w:rsidRPr="00A416E6" w:rsidTr="009857E8">
        <w:trPr>
          <w:trHeight w:val="340"/>
          <w:jc w:val="center"/>
        </w:trPr>
        <w:tc>
          <w:tcPr>
            <w:tcW w:w="935" w:type="pct"/>
            <w:shd w:val="clear" w:color="auto" w:fill="auto"/>
          </w:tcPr>
          <w:p w:rsidR="003174FF" w:rsidRPr="00A416E6" w:rsidRDefault="003174FF" w:rsidP="000B7199">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17.6 مساحة المسكن</w:t>
            </w:r>
          </w:p>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ومساحة الأرض المقام عليها المبنى.</w:t>
            </w:r>
          </w:p>
        </w:tc>
        <w:tc>
          <w:tcPr>
            <w:tcW w:w="1204"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يعاني سكان المخيمات من صغر مسطح مساحة المسكن، </w:t>
            </w:r>
          </w:p>
          <w:p w:rsidR="003174FF" w:rsidRPr="00A416E6" w:rsidRDefault="003174FF" w:rsidP="008F4241">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ومن اللافت أن نصيب المساكن من المساحة الفضاء أي الارتدادات في فلسطين ليس كاف</w:t>
            </w:r>
            <w:r w:rsidR="008F4241" w:rsidRPr="00A416E6">
              <w:rPr>
                <w:rFonts w:ascii="Simplified Arabic" w:eastAsia="Times New Roman" w:hAnsi="Simplified Arabic" w:cs="Simplified Arabic" w:hint="cs"/>
                <w:sz w:val="18"/>
                <w:szCs w:val="18"/>
                <w:rtl/>
              </w:rPr>
              <w:t>ياً</w:t>
            </w:r>
            <w:r w:rsidRPr="00A416E6">
              <w:rPr>
                <w:rFonts w:ascii="Simplified Arabic" w:eastAsia="Times New Roman" w:hAnsi="Simplified Arabic" w:cs="Simplified Arabic"/>
                <w:sz w:val="18"/>
                <w:szCs w:val="18"/>
                <w:rtl/>
              </w:rPr>
              <w:t>، وبالذات في مخيمات اللاجئين والمناطق القديمة والأحياء الشعبية ومناطق أخرى، وهذا يؤدي إلى التلاصق بين المباني السكنية، وما ينتج عنه من ضجيج وفقدان للخصوصية وقلة التهوية والتشميس، عل</w:t>
            </w:r>
            <w:r w:rsidR="008F4241" w:rsidRPr="00A416E6">
              <w:rPr>
                <w:rFonts w:ascii="Simplified Arabic" w:eastAsia="Times New Roman" w:hAnsi="Simplified Arabic" w:cs="Simplified Arabic" w:hint="cs"/>
                <w:sz w:val="18"/>
                <w:szCs w:val="18"/>
                <w:rtl/>
              </w:rPr>
              <w:t>ماً</w:t>
            </w:r>
            <w:r w:rsidRPr="00A416E6">
              <w:rPr>
                <w:rFonts w:ascii="Simplified Arabic" w:eastAsia="Times New Roman" w:hAnsi="Simplified Arabic" w:cs="Simplified Arabic"/>
                <w:sz w:val="18"/>
                <w:szCs w:val="18"/>
                <w:rtl/>
              </w:rPr>
              <w:t xml:space="preserve"> بأن المخططين يوصون بأن تتراوح مساحة الأرض المغطاة بالمسكن 30% لقطعة الأرض.</w:t>
            </w:r>
          </w:p>
        </w:tc>
        <w:tc>
          <w:tcPr>
            <w:tcW w:w="1049" w:type="pct"/>
            <w:shd w:val="clear" w:color="auto" w:fill="auto"/>
          </w:tcPr>
          <w:p w:rsidR="003174FF" w:rsidRPr="00A416E6" w:rsidRDefault="003174FF" w:rsidP="000033D3">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يعد مؤشر مساحة المسكن جيد</w:t>
            </w:r>
            <w:r w:rsidR="000033D3" w:rsidRPr="00A416E6">
              <w:rPr>
                <w:rFonts w:ascii="Simplified Arabic" w:eastAsia="Times New Roman" w:hAnsi="Simplified Arabic" w:cs="Simplified Arabic" w:hint="cs"/>
                <w:sz w:val="18"/>
                <w:szCs w:val="18"/>
                <w:rtl/>
              </w:rPr>
              <w:t>اً</w:t>
            </w:r>
            <w:r w:rsidRPr="00A416E6">
              <w:rPr>
                <w:rFonts w:ascii="Simplified Arabic" w:eastAsia="Times New Roman" w:hAnsi="Simplified Arabic" w:cs="Simplified Arabic"/>
                <w:sz w:val="18"/>
                <w:szCs w:val="18"/>
                <w:rtl/>
              </w:rPr>
              <w:t xml:space="preserve"> بشكل عام في التجمعات الحضرية والريفية. </w:t>
            </w:r>
          </w:p>
        </w:tc>
        <w:tc>
          <w:tcPr>
            <w:tcW w:w="797"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 معالجة المشكلات التي تنتج عن صغر مساحة المسكن في المخيمات. </w:t>
            </w:r>
          </w:p>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مراعاة المعايير المناسبة للارتدادات، أي العلاقة بين مساحة المسكن ومساحة الأرض المقامة للسكن.</w:t>
            </w:r>
          </w:p>
        </w:tc>
        <w:tc>
          <w:tcPr>
            <w:tcW w:w="1016"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وضع السياسات الإسكانية بما يتناسب مع الظروف الاقتصادية والاجتماعية والديمغرافية.</w:t>
            </w:r>
          </w:p>
        </w:tc>
      </w:tr>
      <w:tr w:rsidR="003174FF" w:rsidRPr="00A416E6" w:rsidTr="009857E8">
        <w:trPr>
          <w:trHeight w:val="340"/>
          <w:jc w:val="center"/>
        </w:trPr>
        <w:tc>
          <w:tcPr>
            <w:tcW w:w="935" w:type="pct"/>
            <w:shd w:val="clear" w:color="auto" w:fill="auto"/>
          </w:tcPr>
          <w:p w:rsidR="003174FF" w:rsidRPr="00A416E6" w:rsidRDefault="003174FF" w:rsidP="000B7199">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18.6 نصيب الفرد من المساحة المتاحة داخل المسكن.</w:t>
            </w:r>
          </w:p>
        </w:tc>
        <w:tc>
          <w:tcPr>
            <w:tcW w:w="1204"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نصيب الفرد من المساحة المتاحة داخل السكن في المخيمات أقل مما عليه سكان </w:t>
            </w:r>
            <w:r w:rsidR="00BF66BB" w:rsidRPr="00A416E6">
              <w:rPr>
                <w:rFonts w:ascii="Simplified Arabic" w:eastAsia="Times New Roman" w:hAnsi="Simplified Arabic" w:cs="Simplified Arabic"/>
                <w:sz w:val="18"/>
                <w:szCs w:val="18"/>
                <w:rtl/>
              </w:rPr>
              <w:t>المناطق الحضرية</w:t>
            </w:r>
            <w:r w:rsidRPr="00A416E6">
              <w:rPr>
                <w:rFonts w:ascii="Simplified Arabic" w:eastAsia="Times New Roman" w:hAnsi="Simplified Arabic" w:cs="Simplified Arabic"/>
                <w:sz w:val="18"/>
                <w:szCs w:val="18"/>
                <w:rtl/>
              </w:rPr>
              <w:t xml:space="preserve"> و</w:t>
            </w:r>
            <w:r w:rsidR="00080920" w:rsidRPr="00A416E6">
              <w:rPr>
                <w:rFonts w:ascii="Simplified Arabic" w:eastAsia="Times New Roman" w:hAnsi="Simplified Arabic" w:cs="Simplified Arabic"/>
                <w:sz w:val="18"/>
                <w:szCs w:val="18"/>
                <w:rtl/>
              </w:rPr>
              <w:t>المناطق الريفية</w:t>
            </w:r>
            <w:r w:rsidRPr="00A416E6">
              <w:rPr>
                <w:rFonts w:ascii="Simplified Arabic" w:eastAsia="Times New Roman" w:hAnsi="Simplified Arabic" w:cs="Simplified Arabic"/>
                <w:sz w:val="18"/>
                <w:szCs w:val="18"/>
                <w:rtl/>
              </w:rPr>
              <w:t>، وفي المقابل نجد أن نصيب الفرد من مساحة المسكن أكبر من المعايير المطلوبة، وهذا غير جيد في ضوء انخفاض معدل الدخل ومحدودية الأرض.</w:t>
            </w:r>
          </w:p>
        </w:tc>
        <w:tc>
          <w:tcPr>
            <w:tcW w:w="1049" w:type="pct"/>
            <w:shd w:val="clear" w:color="auto" w:fill="auto"/>
          </w:tcPr>
          <w:p w:rsidR="003174FF" w:rsidRPr="00A416E6" w:rsidRDefault="003174FF" w:rsidP="000033D3">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إن مؤشر متوسط نصيب الفرد من مساحة المسكن في فلسطين يعد مناس</w:t>
            </w:r>
            <w:r w:rsidR="000033D3" w:rsidRPr="00A416E6">
              <w:rPr>
                <w:rFonts w:ascii="Simplified Arabic" w:eastAsia="Times New Roman" w:hAnsi="Simplified Arabic" w:cs="Simplified Arabic" w:hint="cs"/>
                <w:sz w:val="18"/>
                <w:szCs w:val="18"/>
                <w:rtl/>
              </w:rPr>
              <w:t>باً</w:t>
            </w:r>
            <w:r w:rsidRPr="00A416E6">
              <w:rPr>
                <w:rFonts w:ascii="Simplified Arabic" w:eastAsia="Times New Roman" w:hAnsi="Simplified Arabic" w:cs="Simplified Arabic"/>
                <w:sz w:val="18"/>
                <w:szCs w:val="18"/>
                <w:rtl/>
              </w:rPr>
              <w:t xml:space="preserve"> في الكثير من المساكن مقارنة بالمعايير الدولية.</w:t>
            </w:r>
          </w:p>
        </w:tc>
        <w:tc>
          <w:tcPr>
            <w:tcW w:w="797" w:type="pct"/>
            <w:shd w:val="clear" w:color="auto" w:fill="auto"/>
          </w:tcPr>
          <w:p w:rsidR="003174FF" w:rsidRPr="00A416E6" w:rsidRDefault="003174FF" w:rsidP="000033D3">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مراعاة المعايير الدولية والفلسطينية في معدل نصيب الفرد من مساحة مسطح المسكن بما يوفر مسك</w:t>
            </w:r>
            <w:r w:rsidR="000033D3" w:rsidRPr="00A416E6">
              <w:rPr>
                <w:rFonts w:ascii="Simplified Arabic" w:eastAsia="Times New Roman" w:hAnsi="Simplified Arabic" w:cs="Simplified Arabic" w:hint="cs"/>
                <w:sz w:val="18"/>
                <w:szCs w:val="18"/>
                <w:rtl/>
              </w:rPr>
              <w:t>ناً</w:t>
            </w:r>
            <w:r w:rsidRPr="00A416E6">
              <w:rPr>
                <w:rFonts w:ascii="Simplified Arabic" w:eastAsia="Times New Roman" w:hAnsi="Simplified Arabic" w:cs="Simplified Arabic"/>
                <w:sz w:val="18"/>
                <w:szCs w:val="18"/>
                <w:rtl/>
              </w:rPr>
              <w:t xml:space="preserve"> ملائ</w:t>
            </w:r>
            <w:r w:rsidR="000033D3" w:rsidRPr="00A416E6">
              <w:rPr>
                <w:rFonts w:ascii="Simplified Arabic" w:eastAsia="Times New Roman" w:hAnsi="Simplified Arabic" w:cs="Simplified Arabic" w:hint="cs"/>
                <w:sz w:val="18"/>
                <w:szCs w:val="18"/>
                <w:rtl/>
              </w:rPr>
              <w:t>ماً</w:t>
            </w:r>
            <w:r w:rsidRPr="00A416E6">
              <w:rPr>
                <w:rFonts w:ascii="Simplified Arabic" w:eastAsia="Times New Roman" w:hAnsi="Simplified Arabic" w:cs="Simplified Arabic"/>
                <w:sz w:val="18"/>
                <w:szCs w:val="18"/>
                <w:rtl/>
              </w:rPr>
              <w:t>.</w:t>
            </w:r>
          </w:p>
        </w:tc>
        <w:tc>
          <w:tcPr>
            <w:tcW w:w="1016"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تصميم مشاريع إسكان تشتمل على عدة نماذج من المساكن، وتحقيق نصيب الفرد المناسب من المساحة المتاحة داخل المسكن. </w:t>
            </w:r>
          </w:p>
        </w:tc>
      </w:tr>
      <w:tr w:rsidR="003174FF" w:rsidRPr="00A416E6" w:rsidTr="009857E8">
        <w:trPr>
          <w:trHeight w:val="340"/>
          <w:jc w:val="center"/>
        </w:trPr>
        <w:tc>
          <w:tcPr>
            <w:tcW w:w="935" w:type="pct"/>
            <w:shd w:val="clear" w:color="auto" w:fill="auto"/>
          </w:tcPr>
          <w:p w:rsidR="003174FF" w:rsidRPr="00A416E6" w:rsidRDefault="003174FF" w:rsidP="000B7199">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19.6 حيازة الأسر للمسكن.</w:t>
            </w:r>
          </w:p>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p>
        </w:tc>
        <w:tc>
          <w:tcPr>
            <w:tcW w:w="1204" w:type="pct"/>
            <w:shd w:val="clear" w:color="auto" w:fill="auto"/>
          </w:tcPr>
          <w:p w:rsidR="003174FF" w:rsidRPr="00A416E6" w:rsidRDefault="003174FF" w:rsidP="000033D3">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نظر</w:t>
            </w:r>
            <w:r w:rsidR="000033D3" w:rsidRPr="00A416E6">
              <w:rPr>
                <w:rFonts w:ascii="Simplified Arabic" w:eastAsia="Times New Roman" w:hAnsi="Simplified Arabic" w:cs="Simplified Arabic" w:hint="cs"/>
                <w:sz w:val="18"/>
                <w:szCs w:val="18"/>
                <w:rtl/>
              </w:rPr>
              <w:t>اً</w:t>
            </w:r>
            <w:r w:rsidRPr="00A416E6">
              <w:rPr>
                <w:rFonts w:ascii="Simplified Arabic" w:eastAsia="Times New Roman" w:hAnsi="Simplified Arabic" w:cs="Simplified Arabic"/>
                <w:sz w:val="18"/>
                <w:szCs w:val="18"/>
                <w:rtl/>
              </w:rPr>
              <w:t xml:space="preserve"> لانخفاض مستوى المعيشة وارتفاع نسبة البطالة وبالذات في قطاع غزة تشكل ثقافة امتلاك المسكن مشكلة كبييرة لذوي الدخل المحدود وفئة الشباب، ما أفضى إلى تأخير سن الزواج؛ بسبب عدم القدرة على امتلاك المسكن أو دفع إيجار لا يتناسب مع معدل الدخل.</w:t>
            </w:r>
          </w:p>
        </w:tc>
        <w:tc>
          <w:tcPr>
            <w:tcW w:w="1049" w:type="pct"/>
            <w:shd w:val="clear" w:color="auto" w:fill="auto"/>
          </w:tcPr>
          <w:p w:rsidR="003174FF" w:rsidRPr="00A416E6" w:rsidRDefault="003174FF" w:rsidP="000033D3">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-يعد مؤشر حيازة الأسر للمسكن جيد</w:t>
            </w:r>
            <w:r w:rsidR="000033D3" w:rsidRPr="00A416E6">
              <w:rPr>
                <w:rFonts w:ascii="Simplified Arabic" w:eastAsia="Times New Roman" w:hAnsi="Simplified Arabic" w:cs="Simplified Arabic" w:hint="cs"/>
                <w:sz w:val="18"/>
                <w:szCs w:val="18"/>
                <w:rtl/>
              </w:rPr>
              <w:t>اً</w:t>
            </w:r>
            <w:r w:rsidRPr="00A416E6">
              <w:rPr>
                <w:rFonts w:ascii="Simplified Arabic" w:eastAsia="Times New Roman" w:hAnsi="Simplified Arabic" w:cs="Simplified Arabic"/>
                <w:sz w:val="18"/>
                <w:szCs w:val="18"/>
                <w:rtl/>
              </w:rPr>
              <w:t>، حيث إن حيازة المسكن ملكية خاصة في فلسطين تشكل الغالبية بين أنواع الحيازة الأخرى، كما أنها سجلت زيادة طفيفة خلال العشرين سنة الأخيرة، مقابل انخفاض المساكن المستأجرة.</w:t>
            </w:r>
          </w:p>
        </w:tc>
        <w:tc>
          <w:tcPr>
            <w:tcW w:w="797"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p>
        </w:tc>
        <w:tc>
          <w:tcPr>
            <w:tcW w:w="1016" w:type="pct"/>
            <w:shd w:val="clear" w:color="auto" w:fill="auto"/>
          </w:tcPr>
          <w:p w:rsidR="003174FF" w:rsidRPr="00A416E6" w:rsidRDefault="003174FF" w:rsidP="000033D3">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إيجاد مشاريع إسكان لذوي الدخل المحدود والأزواج الشابة؛ بهدف تمليك المسكن للمستأجر مستق</w:t>
            </w:r>
            <w:r w:rsidR="000033D3" w:rsidRPr="00A416E6">
              <w:rPr>
                <w:rFonts w:ascii="Simplified Arabic" w:eastAsia="Times New Roman" w:hAnsi="Simplified Arabic" w:cs="Simplified Arabic" w:hint="cs"/>
                <w:sz w:val="18"/>
                <w:szCs w:val="18"/>
                <w:rtl/>
              </w:rPr>
              <w:t>بلاً</w:t>
            </w:r>
            <w:r w:rsidRPr="00A416E6">
              <w:rPr>
                <w:rFonts w:ascii="Simplified Arabic" w:eastAsia="Times New Roman" w:hAnsi="Simplified Arabic" w:cs="Simplified Arabic"/>
                <w:sz w:val="18"/>
                <w:szCs w:val="18"/>
                <w:rtl/>
              </w:rPr>
              <w:t>.</w:t>
            </w:r>
          </w:p>
        </w:tc>
      </w:tr>
      <w:tr w:rsidR="003174FF" w:rsidRPr="00A416E6" w:rsidTr="009857E8">
        <w:trPr>
          <w:trHeight w:val="340"/>
          <w:jc w:val="center"/>
        </w:trPr>
        <w:tc>
          <w:tcPr>
            <w:tcW w:w="935" w:type="pct"/>
            <w:shd w:val="clear" w:color="auto" w:fill="auto"/>
          </w:tcPr>
          <w:p w:rsidR="003174FF" w:rsidRPr="00A416E6" w:rsidRDefault="003174FF" w:rsidP="000B7199">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20.6 سعر </w:t>
            </w:r>
            <w:r w:rsidR="00560A47" w:rsidRPr="00A416E6">
              <w:rPr>
                <w:rFonts w:ascii="Simplified Arabic" w:eastAsia="Times New Roman" w:hAnsi="Simplified Arabic" w:cs="Simplified Arabic"/>
                <w:sz w:val="18"/>
                <w:szCs w:val="18"/>
                <w:rtl/>
              </w:rPr>
              <w:t>المسكن</w:t>
            </w:r>
            <w:r w:rsidRPr="00A416E6">
              <w:rPr>
                <w:rFonts w:ascii="Simplified Arabic" w:eastAsia="Times New Roman" w:hAnsi="Simplified Arabic" w:cs="Simplified Arabic"/>
                <w:sz w:val="18"/>
                <w:szCs w:val="18"/>
                <w:rtl/>
              </w:rPr>
              <w:t xml:space="preserve"> إلى دخل الأسرة.</w:t>
            </w:r>
          </w:p>
        </w:tc>
        <w:tc>
          <w:tcPr>
            <w:tcW w:w="1204" w:type="pct"/>
            <w:shd w:val="clear" w:color="auto" w:fill="auto"/>
          </w:tcPr>
          <w:p w:rsidR="003174FF" w:rsidRPr="00A416E6" w:rsidRDefault="003174FF" w:rsidP="000033D3">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إن معظم المساكن المبنية حدي</w:t>
            </w:r>
            <w:r w:rsidR="000033D3" w:rsidRPr="00A416E6">
              <w:rPr>
                <w:rFonts w:ascii="Simplified Arabic" w:eastAsia="Times New Roman" w:hAnsi="Simplified Arabic" w:cs="Simplified Arabic" w:hint="cs"/>
                <w:sz w:val="18"/>
                <w:szCs w:val="18"/>
                <w:rtl/>
              </w:rPr>
              <w:t>ثاً</w:t>
            </w:r>
            <w:r w:rsidRPr="00A416E6">
              <w:rPr>
                <w:rFonts w:ascii="Simplified Arabic" w:eastAsia="Times New Roman" w:hAnsi="Simplified Arabic" w:cs="Simplified Arabic"/>
                <w:sz w:val="18"/>
                <w:szCs w:val="18"/>
                <w:rtl/>
              </w:rPr>
              <w:t xml:space="preserve"> متاحة للفئات العليا فقط من فئات الدخل.</w:t>
            </w:r>
          </w:p>
        </w:tc>
        <w:tc>
          <w:tcPr>
            <w:tcW w:w="1049" w:type="pct"/>
            <w:shd w:val="clear" w:color="auto" w:fill="auto"/>
          </w:tcPr>
          <w:p w:rsidR="003174FF" w:rsidRPr="00A416E6" w:rsidRDefault="003174FF" w:rsidP="000033D3">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وجود عدد من المشاريع الحكومية والمدعومة دول</w:t>
            </w:r>
            <w:r w:rsidR="000033D3" w:rsidRPr="00A416E6">
              <w:rPr>
                <w:rFonts w:ascii="Simplified Arabic" w:eastAsia="Times New Roman" w:hAnsi="Simplified Arabic" w:cs="Simplified Arabic" w:hint="cs"/>
                <w:sz w:val="18"/>
                <w:szCs w:val="18"/>
                <w:rtl/>
              </w:rPr>
              <w:t>ياً</w:t>
            </w:r>
            <w:r w:rsidRPr="00A416E6">
              <w:rPr>
                <w:rFonts w:ascii="Simplified Arabic" w:eastAsia="Times New Roman" w:hAnsi="Simplified Arabic" w:cs="Simplified Arabic"/>
                <w:sz w:val="18"/>
                <w:szCs w:val="18"/>
                <w:rtl/>
              </w:rPr>
              <w:t xml:space="preserve"> قد وفرت مشاريع إسكان ميسرة الدفع؛ بهدف تمليك الأسر محدودة ومتوسطة الدخل، بالإضافة إلى قطاع الموظفين العموميين.</w:t>
            </w:r>
          </w:p>
        </w:tc>
        <w:tc>
          <w:tcPr>
            <w:tcW w:w="797"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زيادة مشاريع الإسكان التي تمكّن الأسر محدودة الدخل من تملك المسكن.</w:t>
            </w:r>
          </w:p>
        </w:tc>
        <w:tc>
          <w:tcPr>
            <w:tcW w:w="1016"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السعي من قبل الحكومة للبحث عن تمويل مشاريع إسكان؛ بهدف تمليك محدودي الدخل.</w:t>
            </w:r>
          </w:p>
        </w:tc>
      </w:tr>
      <w:tr w:rsidR="003174FF" w:rsidRPr="00A416E6" w:rsidTr="009857E8">
        <w:trPr>
          <w:trHeight w:val="340"/>
          <w:jc w:val="center"/>
        </w:trPr>
        <w:tc>
          <w:tcPr>
            <w:tcW w:w="935" w:type="pct"/>
            <w:shd w:val="clear" w:color="auto" w:fill="auto"/>
          </w:tcPr>
          <w:p w:rsidR="003174FF" w:rsidRPr="00A416E6" w:rsidRDefault="003174FF" w:rsidP="000B7199">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21.6 إيجار </w:t>
            </w:r>
            <w:r w:rsidR="00560A47" w:rsidRPr="00A416E6">
              <w:rPr>
                <w:rFonts w:ascii="Simplified Arabic" w:eastAsia="Times New Roman" w:hAnsi="Simplified Arabic" w:cs="Simplified Arabic"/>
                <w:sz w:val="18"/>
                <w:szCs w:val="18"/>
                <w:rtl/>
              </w:rPr>
              <w:t>المسكن</w:t>
            </w:r>
            <w:r w:rsidRPr="00A416E6">
              <w:rPr>
                <w:rFonts w:ascii="Simplified Arabic" w:eastAsia="Times New Roman" w:hAnsi="Simplified Arabic" w:cs="Simplified Arabic"/>
                <w:sz w:val="18"/>
                <w:szCs w:val="18"/>
                <w:rtl/>
              </w:rPr>
              <w:t xml:space="preserve"> </w:t>
            </w:r>
            <w:r w:rsidR="000033D3" w:rsidRPr="00A416E6">
              <w:rPr>
                <w:rFonts w:ascii="Simplified Arabic" w:eastAsia="Times New Roman" w:hAnsi="Simplified Arabic" w:cs="Simplified Arabic" w:hint="cs"/>
                <w:sz w:val="18"/>
                <w:szCs w:val="18"/>
                <w:rtl/>
              </w:rPr>
              <w:t>منسوباً</w:t>
            </w:r>
            <w:r w:rsidRPr="00A416E6">
              <w:rPr>
                <w:rFonts w:ascii="Simplified Arabic" w:eastAsia="Times New Roman" w:hAnsi="Simplified Arabic" w:cs="Simplified Arabic"/>
                <w:sz w:val="18"/>
                <w:szCs w:val="18"/>
                <w:rtl/>
              </w:rPr>
              <w:t xml:space="preserve"> إلى دخل الأسرة.</w:t>
            </w:r>
          </w:p>
        </w:tc>
        <w:tc>
          <w:tcPr>
            <w:tcW w:w="1204" w:type="pct"/>
            <w:shd w:val="clear" w:color="auto" w:fill="auto"/>
          </w:tcPr>
          <w:p w:rsidR="003174FF" w:rsidRPr="00A416E6" w:rsidRDefault="003174FF" w:rsidP="000033D3">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يعد مؤشر إيجار </w:t>
            </w:r>
            <w:r w:rsidR="00560A47" w:rsidRPr="00A416E6">
              <w:rPr>
                <w:rFonts w:ascii="Simplified Arabic" w:eastAsia="Times New Roman" w:hAnsi="Simplified Arabic" w:cs="Simplified Arabic"/>
                <w:sz w:val="18"/>
                <w:szCs w:val="18"/>
                <w:rtl/>
              </w:rPr>
              <w:t>المسكن</w:t>
            </w:r>
            <w:r w:rsidRPr="00A416E6">
              <w:rPr>
                <w:rFonts w:ascii="Simplified Arabic" w:eastAsia="Times New Roman" w:hAnsi="Simplified Arabic" w:cs="Simplified Arabic"/>
                <w:sz w:val="18"/>
                <w:szCs w:val="18"/>
                <w:rtl/>
              </w:rPr>
              <w:t xml:space="preserve"> </w:t>
            </w:r>
            <w:r w:rsidR="000033D3" w:rsidRPr="00A416E6">
              <w:rPr>
                <w:rFonts w:ascii="Simplified Arabic" w:eastAsia="Times New Roman" w:hAnsi="Simplified Arabic" w:cs="Simplified Arabic" w:hint="cs"/>
                <w:sz w:val="18"/>
                <w:szCs w:val="18"/>
                <w:rtl/>
              </w:rPr>
              <w:t>منسوباً</w:t>
            </w:r>
            <w:r w:rsidRPr="00A416E6">
              <w:rPr>
                <w:rFonts w:ascii="Simplified Arabic" w:eastAsia="Times New Roman" w:hAnsi="Simplified Arabic" w:cs="Simplified Arabic"/>
                <w:sz w:val="18"/>
                <w:szCs w:val="18"/>
                <w:rtl/>
              </w:rPr>
              <w:t xml:space="preserve"> إلى دخل الأسرة مرتف</w:t>
            </w:r>
            <w:r w:rsidR="000033D3" w:rsidRPr="00A416E6">
              <w:rPr>
                <w:rFonts w:ascii="Simplified Arabic" w:eastAsia="Times New Roman" w:hAnsi="Simplified Arabic" w:cs="Simplified Arabic" w:hint="cs"/>
                <w:sz w:val="18"/>
                <w:szCs w:val="18"/>
                <w:rtl/>
              </w:rPr>
              <w:t>عاً</w:t>
            </w:r>
            <w:r w:rsidRPr="00A416E6">
              <w:rPr>
                <w:rFonts w:ascii="Simplified Arabic" w:eastAsia="Times New Roman" w:hAnsi="Simplified Arabic" w:cs="Simplified Arabic"/>
                <w:sz w:val="18"/>
                <w:szCs w:val="18"/>
                <w:rtl/>
              </w:rPr>
              <w:t>، وبالتالي غير جيد.</w:t>
            </w:r>
          </w:p>
        </w:tc>
        <w:tc>
          <w:tcPr>
            <w:tcW w:w="1049"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نسبة المساكن المؤجرة ليست كبيرة.</w:t>
            </w:r>
          </w:p>
        </w:tc>
        <w:tc>
          <w:tcPr>
            <w:tcW w:w="797"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التوجه نحو مشاريع إسكان بهدف الإيجار، على أن تلبي احتياجات الأسر محدودة الدخل والأزواج الشابة.</w:t>
            </w:r>
          </w:p>
        </w:tc>
        <w:tc>
          <w:tcPr>
            <w:tcW w:w="1016"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تشجيع قطاع الإسكان الإيجاري من قبل القطاعين العام والخاص، ووضع ضوابط له؛ كونه يخدم شريحة كبيرة من السكان، على ألا تتجاوز القيمة الإيجارية 25% من دخل الأسرة، مع وضع تشريعات تحمي حقوق المستأجر والمالك.</w:t>
            </w:r>
          </w:p>
        </w:tc>
      </w:tr>
      <w:tr w:rsidR="003174FF" w:rsidRPr="00A416E6" w:rsidTr="009857E8">
        <w:trPr>
          <w:trHeight w:val="340"/>
          <w:jc w:val="center"/>
        </w:trPr>
        <w:tc>
          <w:tcPr>
            <w:tcW w:w="935" w:type="pct"/>
            <w:shd w:val="clear" w:color="auto" w:fill="auto"/>
          </w:tcPr>
          <w:p w:rsidR="003174FF" w:rsidRPr="00A416E6" w:rsidRDefault="003174FF" w:rsidP="000B7199">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22.6  </w:t>
            </w:r>
            <w:r w:rsidR="00AA2397" w:rsidRPr="00A416E6">
              <w:rPr>
                <w:rFonts w:ascii="Simplified Arabic" w:eastAsia="Times New Roman" w:hAnsi="Simplified Arabic" w:cs="Simplified Arabic" w:hint="cs"/>
                <w:sz w:val="18"/>
                <w:szCs w:val="18"/>
                <w:rtl/>
              </w:rPr>
              <w:t>توفر</w:t>
            </w:r>
            <w:r w:rsidRPr="00A416E6">
              <w:rPr>
                <w:rFonts w:ascii="Simplified Arabic" w:eastAsia="Times New Roman" w:hAnsi="Simplified Arabic" w:cs="Simplified Arabic"/>
                <w:sz w:val="18"/>
                <w:szCs w:val="18"/>
                <w:rtl/>
              </w:rPr>
              <w:t xml:space="preserve"> المياه.</w:t>
            </w:r>
          </w:p>
        </w:tc>
        <w:tc>
          <w:tcPr>
            <w:tcW w:w="1204" w:type="pct"/>
            <w:shd w:val="clear" w:color="auto" w:fill="auto"/>
          </w:tcPr>
          <w:p w:rsidR="003174FF" w:rsidRPr="00A416E6" w:rsidRDefault="003174FF" w:rsidP="000033D3">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-يعد مؤشر حصة الفرد اليومية من المياه منخفض</w:t>
            </w:r>
            <w:r w:rsidR="000033D3" w:rsidRPr="00A416E6">
              <w:rPr>
                <w:rFonts w:ascii="Simplified Arabic" w:eastAsia="Times New Roman" w:hAnsi="Simplified Arabic" w:cs="Simplified Arabic" w:hint="cs"/>
                <w:sz w:val="18"/>
                <w:szCs w:val="18"/>
                <w:rtl/>
              </w:rPr>
              <w:t>اً</w:t>
            </w:r>
            <w:r w:rsidRPr="00A416E6">
              <w:rPr>
                <w:rFonts w:ascii="Simplified Arabic" w:eastAsia="Times New Roman" w:hAnsi="Simplified Arabic" w:cs="Simplified Arabic"/>
                <w:sz w:val="18"/>
                <w:szCs w:val="18"/>
                <w:rtl/>
              </w:rPr>
              <w:t xml:space="preserve"> مقارنة بالمعايير الدولية في كل من </w:t>
            </w:r>
            <w:r w:rsidR="00B51358" w:rsidRPr="00A416E6">
              <w:rPr>
                <w:rFonts w:ascii="Simplified Arabic" w:eastAsia="Times New Roman" w:hAnsi="Simplified Arabic" w:cs="Simplified Arabic"/>
                <w:sz w:val="18"/>
                <w:szCs w:val="18"/>
                <w:rtl/>
              </w:rPr>
              <w:t>فلسطين</w:t>
            </w:r>
            <w:r w:rsidRPr="00A416E6">
              <w:rPr>
                <w:rFonts w:ascii="Simplified Arabic" w:eastAsia="Times New Roman" w:hAnsi="Simplified Arabic" w:cs="Simplified Arabic"/>
                <w:sz w:val="18"/>
                <w:szCs w:val="18"/>
                <w:rtl/>
              </w:rPr>
              <w:t>.</w:t>
            </w:r>
          </w:p>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يعاني قطاع غزة من انقطاع المياه لفترات طويلة، بالإضافة إلى رداءة جودة المياه في معظم المحافظات، واعتماد معظم السكان على شراء مياه الشرب.</w:t>
            </w:r>
          </w:p>
        </w:tc>
        <w:tc>
          <w:tcPr>
            <w:tcW w:w="1049"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إن الأسر التي تعتمد في الحصول على مياه الشرب على شبكة المياه العامة المتصلة في المسكن في الضفة الغربية نحو 88.1%، بينما بلغت نسبة الأسر التي تحصل على مياه الشرب من خلال شرائها من بائعي المياه 4.6%، وتعد هذه النسبة قليلة مقارنة بقطاع غزة.</w:t>
            </w:r>
          </w:p>
        </w:tc>
        <w:tc>
          <w:tcPr>
            <w:tcW w:w="797"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العمل على حصول 90% من السكان على الأقل في </w:t>
            </w:r>
            <w:r w:rsidR="00B51358" w:rsidRPr="00A416E6">
              <w:rPr>
                <w:rFonts w:ascii="Simplified Arabic" w:eastAsia="Times New Roman" w:hAnsi="Simplified Arabic" w:cs="Simplified Arabic"/>
                <w:sz w:val="18"/>
                <w:szCs w:val="18"/>
                <w:rtl/>
              </w:rPr>
              <w:t>فلسطين</w:t>
            </w:r>
            <w:r w:rsidRPr="00A416E6">
              <w:rPr>
                <w:rFonts w:ascii="Simplified Arabic" w:eastAsia="Times New Roman" w:hAnsi="Simplified Arabic" w:cs="Simplified Arabic"/>
                <w:sz w:val="18"/>
                <w:szCs w:val="18"/>
                <w:rtl/>
              </w:rPr>
              <w:t xml:space="preserve"> على مياه صالحة للشرب من خلال الشبكة العامة. </w:t>
            </w:r>
          </w:p>
        </w:tc>
        <w:tc>
          <w:tcPr>
            <w:tcW w:w="1016"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استكمال مشاريع التحلية في فلسطين وبالذات في قطاع غزة.</w:t>
            </w:r>
          </w:p>
        </w:tc>
      </w:tr>
      <w:tr w:rsidR="003174FF" w:rsidRPr="00A416E6" w:rsidTr="009857E8">
        <w:trPr>
          <w:trHeight w:val="340"/>
          <w:jc w:val="center"/>
        </w:trPr>
        <w:tc>
          <w:tcPr>
            <w:tcW w:w="935" w:type="pct"/>
            <w:shd w:val="clear" w:color="auto" w:fill="auto"/>
          </w:tcPr>
          <w:p w:rsidR="003174FF" w:rsidRPr="00A416E6" w:rsidRDefault="003174FF" w:rsidP="000B7199">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23.6  شبكة الصرف الصحي وصرف مياه الأمطار.</w:t>
            </w:r>
          </w:p>
        </w:tc>
        <w:tc>
          <w:tcPr>
            <w:tcW w:w="1204" w:type="pct"/>
            <w:shd w:val="clear" w:color="auto" w:fill="auto"/>
          </w:tcPr>
          <w:p w:rsidR="003174FF" w:rsidRPr="00A416E6" w:rsidRDefault="003174FF" w:rsidP="000033D3">
            <w:pPr>
              <w:bidi/>
              <w:spacing w:after="0" w:line="240" w:lineRule="auto"/>
              <w:jc w:val="lowKashida"/>
              <w:outlineLvl w:val="2"/>
              <w:rPr>
                <w:rFonts w:ascii="Simplified Arabic" w:eastAsia="Times New Roman" w:hAnsi="Simplified Arabic" w:cs="Simplified Arabic"/>
                <w:sz w:val="18"/>
                <w:szCs w:val="18"/>
              </w:rPr>
            </w:pPr>
            <w:r w:rsidRPr="00A416E6">
              <w:rPr>
                <w:rFonts w:ascii="Simplified Arabic" w:eastAsia="Times New Roman" w:hAnsi="Simplified Arabic" w:cs="Simplified Arabic"/>
                <w:sz w:val="18"/>
                <w:szCs w:val="18"/>
                <w:rtl/>
              </w:rPr>
              <w:t>يعد مؤشر المساكن المخدومة بالصرف الصحي في الضفة الغربية منخفض</w:t>
            </w:r>
            <w:r w:rsidR="000033D3" w:rsidRPr="00A416E6">
              <w:rPr>
                <w:rFonts w:ascii="Simplified Arabic" w:eastAsia="Times New Roman" w:hAnsi="Simplified Arabic" w:cs="Simplified Arabic" w:hint="cs"/>
                <w:sz w:val="18"/>
                <w:szCs w:val="18"/>
                <w:rtl/>
              </w:rPr>
              <w:t>اً</w:t>
            </w:r>
            <w:r w:rsidRPr="00A416E6">
              <w:rPr>
                <w:rFonts w:ascii="Simplified Arabic" w:eastAsia="Times New Roman" w:hAnsi="Simplified Arabic" w:cs="Simplified Arabic"/>
                <w:sz w:val="18"/>
                <w:szCs w:val="18"/>
                <w:rtl/>
              </w:rPr>
              <w:t xml:space="preserve">، بينما بلغت نسبة المساكن التي تعتمد على الحفر الامتصاصية والحفر الصماء بنسبة 63.3%. </w:t>
            </w:r>
          </w:p>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إن عدم توفر شبكة صرف صحي مناسبة وانخفاض التغطية يؤدي إلى تدهور بيئي؛ بسبب تسرب مياه المجاري إلى المياه الجوفية. </w:t>
            </w:r>
          </w:p>
        </w:tc>
        <w:tc>
          <w:tcPr>
            <w:tcW w:w="1049" w:type="pct"/>
            <w:shd w:val="clear" w:color="auto" w:fill="auto"/>
          </w:tcPr>
          <w:p w:rsidR="003174FF" w:rsidRPr="00A416E6" w:rsidRDefault="003174FF" w:rsidP="000033D3">
            <w:pPr>
              <w:bidi/>
              <w:spacing w:after="0" w:line="240" w:lineRule="auto"/>
              <w:jc w:val="lowKashida"/>
              <w:outlineLvl w:val="2"/>
              <w:rPr>
                <w:rFonts w:ascii="Simplified Arabic" w:eastAsia="Times New Roman" w:hAnsi="Simplified Arabic" w:cs="Simplified Arabic"/>
                <w:sz w:val="18"/>
                <w:szCs w:val="18"/>
              </w:rPr>
            </w:pPr>
            <w:r w:rsidRPr="00A416E6">
              <w:rPr>
                <w:rFonts w:ascii="Simplified Arabic" w:eastAsia="Times New Roman" w:hAnsi="Simplified Arabic" w:cs="Simplified Arabic"/>
                <w:sz w:val="18"/>
                <w:szCs w:val="18"/>
                <w:rtl/>
              </w:rPr>
              <w:t>يعد مؤشر المساكن المخدومة بالصرف الصحي في قطاع غزة مرتف</w:t>
            </w:r>
            <w:r w:rsidR="000033D3" w:rsidRPr="00A416E6">
              <w:rPr>
                <w:rFonts w:ascii="Simplified Arabic" w:eastAsia="Times New Roman" w:hAnsi="Simplified Arabic" w:cs="Simplified Arabic" w:hint="cs"/>
                <w:sz w:val="18"/>
                <w:szCs w:val="18"/>
                <w:rtl/>
              </w:rPr>
              <w:t>عاً</w:t>
            </w:r>
            <w:r w:rsidRPr="00A416E6">
              <w:rPr>
                <w:rFonts w:ascii="Simplified Arabic" w:eastAsia="Times New Roman" w:hAnsi="Simplified Arabic" w:cs="Simplified Arabic"/>
                <w:sz w:val="18"/>
                <w:szCs w:val="18"/>
                <w:rtl/>
              </w:rPr>
              <w:t>، فبلغت النسبة 85.3%، بينما بلغت نسبة المساكن التي تعتمد على الحفر الامتصاصية في قطاع غزة 14.6%، وتعد هذه النسبة قليلة مقارنة بالضفة الغربية.</w:t>
            </w:r>
          </w:p>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p>
        </w:tc>
        <w:tc>
          <w:tcPr>
            <w:tcW w:w="797"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رفع مستوى خدمة الصرف الصحي في فلسطين، وبالذات في الضفة الغربية.</w:t>
            </w:r>
          </w:p>
        </w:tc>
        <w:tc>
          <w:tcPr>
            <w:tcW w:w="1016"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رفع كفاءة شبكات الصرف الصحي لكي تتناسب مع الزيادة السكانية.</w:t>
            </w:r>
          </w:p>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توفير شبكة الصرف الصحي للمناطق السكنية غير المخدومة.</w:t>
            </w:r>
          </w:p>
        </w:tc>
      </w:tr>
      <w:tr w:rsidR="003174FF" w:rsidRPr="00A416E6" w:rsidTr="009857E8">
        <w:trPr>
          <w:trHeight w:val="340"/>
          <w:jc w:val="center"/>
        </w:trPr>
        <w:tc>
          <w:tcPr>
            <w:tcW w:w="935" w:type="pct"/>
            <w:shd w:val="clear" w:color="auto" w:fill="auto"/>
          </w:tcPr>
          <w:p w:rsidR="003174FF" w:rsidRPr="00A416E6" w:rsidRDefault="003174FF" w:rsidP="000B7199">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2.4.6 </w:t>
            </w:r>
            <w:r w:rsidR="009741F3" w:rsidRPr="00A416E6">
              <w:rPr>
                <w:rFonts w:ascii="Simplified Arabic" w:eastAsia="Times New Roman" w:hAnsi="Simplified Arabic" w:cs="Simplified Arabic" w:hint="cs"/>
                <w:sz w:val="18"/>
                <w:szCs w:val="18"/>
                <w:rtl/>
              </w:rPr>
              <w:t>توفر</w:t>
            </w:r>
            <w:r w:rsidRPr="00A416E6">
              <w:rPr>
                <w:rFonts w:ascii="Simplified Arabic" w:eastAsia="Times New Roman" w:hAnsi="Simplified Arabic" w:cs="Simplified Arabic"/>
                <w:sz w:val="18"/>
                <w:szCs w:val="18"/>
                <w:rtl/>
              </w:rPr>
              <w:t xml:space="preserve"> الكهرباء.</w:t>
            </w:r>
          </w:p>
        </w:tc>
        <w:tc>
          <w:tcPr>
            <w:tcW w:w="1204" w:type="pct"/>
            <w:shd w:val="clear" w:color="auto" w:fill="auto"/>
          </w:tcPr>
          <w:p w:rsidR="003174FF" w:rsidRPr="00A416E6" w:rsidRDefault="003174FF" w:rsidP="000033D3">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رغم ارتفاع مؤشر المساكن المتصلة بالشبكة العامة للكهرباء في فلسطين إلا أن المشكلة تكمن في ارتفاع أسعار الكهرباء مقارنة بمعدل دخل الفرد، بالإضافة إلى قطع التيار الكهربائي لفترات طويلة يوم</w:t>
            </w:r>
            <w:r w:rsidR="000033D3" w:rsidRPr="00A416E6">
              <w:rPr>
                <w:rFonts w:ascii="Simplified Arabic" w:eastAsia="Times New Roman" w:hAnsi="Simplified Arabic" w:cs="Simplified Arabic" w:hint="cs"/>
                <w:sz w:val="18"/>
                <w:szCs w:val="18"/>
                <w:rtl/>
              </w:rPr>
              <w:t>ياً</w:t>
            </w:r>
            <w:r w:rsidRPr="00A416E6">
              <w:rPr>
                <w:rFonts w:ascii="Simplified Arabic" w:eastAsia="Times New Roman" w:hAnsi="Simplified Arabic" w:cs="Simplified Arabic"/>
                <w:sz w:val="18"/>
                <w:szCs w:val="18"/>
                <w:rtl/>
              </w:rPr>
              <w:t>، وبالذات في قطاع غزة.</w:t>
            </w:r>
          </w:p>
        </w:tc>
        <w:tc>
          <w:tcPr>
            <w:tcW w:w="1049" w:type="pct"/>
            <w:shd w:val="clear" w:color="auto" w:fill="auto"/>
          </w:tcPr>
          <w:p w:rsidR="003174FF" w:rsidRPr="00A416E6" w:rsidRDefault="003174FF" w:rsidP="000033D3">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يعد مؤشر المساكن المتصلة بالشبكة العامة للكهرباء في فلسطين مرتف</w:t>
            </w:r>
            <w:r w:rsidR="000033D3" w:rsidRPr="00A416E6">
              <w:rPr>
                <w:rFonts w:ascii="Simplified Arabic" w:eastAsia="Times New Roman" w:hAnsi="Simplified Arabic" w:cs="Simplified Arabic" w:hint="cs"/>
                <w:sz w:val="18"/>
                <w:szCs w:val="18"/>
                <w:rtl/>
              </w:rPr>
              <w:t>عاً</w:t>
            </w:r>
            <w:r w:rsidRPr="00A416E6">
              <w:rPr>
                <w:rFonts w:ascii="Simplified Arabic" w:eastAsia="Times New Roman" w:hAnsi="Simplified Arabic" w:cs="Simplified Arabic"/>
                <w:sz w:val="18"/>
                <w:szCs w:val="18"/>
                <w:rtl/>
              </w:rPr>
              <w:t xml:space="preserve"> جد</w:t>
            </w:r>
            <w:r w:rsidR="000033D3" w:rsidRPr="00A416E6">
              <w:rPr>
                <w:rFonts w:ascii="Simplified Arabic" w:eastAsia="Times New Roman" w:hAnsi="Simplified Arabic" w:cs="Simplified Arabic" w:hint="cs"/>
                <w:sz w:val="18"/>
                <w:szCs w:val="18"/>
                <w:rtl/>
              </w:rPr>
              <w:t>اً</w:t>
            </w:r>
            <w:r w:rsidRPr="00A416E6">
              <w:rPr>
                <w:rFonts w:ascii="Simplified Arabic" w:eastAsia="Times New Roman" w:hAnsi="Simplified Arabic" w:cs="Simplified Arabic"/>
                <w:sz w:val="18"/>
                <w:szCs w:val="18"/>
                <w:rtl/>
              </w:rPr>
              <w:t>، إذ بلغت نسبة المساكن المخدومة 98.4% من إجمالي المساكن.</w:t>
            </w:r>
          </w:p>
        </w:tc>
        <w:tc>
          <w:tcPr>
            <w:tcW w:w="797"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الاعتماد على الطاقة الشمسية المستدامة في توفير التيار الكهربائي بما يضمن خفض فاتورة الكهرباء.</w:t>
            </w:r>
          </w:p>
        </w:tc>
        <w:tc>
          <w:tcPr>
            <w:tcW w:w="1016"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التقليل من الاعتماد على الطاقة الكهربائية، والبحث عن بدائل مستدامة، منها: الطاقة الشمسية. </w:t>
            </w:r>
          </w:p>
        </w:tc>
      </w:tr>
      <w:tr w:rsidR="003174FF" w:rsidRPr="00A416E6" w:rsidTr="009857E8">
        <w:trPr>
          <w:trHeight w:val="340"/>
          <w:jc w:val="center"/>
        </w:trPr>
        <w:tc>
          <w:tcPr>
            <w:tcW w:w="935" w:type="pct"/>
            <w:shd w:val="clear" w:color="auto" w:fill="auto"/>
          </w:tcPr>
          <w:p w:rsidR="003174FF" w:rsidRPr="00A416E6" w:rsidRDefault="003174FF" w:rsidP="000B7199">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25.6 خدمات النظافة والصحة العامة.</w:t>
            </w:r>
          </w:p>
        </w:tc>
        <w:tc>
          <w:tcPr>
            <w:tcW w:w="1204"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عدم الاستفادة من النفايات الصلبة والسائلة بالشكل المطلوب لتحقيق الاستدامة.</w:t>
            </w:r>
          </w:p>
        </w:tc>
        <w:tc>
          <w:tcPr>
            <w:tcW w:w="1049"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 xml:space="preserve">تتوفر خدمات النظافة في المناطق السكنية في معظم مناطق فلسطين. </w:t>
            </w:r>
          </w:p>
        </w:tc>
        <w:tc>
          <w:tcPr>
            <w:tcW w:w="797"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العمل على فرز وتدوير النفايات بشكل مهني ومؤسسي.</w:t>
            </w:r>
          </w:p>
        </w:tc>
        <w:tc>
          <w:tcPr>
            <w:tcW w:w="1016" w:type="pct"/>
            <w:shd w:val="clear" w:color="auto" w:fill="auto"/>
          </w:tcPr>
          <w:p w:rsidR="003174FF" w:rsidRPr="00A416E6" w:rsidRDefault="003174FF" w:rsidP="003174FF">
            <w:pPr>
              <w:bidi/>
              <w:spacing w:after="0" w:line="240" w:lineRule="auto"/>
              <w:jc w:val="lowKashida"/>
              <w:outlineLvl w:val="2"/>
              <w:rPr>
                <w:rFonts w:ascii="Simplified Arabic" w:eastAsia="Times New Roman" w:hAnsi="Simplified Arabic" w:cs="Simplified Arabic"/>
                <w:sz w:val="18"/>
                <w:szCs w:val="18"/>
                <w:rtl/>
              </w:rPr>
            </w:pPr>
            <w:r w:rsidRPr="00A416E6">
              <w:rPr>
                <w:rFonts w:ascii="Simplified Arabic" w:eastAsia="Times New Roman" w:hAnsi="Simplified Arabic" w:cs="Simplified Arabic"/>
                <w:sz w:val="18"/>
                <w:szCs w:val="18"/>
                <w:rtl/>
              </w:rPr>
              <w:t>إنشاء شركات من القطاع الخاص لإعادة تدوير النفايات.</w:t>
            </w:r>
          </w:p>
        </w:tc>
      </w:tr>
      <w:bookmarkEnd w:id="205"/>
    </w:tbl>
    <w:p w:rsidR="003174FF" w:rsidRPr="00A416E6" w:rsidRDefault="003174FF" w:rsidP="003174FF">
      <w:pPr>
        <w:bidi/>
        <w:spacing w:after="0" w:line="240" w:lineRule="auto"/>
        <w:jc w:val="both"/>
        <w:rPr>
          <w:rFonts w:ascii="Times New Roman" w:eastAsia="Times New Roman" w:hAnsi="Times New Roman" w:cs="Simplified Arabic"/>
          <w:sz w:val="24"/>
          <w:szCs w:val="24"/>
          <w:rtl/>
        </w:rPr>
      </w:pPr>
    </w:p>
    <w:p w:rsidR="003174FF" w:rsidRPr="00A416E6" w:rsidRDefault="003174FF" w:rsidP="003174FF">
      <w:pPr>
        <w:bidi/>
        <w:spacing w:after="0" w:line="240" w:lineRule="auto"/>
        <w:jc w:val="both"/>
        <w:rPr>
          <w:rFonts w:ascii="Times New Roman" w:eastAsia="Times New Roman" w:hAnsi="Times New Roman" w:cs="Simplified Arabic"/>
          <w:sz w:val="24"/>
          <w:szCs w:val="24"/>
          <w:rtl/>
        </w:rPr>
      </w:pPr>
    </w:p>
    <w:p w:rsidR="003174FF" w:rsidRPr="00A416E6" w:rsidRDefault="003174FF" w:rsidP="003174FF">
      <w:pPr>
        <w:bidi/>
        <w:spacing w:after="0" w:line="240" w:lineRule="auto"/>
        <w:jc w:val="both"/>
        <w:rPr>
          <w:rFonts w:ascii="Times New Roman" w:eastAsia="Times New Roman" w:hAnsi="Times New Roman" w:cs="Simplified Arabic"/>
          <w:sz w:val="24"/>
          <w:szCs w:val="24"/>
          <w:rtl/>
        </w:rPr>
      </w:pPr>
    </w:p>
    <w:p w:rsidR="003174FF" w:rsidRPr="00A416E6" w:rsidRDefault="003174FF" w:rsidP="003174FF">
      <w:pPr>
        <w:bidi/>
        <w:spacing w:after="0" w:line="240" w:lineRule="auto"/>
        <w:jc w:val="both"/>
        <w:rPr>
          <w:rFonts w:ascii="Times New Roman" w:eastAsia="Times New Roman" w:hAnsi="Times New Roman" w:cs="Simplified Arabic"/>
          <w:sz w:val="24"/>
          <w:szCs w:val="24"/>
          <w:rtl/>
        </w:rPr>
      </w:pPr>
    </w:p>
    <w:p w:rsidR="003174FF" w:rsidRPr="00A416E6" w:rsidRDefault="003174FF" w:rsidP="003174FF">
      <w:pPr>
        <w:spacing w:after="200" w:line="276" w:lineRule="auto"/>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br w:type="page"/>
      </w:r>
    </w:p>
    <w:p w:rsidR="00285EFA" w:rsidRPr="00A416E6" w:rsidRDefault="00285EFA" w:rsidP="00FE0E0C">
      <w:pPr>
        <w:keepNext/>
        <w:autoSpaceDE w:val="0"/>
        <w:autoSpaceDN w:val="0"/>
        <w:bidi/>
        <w:snapToGrid w:val="0"/>
        <w:spacing w:after="0" w:line="240" w:lineRule="auto"/>
        <w:ind w:left="431" w:right="567" w:hanging="431"/>
        <w:jc w:val="center"/>
        <w:outlineLvl w:val="0"/>
        <w:rPr>
          <w:rFonts w:ascii="Times New Roman" w:eastAsia="Times New Roman" w:hAnsi="Times New Roman" w:cs="Simplified Arabic"/>
          <w:sz w:val="24"/>
          <w:szCs w:val="24"/>
          <w:rtl/>
        </w:rPr>
      </w:pPr>
      <w:bookmarkStart w:id="213" w:name="_Toc33087002"/>
    </w:p>
    <w:p w:rsidR="00285EFA" w:rsidRPr="00A416E6" w:rsidRDefault="00285EFA">
      <w:pPr>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br w:type="page"/>
      </w:r>
    </w:p>
    <w:p w:rsidR="00FE0E0C" w:rsidRPr="00A416E6" w:rsidRDefault="003174FF" w:rsidP="00AA0369">
      <w:pPr>
        <w:keepNext/>
        <w:autoSpaceDE w:val="0"/>
        <w:autoSpaceDN w:val="0"/>
        <w:bidi/>
        <w:snapToGrid w:val="0"/>
        <w:spacing w:after="0" w:line="240" w:lineRule="auto"/>
        <w:ind w:left="-1" w:firstLine="1"/>
        <w:jc w:val="center"/>
        <w:outlineLvl w:val="0"/>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الفصل </w:t>
      </w:r>
      <w:r w:rsidR="004D7164" w:rsidRPr="00A416E6">
        <w:rPr>
          <w:rFonts w:ascii="Times New Roman" w:eastAsia="Times New Roman" w:hAnsi="Times New Roman" w:cs="Simplified Arabic" w:hint="cs"/>
          <w:sz w:val="24"/>
          <w:szCs w:val="24"/>
          <w:rtl/>
        </w:rPr>
        <w:t>السابع</w:t>
      </w:r>
    </w:p>
    <w:p w:rsidR="003174FF" w:rsidRPr="00A416E6" w:rsidRDefault="003174FF" w:rsidP="00285EFA">
      <w:pPr>
        <w:keepNext/>
        <w:autoSpaceDE w:val="0"/>
        <w:autoSpaceDN w:val="0"/>
        <w:bidi/>
        <w:snapToGrid w:val="0"/>
        <w:spacing w:after="0" w:line="240" w:lineRule="auto"/>
        <w:ind w:left="48"/>
        <w:jc w:val="center"/>
        <w:outlineLvl w:val="0"/>
        <w:rPr>
          <w:rFonts w:ascii="Times New Roman" w:eastAsia="Times New Roman" w:hAnsi="Times New Roman" w:cs="Simplified Arabic"/>
          <w:sz w:val="32"/>
          <w:szCs w:val="28"/>
          <w:rtl/>
        </w:rPr>
      </w:pPr>
      <w:r w:rsidRPr="00A416E6">
        <w:rPr>
          <w:rFonts w:ascii="Times New Roman" w:eastAsia="Times New Roman" w:hAnsi="Times New Roman" w:cs="Simplified Arabic"/>
          <w:sz w:val="24"/>
          <w:szCs w:val="24"/>
          <w:rtl/>
        </w:rPr>
        <w:br/>
      </w:r>
      <w:r w:rsidRPr="00A416E6">
        <w:rPr>
          <w:rFonts w:ascii="Times New Roman" w:eastAsia="Times New Roman" w:hAnsi="Times New Roman" w:cs="Simplified Arabic"/>
          <w:b/>
          <w:bCs/>
          <w:sz w:val="32"/>
          <w:szCs w:val="28"/>
          <w:rtl/>
        </w:rPr>
        <w:t xml:space="preserve">السياسات والاستراتيجيات </w:t>
      </w:r>
      <w:r w:rsidRPr="00A416E6">
        <w:rPr>
          <w:rFonts w:ascii="Times New Roman" w:eastAsia="Times New Roman" w:hAnsi="Times New Roman" w:cs="Simplified Arabic" w:hint="cs"/>
          <w:b/>
          <w:bCs/>
          <w:sz w:val="32"/>
          <w:szCs w:val="28"/>
          <w:rtl/>
        </w:rPr>
        <w:t>المطلوبة لتحقيق التنمية</w:t>
      </w:r>
      <w:r w:rsidRPr="00A416E6">
        <w:rPr>
          <w:rFonts w:ascii="Times New Roman" w:eastAsia="Times New Roman" w:hAnsi="Times New Roman" w:cs="Simplified Arabic"/>
          <w:b/>
          <w:bCs/>
          <w:sz w:val="32"/>
          <w:szCs w:val="28"/>
          <w:rtl/>
        </w:rPr>
        <w:t xml:space="preserve"> الإسكانية المستدامة </w:t>
      </w:r>
      <w:bookmarkEnd w:id="206"/>
      <w:r w:rsidRPr="00A416E6">
        <w:rPr>
          <w:rFonts w:ascii="Times New Roman" w:eastAsia="Times New Roman" w:hAnsi="Times New Roman" w:cs="Simplified Arabic"/>
          <w:b/>
          <w:bCs/>
          <w:sz w:val="32"/>
          <w:szCs w:val="28"/>
          <w:rtl/>
        </w:rPr>
        <w:br/>
      </w:r>
      <w:r w:rsidRPr="00A416E6">
        <w:rPr>
          <w:rFonts w:ascii="Times New Roman" w:eastAsia="Times New Roman" w:hAnsi="Times New Roman" w:cs="Simplified Arabic" w:hint="cs"/>
          <w:b/>
          <w:bCs/>
          <w:sz w:val="32"/>
          <w:szCs w:val="28"/>
          <w:rtl/>
        </w:rPr>
        <w:t>في فلسطين</w:t>
      </w:r>
      <w:bookmarkEnd w:id="213"/>
    </w:p>
    <w:p w:rsidR="00FE0E0C" w:rsidRPr="00A416E6" w:rsidRDefault="00FE0E0C" w:rsidP="00FE0E0C">
      <w:pPr>
        <w:keepNext/>
        <w:autoSpaceDE w:val="0"/>
        <w:autoSpaceDN w:val="0"/>
        <w:bidi/>
        <w:snapToGrid w:val="0"/>
        <w:spacing w:after="0" w:line="240" w:lineRule="auto"/>
        <w:ind w:left="431" w:right="567" w:hanging="431"/>
        <w:jc w:val="center"/>
        <w:outlineLvl w:val="0"/>
        <w:rPr>
          <w:rFonts w:ascii="Times New Roman" w:eastAsia="Times New Roman" w:hAnsi="Times New Roman" w:cs="Simplified Arabic"/>
          <w:rtl/>
        </w:rPr>
      </w:pPr>
    </w:p>
    <w:p w:rsidR="003174FF" w:rsidRPr="00A416E6" w:rsidRDefault="003174FF" w:rsidP="000033D3">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وف</w:t>
      </w:r>
      <w:r w:rsidR="000033D3" w:rsidRPr="00A416E6">
        <w:rPr>
          <w:rFonts w:ascii="Times New Roman" w:eastAsia="Times New Roman" w:hAnsi="Times New Roman" w:cs="Simplified Arabic" w:hint="cs"/>
          <w:sz w:val="24"/>
          <w:szCs w:val="24"/>
          <w:rtl/>
        </w:rPr>
        <w:t>قاً</w:t>
      </w:r>
      <w:r w:rsidRPr="00A416E6">
        <w:rPr>
          <w:rFonts w:ascii="Times New Roman" w:eastAsia="Times New Roman" w:hAnsi="Times New Roman" w:cs="Simplified Arabic" w:hint="cs"/>
          <w:sz w:val="24"/>
          <w:szCs w:val="24"/>
          <w:rtl/>
        </w:rPr>
        <w:t xml:space="preserve"> لدراسة الوضع الراهن وت</w:t>
      </w:r>
      <w:r w:rsidRPr="00A416E6">
        <w:rPr>
          <w:rFonts w:ascii="Times New Roman" w:eastAsia="Times New Roman" w:hAnsi="Times New Roman" w:cs="Simplified Arabic"/>
          <w:sz w:val="24"/>
          <w:szCs w:val="24"/>
          <w:rtl/>
        </w:rPr>
        <w:t>حليل المؤشرات والوقوف على المحددات والمشكلات والإمكانيات</w:t>
      </w:r>
      <w:r w:rsidRPr="00A416E6">
        <w:rPr>
          <w:rFonts w:ascii="Times New Roman" w:eastAsia="Times New Roman" w:hAnsi="Times New Roman" w:cs="Simplified Arabic" w:hint="cs"/>
          <w:sz w:val="24"/>
          <w:szCs w:val="24"/>
          <w:rtl/>
        </w:rPr>
        <w:t xml:space="preserve"> والأهداف؛</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 xml:space="preserve">تم </w:t>
      </w:r>
      <w:r w:rsidRPr="00A416E6">
        <w:rPr>
          <w:rFonts w:ascii="Times New Roman" w:eastAsia="Times New Roman" w:hAnsi="Times New Roman" w:cs="Simplified Arabic"/>
          <w:sz w:val="24"/>
          <w:szCs w:val="24"/>
          <w:rtl/>
        </w:rPr>
        <w:t xml:space="preserve">وضع </w:t>
      </w:r>
      <w:r w:rsidRPr="00A416E6">
        <w:rPr>
          <w:rFonts w:ascii="Times New Roman" w:eastAsia="Times New Roman" w:hAnsi="Times New Roman" w:cs="Simplified Arabic" w:hint="cs"/>
          <w:sz w:val="24"/>
          <w:szCs w:val="24"/>
          <w:rtl/>
        </w:rPr>
        <w:t>عدد من السياسات</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والا</w:t>
      </w:r>
      <w:r w:rsidRPr="00A416E6">
        <w:rPr>
          <w:rFonts w:ascii="Times New Roman" w:eastAsia="Times New Roman" w:hAnsi="Times New Roman" w:cs="Simplified Arabic"/>
          <w:sz w:val="24"/>
          <w:szCs w:val="24"/>
          <w:rtl/>
        </w:rPr>
        <w:t>ستراتيجي</w:t>
      </w:r>
      <w:r w:rsidRPr="00A416E6">
        <w:rPr>
          <w:rFonts w:ascii="Times New Roman" w:eastAsia="Times New Roman" w:hAnsi="Times New Roman" w:cs="Simplified Arabic" w:hint="cs"/>
          <w:sz w:val="24"/>
          <w:szCs w:val="24"/>
          <w:rtl/>
        </w:rPr>
        <w:t>ات تتواءم مع جهود الأمم المتحدة (الموئل) والمراصد الحضرية وتوصيات الحكومة الفلسطينية تجاه تبني أهداف التنمية المستدامة لتعزيز رؤية 2030.</w:t>
      </w:r>
    </w:p>
    <w:p w:rsidR="004D7164" w:rsidRPr="00A416E6" w:rsidRDefault="004D7164" w:rsidP="004D7164">
      <w:pPr>
        <w:bidi/>
        <w:spacing w:after="0" w:line="240" w:lineRule="auto"/>
        <w:jc w:val="both"/>
        <w:rPr>
          <w:rFonts w:ascii="Times New Roman" w:eastAsia="Times New Roman" w:hAnsi="Times New Roman" w:cs="Simplified Arabic"/>
          <w:sz w:val="16"/>
          <w:szCs w:val="16"/>
          <w:rtl/>
        </w:rPr>
      </w:pPr>
    </w:p>
    <w:p w:rsidR="003174FF" w:rsidRDefault="009F574E" w:rsidP="00FE0E0C">
      <w:pPr>
        <w:keepNext/>
        <w:keepLines/>
        <w:numPr>
          <w:ilvl w:val="1"/>
          <w:numId w:val="0"/>
        </w:numPr>
        <w:bidi/>
        <w:spacing w:after="0" w:line="240" w:lineRule="auto"/>
        <w:ind w:left="578" w:hanging="578"/>
        <w:jc w:val="both"/>
        <w:outlineLvl w:val="1"/>
        <w:rPr>
          <w:rFonts w:ascii="Times New Roman" w:eastAsia="Times New Roman" w:hAnsi="Times New Roman" w:cs="Simplified Arabic"/>
          <w:b/>
          <w:bCs/>
          <w:sz w:val="24"/>
          <w:szCs w:val="24"/>
          <w:rtl/>
        </w:rPr>
      </w:pPr>
      <w:bookmarkStart w:id="214" w:name="_Toc33087003"/>
      <w:r w:rsidRPr="00A416E6">
        <w:rPr>
          <w:rFonts w:ascii="Times New Roman" w:eastAsia="Times New Roman" w:hAnsi="Times New Roman" w:cs="Simplified Arabic" w:hint="cs"/>
          <w:b/>
          <w:bCs/>
          <w:sz w:val="24"/>
          <w:szCs w:val="24"/>
          <w:rtl/>
        </w:rPr>
        <w:t>1</w:t>
      </w:r>
      <w:r w:rsidR="00FE0E0C" w:rsidRPr="00A416E6">
        <w:rPr>
          <w:rFonts w:ascii="Times New Roman" w:eastAsia="Times New Roman" w:hAnsi="Times New Roman" w:cs="Simplified Arabic" w:hint="cs"/>
          <w:b/>
          <w:bCs/>
          <w:sz w:val="24"/>
          <w:szCs w:val="24"/>
          <w:rtl/>
        </w:rPr>
        <w:t>.</w:t>
      </w:r>
      <w:r w:rsidRPr="00A416E6">
        <w:rPr>
          <w:rFonts w:ascii="Times New Roman" w:eastAsia="Times New Roman" w:hAnsi="Times New Roman" w:cs="Simplified Arabic" w:hint="cs"/>
          <w:b/>
          <w:bCs/>
          <w:sz w:val="24"/>
          <w:szCs w:val="24"/>
          <w:rtl/>
        </w:rPr>
        <w:t xml:space="preserve">7 </w:t>
      </w:r>
      <w:r w:rsidR="003174FF" w:rsidRPr="00A416E6">
        <w:rPr>
          <w:rFonts w:ascii="Times New Roman" w:eastAsia="Times New Roman" w:hAnsi="Times New Roman" w:cs="Simplified Arabic" w:hint="cs"/>
          <w:b/>
          <w:bCs/>
          <w:sz w:val="24"/>
          <w:szCs w:val="24"/>
          <w:rtl/>
        </w:rPr>
        <w:t>المحور الأول: استراتيجيات مؤشرات الخلفية العامة التي لها علاقة بالتنمية الحضرية وقطاع الإسكان</w:t>
      </w:r>
      <w:bookmarkEnd w:id="214"/>
    </w:p>
    <w:p w:rsidR="008F1425" w:rsidRPr="008F1425" w:rsidRDefault="008F1425" w:rsidP="008F1425">
      <w:pPr>
        <w:keepNext/>
        <w:keepLines/>
        <w:numPr>
          <w:ilvl w:val="1"/>
          <w:numId w:val="0"/>
        </w:numPr>
        <w:bidi/>
        <w:spacing w:after="0" w:line="240" w:lineRule="auto"/>
        <w:ind w:left="578" w:hanging="578"/>
        <w:jc w:val="both"/>
        <w:outlineLvl w:val="1"/>
        <w:rPr>
          <w:rFonts w:ascii="Times New Roman" w:eastAsia="Times New Roman" w:hAnsi="Times New Roman" w:cs="Simplified Arabic"/>
          <w:b/>
          <w:bCs/>
          <w:sz w:val="16"/>
          <w:szCs w:val="16"/>
          <w:rtl/>
        </w:rPr>
      </w:pPr>
    </w:p>
    <w:p w:rsidR="003174FF" w:rsidRPr="00A416E6" w:rsidRDefault="00FE0E0C" w:rsidP="000B7199">
      <w:pPr>
        <w:keepNext/>
        <w:keepLines/>
        <w:numPr>
          <w:ilvl w:val="2"/>
          <w:numId w:val="0"/>
        </w:numPr>
        <w:bidi/>
        <w:spacing w:after="0" w:line="240" w:lineRule="auto"/>
        <w:ind w:left="880" w:hanging="880"/>
        <w:jc w:val="both"/>
        <w:outlineLvl w:val="2"/>
        <w:rPr>
          <w:rFonts w:ascii="Times New Roman" w:eastAsia="Times New Roman" w:hAnsi="Times New Roman" w:cs="Simplified Arabic"/>
          <w:b/>
          <w:bCs/>
          <w:sz w:val="24"/>
          <w:szCs w:val="24"/>
          <w:rtl/>
        </w:rPr>
      </w:pPr>
      <w:bookmarkStart w:id="215" w:name="_Toc33087004"/>
      <w:r w:rsidRPr="00A416E6">
        <w:rPr>
          <w:rFonts w:ascii="Times New Roman" w:eastAsia="Times New Roman" w:hAnsi="Times New Roman" w:cs="Simplified Arabic" w:hint="cs"/>
          <w:b/>
          <w:bCs/>
          <w:sz w:val="24"/>
          <w:szCs w:val="24"/>
          <w:rtl/>
        </w:rPr>
        <w:t xml:space="preserve">1.1.7 </w:t>
      </w:r>
      <w:r w:rsidR="003174FF" w:rsidRPr="00A416E6">
        <w:rPr>
          <w:rFonts w:ascii="Times New Roman" w:eastAsia="Times New Roman" w:hAnsi="Times New Roman" w:cs="Simplified Arabic"/>
          <w:b/>
          <w:bCs/>
          <w:sz w:val="24"/>
          <w:szCs w:val="24"/>
          <w:rtl/>
        </w:rPr>
        <w:t>حجم ونمو السكان</w:t>
      </w:r>
      <w:bookmarkEnd w:id="215"/>
    </w:p>
    <w:p w:rsidR="003174FF" w:rsidRPr="00A416E6" w:rsidRDefault="003174FF" w:rsidP="003174F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b/>
          <w:bCs/>
          <w:sz w:val="24"/>
          <w:szCs w:val="24"/>
          <w:rtl/>
        </w:rPr>
        <w:t>الاستراتيجية:</w:t>
      </w:r>
      <w:r w:rsidRPr="00A416E6">
        <w:rPr>
          <w:rFonts w:ascii="Times New Roman" w:eastAsia="Times New Roman" w:hAnsi="Times New Roman" w:cs="Simplified Arabic" w:hint="cs"/>
          <w:sz w:val="24"/>
          <w:szCs w:val="24"/>
          <w:rtl/>
        </w:rPr>
        <w:t xml:space="preserve"> تح</w:t>
      </w:r>
      <w:r w:rsidRPr="00A416E6">
        <w:rPr>
          <w:rFonts w:ascii="Times New Roman" w:eastAsia="Times New Roman" w:hAnsi="Times New Roman" w:cs="Simplified Arabic"/>
          <w:sz w:val="24"/>
          <w:szCs w:val="24"/>
          <w:rtl/>
        </w:rPr>
        <w:t>قيق التوازن بين معدلات النمو السكاني والتنمية الإسكانية</w:t>
      </w:r>
    </w:p>
    <w:p w:rsidR="0094751D" w:rsidRPr="00A416E6" w:rsidRDefault="0094751D" w:rsidP="0094751D">
      <w:pPr>
        <w:bidi/>
        <w:spacing w:after="0" w:line="240" w:lineRule="auto"/>
        <w:jc w:val="both"/>
        <w:rPr>
          <w:rFonts w:ascii="Times New Roman" w:eastAsia="Times New Roman" w:hAnsi="Times New Roman" w:cs="Simplified Arabic"/>
          <w:sz w:val="16"/>
          <w:szCs w:val="16"/>
          <w:rtl/>
        </w:rPr>
      </w:pPr>
    </w:p>
    <w:p w:rsidR="003174FF" w:rsidRPr="00A416E6" w:rsidRDefault="003174FF" w:rsidP="003174FF">
      <w:pPr>
        <w:bidi/>
        <w:spacing w:after="0" w:line="240" w:lineRule="auto"/>
        <w:jc w:val="both"/>
        <w:rPr>
          <w:rFonts w:ascii="Times New Roman" w:eastAsia="Times New Roman" w:hAnsi="Times New Roman" w:cs="Simplified Arabic"/>
          <w:sz w:val="24"/>
          <w:szCs w:val="24"/>
          <w:rtl/>
        </w:rPr>
      </w:pPr>
      <w:r w:rsidRPr="00A416E6">
        <w:rPr>
          <w:rFonts w:ascii="Simplified Arabic" w:eastAsia="Times New Roman" w:hAnsi="Simplified Arabic" w:cs="Simplified Arabic" w:hint="cs"/>
          <w:sz w:val="24"/>
          <w:szCs w:val="24"/>
          <w:rtl/>
        </w:rPr>
        <w:t>تعد الزيادة في عدد السكان</w:t>
      </w:r>
      <w:r w:rsidRPr="00A416E6">
        <w:rPr>
          <w:rFonts w:ascii="Times New Roman" w:eastAsia="Times New Roman" w:hAnsi="Times New Roman" w:cs="Simplified Arabic" w:hint="cs"/>
          <w:sz w:val="24"/>
          <w:szCs w:val="24"/>
          <w:rtl/>
        </w:rPr>
        <w:t xml:space="preserve"> بجانب الفقر والبطالة وإجراءات الاحتلال الكولونيالية من أهم التحديات التي تواجه خطط تحقيق التنمية المستدامة في فلسطين، وبالذات في قطاعات الإسكان وغيرها من الاحتياجات الأساسية المتعلقة بجودة الحياة، ومن المسلمات أن تحقيق التنمية المستدامة يتطلب إحداث توازن بين السكان والموارد، ولعل من أهم الحقائق أنه يصعب على الفلسطينيين اتخاذ سياسات تتبناها بعض دول العالم بهدف خفض معدلات النمو السكاني، من أجل المواءمة مع إمكانيات وموارد الدولة، وعلى الرغم من المؤشرات الواضحة بانخفاض معدلات النمو السكاني في فلسط</w:t>
      </w:r>
      <w:r w:rsidR="0094751D" w:rsidRPr="00A416E6">
        <w:rPr>
          <w:rFonts w:ascii="Times New Roman" w:eastAsia="Times New Roman" w:hAnsi="Times New Roman" w:cs="Simplified Arabic" w:hint="cs"/>
          <w:sz w:val="24"/>
          <w:szCs w:val="24"/>
          <w:rtl/>
        </w:rPr>
        <w:t xml:space="preserve">ين خلال العقود الثلاثة الماضية </w:t>
      </w:r>
      <w:r w:rsidRPr="00A416E6">
        <w:rPr>
          <w:rFonts w:ascii="Times New Roman" w:eastAsia="Times New Roman" w:hAnsi="Times New Roman" w:cs="Simplified Arabic" w:hint="cs"/>
          <w:sz w:val="24"/>
          <w:szCs w:val="24"/>
          <w:rtl/>
        </w:rPr>
        <w:t>وإن كان عدد السكان في قطاع غزة لا يتناسب مع مساحة القطاع؛ إلا أن مساحة الضفة الغربية لديها طاقة استيعابية لمزيد من السكان، بل إن زيادة عدد السكان يصب في مصلحة الفلسطينيين في ظل الاحتكاك المباشر مع الاحتلال؛ بسبب التمدد الاستيطاني الإسرائيلي في الضفة الغربية، ولصعوبة وضع استراتيجية فلسطينية تجاه خفض معدلات النمو السكاني فنحن أمام خيار وحيد، وهو السعي إلى تنفيذ برامج إسكان تهدف إلى تلبية الاحتياجات السكنية الناتجة عن ارتفاع معدلات النمو السكاني، وسيتم تفصيل هذه الاستراتيجية في المحور الثاني المتعلق بمؤشرات السكن.</w:t>
      </w:r>
    </w:p>
    <w:p w:rsidR="0094751D" w:rsidRPr="00A416E6" w:rsidRDefault="0094751D" w:rsidP="0094751D">
      <w:pPr>
        <w:bidi/>
        <w:spacing w:after="0" w:line="240" w:lineRule="auto"/>
        <w:jc w:val="both"/>
        <w:rPr>
          <w:rFonts w:ascii="Times New Roman" w:eastAsia="Times New Roman" w:hAnsi="Times New Roman" w:cs="Simplified Arabic"/>
          <w:sz w:val="16"/>
          <w:szCs w:val="16"/>
          <w:rtl/>
        </w:rPr>
      </w:pPr>
    </w:p>
    <w:p w:rsidR="003174FF" w:rsidRPr="00A416E6" w:rsidRDefault="00733B4A" w:rsidP="000B7199">
      <w:pPr>
        <w:keepNext/>
        <w:keepLines/>
        <w:numPr>
          <w:ilvl w:val="2"/>
          <w:numId w:val="0"/>
        </w:numPr>
        <w:bidi/>
        <w:spacing w:after="0" w:line="240" w:lineRule="auto"/>
        <w:ind w:left="880" w:hanging="880"/>
        <w:jc w:val="both"/>
        <w:outlineLvl w:val="2"/>
        <w:rPr>
          <w:rFonts w:ascii="Times New Roman" w:eastAsia="Times New Roman" w:hAnsi="Times New Roman" w:cs="Simplified Arabic"/>
          <w:b/>
          <w:bCs/>
          <w:sz w:val="24"/>
          <w:szCs w:val="24"/>
        </w:rPr>
      </w:pPr>
      <w:bookmarkStart w:id="216" w:name="_Toc33087005"/>
      <w:r w:rsidRPr="00A416E6">
        <w:rPr>
          <w:rFonts w:ascii="Times New Roman" w:eastAsia="Times New Roman" w:hAnsi="Times New Roman" w:cs="Simplified Arabic" w:hint="cs"/>
          <w:b/>
          <w:bCs/>
          <w:sz w:val="24"/>
          <w:szCs w:val="24"/>
          <w:rtl/>
        </w:rPr>
        <w:t xml:space="preserve">2.1.7 </w:t>
      </w:r>
      <w:r w:rsidR="003174FF" w:rsidRPr="00A416E6">
        <w:rPr>
          <w:rFonts w:ascii="Times New Roman" w:eastAsia="Times New Roman" w:hAnsi="Times New Roman" w:cs="Simplified Arabic"/>
          <w:b/>
          <w:bCs/>
          <w:sz w:val="24"/>
          <w:szCs w:val="24"/>
          <w:rtl/>
        </w:rPr>
        <w:t xml:space="preserve">نمو سكان </w:t>
      </w:r>
      <w:r w:rsidR="00BF66BB" w:rsidRPr="00A416E6">
        <w:rPr>
          <w:rFonts w:ascii="Times New Roman" w:eastAsia="Times New Roman" w:hAnsi="Times New Roman" w:cs="Simplified Arabic"/>
          <w:b/>
          <w:bCs/>
          <w:sz w:val="24"/>
          <w:szCs w:val="24"/>
          <w:rtl/>
        </w:rPr>
        <w:t>المناطق الحضرية</w:t>
      </w:r>
      <w:bookmarkEnd w:id="216"/>
    </w:p>
    <w:p w:rsidR="003174FF" w:rsidRPr="00A416E6" w:rsidRDefault="003174FF" w:rsidP="003174FF">
      <w:pPr>
        <w:bidi/>
        <w:spacing w:after="0" w:line="240" w:lineRule="auto"/>
        <w:jc w:val="both"/>
        <w:rPr>
          <w:rFonts w:ascii="Times New Roman" w:eastAsia="Times New Roman" w:hAnsi="Times New Roman" w:cs="Simplified Arabic"/>
          <w:sz w:val="20"/>
          <w:szCs w:val="20"/>
          <w:rtl/>
        </w:rPr>
      </w:pPr>
      <w:r w:rsidRPr="00A416E6">
        <w:rPr>
          <w:rFonts w:ascii="Times New Roman" w:eastAsia="Times New Roman" w:hAnsi="Times New Roman" w:cs="Simplified Arabic" w:hint="cs"/>
          <w:b/>
          <w:bCs/>
          <w:sz w:val="24"/>
          <w:szCs w:val="24"/>
          <w:rtl/>
        </w:rPr>
        <w:t>الاستراتيجة</w:t>
      </w:r>
      <w:r w:rsidRPr="00A416E6">
        <w:rPr>
          <w:rFonts w:ascii="Times New Roman" w:eastAsia="Times New Roman" w:hAnsi="Times New Roman" w:cs="Simplified Arabic" w:hint="cs"/>
          <w:sz w:val="20"/>
          <w:szCs w:val="20"/>
          <w:rtl/>
        </w:rPr>
        <w:t>:</w:t>
      </w:r>
      <w:r w:rsidRPr="00A416E6">
        <w:rPr>
          <w:rFonts w:ascii="Times New Roman" w:eastAsia="Times New Roman" w:hAnsi="Times New Roman" w:cs="Simplified Arabic"/>
          <w:sz w:val="24"/>
          <w:szCs w:val="24"/>
          <w:rtl/>
        </w:rPr>
        <w:t xml:space="preserve"> تبني سياسات مستدامة لحماية البيئة الحضرية </w:t>
      </w:r>
      <w:r w:rsidRPr="00A416E6">
        <w:rPr>
          <w:rFonts w:ascii="Times New Roman" w:eastAsia="Times New Roman" w:hAnsi="Times New Roman" w:cs="Simplified Arabic" w:hint="cs"/>
          <w:sz w:val="24"/>
          <w:szCs w:val="24"/>
          <w:rtl/>
        </w:rPr>
        <w:t>في فلسطين</w:t>
      </w:r>
      <w:r w:rsidRPr="00A416E6">
        <w:rPr>
          <w:rFonts w:ascii="Times New Roman" w:eastAsia="Times New Roman" w:hAnsi="Times New Roman" w:cs="Simplified Arabic"/>
          <w:sz w:val="20"/>
          <w:szCs w:val="20"/>
          <w:rtl/>
        </w:rPr>
        <w:t>.</w:t>
      </w:r>
    </w:p>
    <w:p w:rsidR="0094751D" w:rsidRPr="00A416E6" w:rsidRDefault="0094751D" w:rsidP="0094751D">
      <w:pPr>
        <w:bidi/>
        <w:spacing w:after="0" w:line="240" w:lineRule="auto"/>
        <w:jc w:val="both"/>
        <w:rPr>
          <w:rFonts w:ascii="Times New Roman" w:eastAsia="Times New Roman" w:hAnsi="Times New Roman" w:cs="Simplified Arabic"/>
          <w:sz w:val="18"/>
          <w:szCs w:val="18"/>
          <w:rtl/>
        </w:rPr>
      </w:pPr>
    </w:p>
    <w:p w:rsidR="003174FF" w:rsidRPr="00A416E6" w:rsidRDefault="003174FF" w:rsidP="003174FF">
      <w:pPr>
        <w:bidi/>
        <w:spacing w:after="0" w:line="240" w:lineRule="auto"/>
        <w:jc w:val="both"/>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 xml:space="preserve"> </w:t>
      </w:r>
      <w:bookmarkStart w:id="217" w:name="_Hlk29469135"/>
      <w:r w:rsidRPr="00A416E6">
        <w:rPr>
          <w:rFonts w:ascii="Times New Roman" w:eastAsia="Times New Roman" w:hAnsi="Times New Roman" w:cs="Simplified Arabic"/>
          <w:sz w:val="24"/>
          <w:szCs w:val="24"/>
          <w:rtl/>
        </w:rPr>
        <w:t xml:space="preserve">تعتمد الاسراتيجية على </w:t>
      </w:r>
      <w:r w:rsidRPr="00A416E6">
        <w:rPr>
          <w:rFonts w:ascii="Times New Roman" w:eastAsia="Times New Roman" w:hAnsi="Times New Roman" w:cs="Simplified Arabic" w:hint="cs"/>
          <w:sz w:val="24"/>
          <w:szCs w:val="24"/>
          <w:rtl/>
        </w:rPr>
        <w:t>الإجراءات</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الآتية</w:t>
      </w:r>
      <w:r w:rsidRPr="00A416E6">
        <w:rPr>
          <w:rFonts w:ascii="Times New Roman" w:eastAsia="Times New Roman" w:hAnsi="Times New Roman" w:cs="Simplified Arabic"/>
          <w:sz w:val="24"/>
          <w:szCs w:val="24"/>
        </w:rPr>
        <w:t>:</w:t>
      </w:r>
    </w:p>
    <w:bookmarkEnd w:id="217"/>
    <w:p w:rsidR="003174FF" w:rsidRPr="00A416E6" w:rsidRDefault="003174FF" w:rsidP="001D0A9F">
      <w:pPr>
        <w:numPr>
          <w:ilvl w:val="0"/>
          <w:numId w:val="29"/>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توفير الخدمات اللازمة لخلق بيئة حضرية مستدامة.</w:t>
      </w:r>
    </w:p>
    <w:p w:rsidR="003174FF" w:rsidRPr="00A416E6" w:rsidRDefault="003174FF" w:rsidP="001D0A9F">
      <w:pPr>
        <w:numPr>
          <w:ilvl w:val="0"/>
          <w:numId w:val="29"/>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تحقيق نمو مماثل للنمو الحضري في المرافق والخدمات وفرص العمل؛ لتلافي توالد الأزمات الحضرية</w:t>
      </w:r>
      <w:r w:rsidRPr="00A416E6">
        <w:rPr>
          <w:rFonts w:ascii="Times New Roman" w:eastAsia="Times New Roman" w:hAnsi="Times New Roman" w:cs="Simplified Arabic" w:hint="cs"/>
          <w:sz w:val="24"/>
          <w:szCs w:val="24"/>
          <w:rtl/>
        </w:rPr>
        <w:t>.</w:t>
      </w:r>
    </w:p>
    <w:p w:rsidR="003174FF" w:rsidRPr="00A416E6" w:rsidRDefault="003174FF" w:rsidP="001D0A9F">
      <w:pPr>
        <w:numPr>
          <w:ilvl w:val="0"/>
          <w:numId w:val="29"/>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تبني التخطيط الحضري المستدام</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لتحسين المشهد الحضري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من خلال </w:t>
      </w:r>
      <w:r w:rsidRPr="00A416E6">
        <w:rPr>
          <w:rFonts w:ascii="Times New Roman" w:eastAsia="Times New Roman" w:hAnsi="Times New Roman" w:cs="Simplified Arabic" w:hint="cs"/>
          <w:sz w:val="24"/>
          <w:szCs w:val="24"/>
          <w:rtl/>
        </w:rPr>
        <w:t>التوازن في</w:t>
      </w:r>
      <w:r w:rsidRPr="00A416E6">
        <w:rPr>
          <w:rFonts w:ascii="Times New Roman" w:eastAsia="Times New Roman" w:hAnsi="Times New Roman" w:cs="Simplified Arabic"/>
          <w:sz w:val="24"/>
          <w:szCs w:val="24"/>
          <w:rtl/>
        </w:rPr>
        <w:t xml:space="preserve"> النسيج الحضري للمدن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ومعالجة ال</w:t>
      </w:r>
      <w:r w:rsidRPr="00A416E6">
        <w:rPr>
          <w:rFonts w:ascii="Times New Roman" w:eastAsia="Times New Roman" w:hAnsi="Times New Roman" w:cs="Simplified Arabic"/>
          <w:sz w:val="24"/>
          <w:szCs w:val="24"/>
          <w:rtl/>
        </w:rPr>
        <w:t xml:space="preserve">تشويه الفراغي والوظيفي للمدن، من أجل </w:t>
      </w:r>
      <w:r w:rsidRPr="00A416E6">
        <w:rPr>
          <w:rFonts w:ascii="Times New Roman" w:eastAsia="Times New Roman" w:hAnsi="Times New Roman" w:cs="Simplified Arabic" w:hint="cs"/>
          <w:sz w:val="24"/>
          <w:szCs w:val="24"/>
          <w:rtl/>
        </w:rPr>
        <w:t xml:space="preserve">بناء </w:t>
      </w:r>
      <w:r w:rsidRPr="00A416E6">
        <w:rPr>
          <w:rFonts w:ascii="Times New Roman" w:eastAsia="Times New Roman" w:hAnsi="Times New Roman" w:cs="Simplified Arabic"/>
          <w:sz w:val="24"/>
          <w:szCs w:val="24"/>
          <w:rtl/>
        </w:rPr>
        <w:t>مدن مستدامة</w:t>
      </w:r>
      <w:r w:rsidRPr="00A416E6">
        <w:rPr>
          <w:rFonts w:ascii="Times New Roman" w:eastAsia="Times New Roman" w:hAnsi="Times New Roman" w:cs="Simplified Arabic" w:hint="cs"/>
          <w:sz w:val="24"/>
          <w:szCs w:val="24"/>
          <w:rtl/>
        </w:rPr>
        <w:t xml:space="preserve"> ذكية تكون في خدمة أجيال المستقبل.</w:t>
      </w:r>
      <w:r w:rsidRPr="00A416E6">
        <w:rPr>
          <w:rFonts w:ascii="Times New Roman" w:eastAsia="Times New Roman" w:hAnsi="Times New Roman" w:cs="Simplified Arabic"/>
          <w:sz w:val="24"/>
          <w:szCs w:val="24"/>
          <w:rtl/>
        </w:rPr>
        <w:t xml:space="preserve"> </w:t>
      </w:r>
    </w:p>
    <w:p w:rsidR="003174FF" w:rsidRPr="00A416E6" w:rsidRDefault="003174FF" w:rsidP="001D0A9F">
      <w:pPr>
        <w:numPr>
          <w:ilvl w:val="0"/>
          <w:numId w:val="29"/>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اعتماد التوسع الرأسي في الزراعة وزيادة العائد من الوحدة المزروعة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لتعويض الفاقد من الأراضي الزراعية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وتعزيز أسس الزراعة الحضرية. </w:t>
      </w:r>
    </w:p>
    <w:p w:rsidR="003174FF" w:rsidRPr="00A416E6" w:rsidRDefault="003174FF" w:rsidP="000033D3">
      <w:pPr>
        <w:numPr>
          <w:ilvl w:val="0"/>
          <w:numId w:val="29"/>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تحسين الإدارة الشاملة والمتكاملة للنفايات المنزلية، فض</w:t>
      </w:r>
      <w:r w:rsidR="000033D3" w:rsidRPr="00A416E6">
        <w:rPr>
          <w:rFonts w:ascii="Times New Roman" w:eastAsia="Times New Roman" w:hAnsi="Times New Roman" w:cs="Simplified Arabic" w:hint="cs"/>
          <w:sz w:val="24"/>
          <w:szCs w:val="24"/>
          <w:rtl/>
        </w:rPr>
        <w:t>لاً</w:t>
      </w:r>
      <w:r w:rsidRPr="00A416E6">
        <w:rPr>
          <w:rFonts w:ascii="Times New Roman" w:eastAsia="Times New Roman" w:hAnsi="Times New Roman" w:cs="Simplified Arabic"/>
          <w:sz w:val="24"/>
          <w:szCs w:val="24"/>
          <w:rtl/>
        </w:rPr>
        <w:t xml:space="preserve"> عن النفايات المماثلة الناتجة عن النشاطات الصناعية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التجارية والحرفية</w:t>
      </w:r>
      <w:r w:rsidRPr="00A416E6">
        <w:rPr>
          <w:rFonts w:ascii="Times New Roman" w:eastAsia="Times New Roman" w:hAnsi="Times New Roman" w:cs="Simplified Arabic" w:hint="cs"/>
          <w:sz w:val="24"/>
          <w:szCs w:val="24"/>
          <w:rtl/>
        </w:rPr>
        <w:t>.</w:t>
      </w:r>
    </w:p>
    <w:p w:rsidR="003174FF" w:rsidRPr="00A416E6" w:rsidRDefault="003174FF" w:rsidP="001D0A9F">
      <w:pPr>
        <w:numPr>
          <w:ilvl w:val="0"/>
          <w:numId w:val="29"/>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مكافحة التلوث بجميع أشكاله</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w:t>
      </w:r>
      <w:r w:rsidRPr="00A416E6">
        <w:rPr>
          <w:rFonts w:ascii="Times New Roman" w:eastAsia="Times New Roman" w:hAnsi="Times New Roman" w:cs="Simplified Arabic" w:hint="cs"/>
          <w:sz w:val="24"/>
          <w:szCs w:val="24"/>
          <w:rtl/>
        </w:rPr>
        <w:t>جميع</w:t>
      </w:r>
      <w:r w:rsidRPr="00A416E6">
        <w:rPr>
          <w:rFonts w:ascii="Times New Roman" w:eastAsia="Times New Roman" w:hAnsi="Times New Roman" w:cs="Simplified Arabic"/>
          <w:sz w:val="24"/>
          <w:szCs w:val="24"/>
          <w:rtl/>
        </w:rPr>
        <w:t xml:space="preserve"> الأضرار البيئية في الوسط الحضري، لا سيما ما يتعلق بالحفاظ على نوعية جيدة للهواء، وضمان التزوّد بمياه شرب ذات جودة، وكذلك الربط بشبكة الصرف الصحي من أجل تحسين الصحة العامة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تحقيق الجودة في </w:t>
      </w:r>
      <w:r w:rsidRPr="00A416E6">
        <w:rPr>
          <w:rFonts w:ascii="Times New Roman" w:eastAsia="Times New Roman" w:hAnsi="Times New Roman" w:cs="Simplified Arabic" w:hint="cs"/>
          <w:sz w:val="24"/>
          <w:szCs w:val="24"/>
          <w:rtl/>
        </w:rPr>
        <w:t>حياة السكان</w:t>
      </w:r>
      <w:r w:rsidRPr="00A416E6">
        <w:rPr>
          <w:rFonts w:ascii="Times New Roman" w:eastAsia="Times New Roman" w:hAnsi="Times New Roman" w:cs="Simplified Arabic"/>
          <w:sz w:val="24"/>
          <w:szCs w:val="24"/>
          <w:rtl/>
        </w:rPr>
        <w:t xml:space="preserve"> في البيئات الحضرية</w:t>
      </w:r>
      <w:r w:rsidRPr="00A416E6">
        <w:rPr>
          <w:rFonts w:ascii="Times New Roman" w:eastAsia="Times New Roman" w:hAnsi="Times New Roman" w:cs="Simplified Arabic" w:hint="cs"/>
          <w:sz w:val="24"/>
          <w:szCs w:val="24"/>
          <w:rtl/>
        </w:rPr>
        <w:t xml:space="preserve"> والريفية</w:t>
      </w:r>
      <w:r w:rsidRPr="00A416E6">
        <w:rPr>
          <w:rFonts w:ascii="Times New Roman" w:eastAsia="Times New Roman" w:hAnsi="Times New Roman" w:cs="Simplified Arabic"/>
          <w:sz w:val="24"/>
          <w:szCs w:val="24"/>
          <w:rtl/>
        </w:rPr>
        <w:t>.</w:t>
      </w:r>
    </w:p>
    <w:p w:rsidR="0094751D" w:rsidRPr="00A416E6" w:rsidRDefault="0094751D" w:rsidP="00FE0E0C">
      <w:pPr>
        <w:bidi/>
        <w:spacing w:after="0" w:line="240" w:lineRule="auto"/>
        <w:ind w:left="720"/>
        <w:contextualSpacing/>
        <w:jc w:val="both"/>
        <w:outlineLvl w:val="2"/>
        <w:rPr>
          <w:rFonts w:ascii="Times New Roman" w:eastAsia="Times New Roman" w:hAnsi="Times New Roman" w:cs="Simplified Arabic"/>
          <w:sz w:val="16"/>
          <w:szCs w:val="16"/>
        </w:rPr>
      </w:pPr>
    </w:p>
    <w:p w:rsidR="003174FF" w:rsidRPr="00A416E6" w:rsidRDefault="00FE0E0C" w:rsidP="000B7199">
      <w:pPr>
        <w:keepNext/>
        <w:keepLines/>
        <w:numPr>
          <w:ilvl w:val="2"/>
          <w:numId w:val="0"/>
        </w:numPr>
        <w:bidi/>
        <w:spacing w:after="0" w:line="240" w:lineRule="auto"/>
        <w:ind w:left="880" w:hanging="880"/>
        <w:jc w:val="both"/>
        <w:outlineLvl w:val="2"/>
        <w:rPr>
          <w:rFonts w:ascii="Times New Roman" w:eastAsia="Times New Roman" w:hAnsi="Times New Roman" w:cs="Simplified Arabic"/>
          <w:b/>
          <w:bCs/>
          <w:sz w:val="24"/>
          <w:szCs w:val="24"/>
        </w:rPr>
      </w:pPr>
      <w:bookmarkStart w:id="218" w:name="_Toc33087006"/>
      <w:r w:rsidRPr="00A416E6">
        <w:rPr>
          <w:rFonts w:ascii="Times New Roman" w:eastAsia="Times New Roman" w:hAnsi="Times New Roman" w:cs="Simplified Arabic" w:hint="cs"/>
          <w:b/>
          <w:bCs/>
          <w:sz w:val="24"/>
          <w:szCs w:val="24"/>
          <w:rtl/>
        </w:rPr>
        <w:t xml:space="preserve">3.1.7 </w:t>
      </w:r>
      <w:r w:rsidR="003174FF" w:rsidRPr="00A416E6">
        <w:rPr>
          <w:rFonts w:ascii="Times New Roman" w:eastAsia="Times New Roman" w:hAnsi="Times New Roman" w:cs="Simplified Arabic"/>
          <w:b/>
          <w:bCs/>
          <w:sz w:val="24"/>
          <w:szCs w:val="24"/>
          <w:rtl/>
        </w:rPr>
        <w:t>استخدامات الأرض</w:t>
      </w:r>
      <w:bookmarkEnd w:id="218"/>
    </w:p>
    <w:p w:rsidR="003174FF" w:rsidRPr="00A416E6" w:rsidRDefault="003174FF" w:rsidP="003174F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b/>
          <w:bCs/>
          <w:sz w:val="24"/>
          <w:szCs w:val="24"/>
          <w:rtl/>
        </w:rPr>
        <w:t>الاستراتيجية:</w:t>
      </w:r>
      <w:r w:rsidRPr="00A416E6">
        <w:rPr>
          <w:rFonts w:ascii="Times New Roman" w:eastAsia="Times New Roman" w:hAnsi="Times New Roman" w:cs="Simplified Arabic" w:hint="cs"/>
          <w:sz w:val="24"/>
          <w:szCs w:val="24"/>
          <w:rtl/>
        </w:rPr>
        <w:t xml:space="preserve"> تحسين إدارة الأراضي من خلال ا</w:t>
      </w:r>
      <w:r w:rsidRPr="00A416E6">
        <w:rPr>
          <w:rFonts w:ascii="Times New Roman" w:eastAsia="Times New Roman" w:hAnsi="Times New Roman" w:cs="Simplified Arabic"/>
          <w:sz w:val="24"/>
          <w:szCs w:val="24"/>
          <w:rtl/>
        </w:rPr>
        <w:t>لاستغلال الأمثل والمحافظة على الأراضي الز</w:t>
      </w:r>
      <w:r w:rsidR="00A133E7" w:rsidRPr="00A416E6">
        <w:rPr>
          <w:rFonts w:ascii="Times New Roman" w:eastAsia="Times New Roman" w:hAnsi="Times New Roman" w:cs="Simplified Arabic" w:hint="cs"/>
          <w:sz w:val="24"/>
          <w:szCs w:val="24"/>
          <w:rtl/>
        </w:rPr>
        <w:t>ر</w:t>
      </w:r>
      <w:r w:rsidRPr="00A416E6">
        <w:rPr>
          <w:rFonts w:ascii="Times New Roman" w:eastAsia="Times New Roman" w:hAnsi="Times New Roman" w:cs="Simplified Arabic"/>
          <w:sz w:val="24"/>
          <w:szCs w:val="24"/>
          <w:rtl/>
        </w:rPr>
        <w:t>اعية</w:t>
      </w:r>
      <w:r w:rsidRPr="00A416E6">
        <w:rPr>
          <w:rFonts w:ascii="Times New Roman" w:eastAsia="Times New Roman" w:hAnsi="Times New Roman" w:cs="Simplified Arabic" w:hint="cs"/>
          <w:sz w:val="24"/>
          <w:szCs w:val="24"/>
          <w:rtl/>
        </w:rPr>
        <w:t xml:space="preserve"> فى ضوء محدودية الأرض والموارد الطبيعية.</w:t>
      </w:r>
    </w:p>
    <w:p w:rsidR="0094751D" w:rsidRPr="00A416E6" w:rsidRDefault="0094751D" w:rsidP="0094751D">
      <w:pPr>
        <w:bidi/>
        <w:spacing w:after="0" w:line="240" w:lineRule="auto"/>
        <w:jc w:val="both"/>
        <w:rPr>
          <w:rFonts w:ascii="Times New Roman" w:eastAsia="Times New Roman" w:hAnsi="Times New Roman" w:cs="Simplified Arabic"/>
          <w:sz w:val="16"/>
          <w:szCs w:val="16"/>
          <w:rtl/>
        </w:rPr>
      </w:pPr>
    </w:p>
    <w:p w:rsidR="003174FF" w:rsidRPr="00A416E6" w:rsidRDefault="003174FF" w:rsidP="003174F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ولتحقيق هذه الاستراتيجة يتطلب اتخاذ مجموعة من الإجراءات على النحو الآتي:</w:t>
      </w:r>
    </w:p>
    <w:p w:rsidR="0094751D" w:rsidRPr="00A416E6" w:rsidRDefault="003174FF" w:rsidP="00FE0E0C">
      <w:pPr>
        <w:numPr>
          <w:ilvl w:val="0"/>
          <w:numId w:val="29"/>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تقدير مساحة الأرض المبنية خلال فترة تحقيق الرؤية لسنة 2030، و</w:t>
      </w:r>
      <w:r w:rsidRPr="00A416E6">
        <w:rPr>
          <w:rFonts w:ascii="Times New Roman" w:eastAsia="Times New Roman" w:hAnsi="Times New Roman" w:cs="Simplified Arabic"/>
          <w:sz w:val="24"/>
          <w:szCs w:val="24"/>
          <w:rtl/>
        </w:rPr>
        <w:t>سيتم الاعتماد في حساب الاحتياجات المستقبلية</w:t>
      </w:r>
      <w:r w:rsidRPr="00A416E6">
        <w:rPr>
          <w:rFonts w:ascii="Times New Roman" w:eastAsia="Times New Roman" w:hAnsi="Times New Roman" w:cs="Simplified Arabic"/>
          <w:b/>
          <w:bCs/>
          <w:sz w:val="24"/>
          <w:szCs w:val="24"/>
          <w:rtl/>
        </w:rPr>
        <w:t xml:space="preserve"> </w:t>
      </w:r>
      <w:r w:rsidRPr="00A416E6">
        <w:rPr>
          <w:rFonts w:ascii="Times New Roman" w:eastAsia="Times New Roman" w:hAnsi="Times New Roman" w:cs="Simplified Arabic"/>
          <w:sz w:val="24"/>
          <w:szCs w:val="24"/>
          <w:rtl/>
        </w:rPr>
        <w:t>لمساحة الأرض المبنية</w:t>
      </w:r>
      <w:r w:rsidRPr="00A416E6">
        <w:rPr>
          <w:rFonts w:ascii="Times New Roman" w:eastAsia="Times New Roman" w:hAnsi="Times New Roman" w:cs="Simplified Arabic"/>
          <w:b/>
          <w:bCs/>
          <w:sz w:val="24"/>
          <w:szCs w:val="24"/>
          <w:rtl/>
        </w:rPr>
        <w:t xml:space="preserve"> </w:t>
      </w:r>
      <w:r w:rsidRPr="00A416E6">
        <w:rPr>
          <w:rFonts w:ascii="Times New Roman" w:eastAsia="Times New Roman" w:hAnsi="Times New Roman" w:cs="Simplified Arabic"/>
          <w:sz w:val="24"/>
          <w:szCs w:val="24"/>
          <w:rtl/>
        </w:rPr>
        <w:t>على فرضية واحدة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وهي ثبات نصيب الفرد من مساحة الأرض المبنية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على اعتبار أن سنة 2017 هي سنة الأساس، أي بكثافة (6</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165.5 فرد/كم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أو ما يعادل 162.2م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/نسمة في الضفة الغربية، أو ما يعادل 72.5م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 xml:space="preserve">/نسمة في قطاع غزة. </w:t>
      </w:r>
    </w:p>
    <w:p w:rsidR="002F7825" w:rsidRPr="00A416E6" w:rsidRDefault="002F7825" w:rsidP="002F7825">
      <w:pPr>
        <w:bidi/>
        <w:spacing w:after="0" w:line="240" w:lineRule="auto"/>
        <w:ind w:left="720"/>
        <w:contextualSpacing/>
        <w:jc w:val="both"/>
        <w:outlineLvl w:val="2"/>
        <w:rPr>
          <w:rFonts w:ascii="Times New Roman" w:eastAsia="Times New Roman" w:hAnsi="Times New Roman" w:cs="Simplified Arabic"/>
          <w:sz w:val="16"/>
          <w:szCs w:val="16"/>
          <w:rtl/>
        </w:rPr>
      </w:pPr>
    </w:p>
    <w:p w:rsidR="003174FF" w:rsidRDefault="00665A4C" w:rsidP="00EF07ED">
      <w:pPr>
        <w:keepNext/>
        <w:bidi/>
        <w:spacing w:after="0" w:line="240" w:lineRule="auto"/>
        <w:jc w:val="center"/>
        <w:outlineLvl w:val="2"/>
        <w:rPr>
          <w:rFonts w:ascii="Times New Roman" w:eastAsia="Times New Roman" w:hAnsi="Times New Roman" w:cs="Simplified Arabic"/>
          <w:b/>
          <w:bCs/>
          <w:rtl/>
        </w:rPr>
      </w:pPr>
      <w:bookmarkStart w:id="219" w:name="_Toc33098114"/>
      <w:r w:rsidRPr="00A416E6">
        <w:rPr>
          <w:rFonts w:ascii="Times New Roman" w:eastAsia="Times New Roman" w:hAnsi="Times New Roman" w:cs="Simplified Arabic"/>
          <w:b/>
          <w:bCs/>
          <w:rtl/>
        </w:rPr>
        <w:t>جدول</w:t>
      </w:r>
      <w:r w:rsidR="003174FF" w:rsidRPr="00A416E6">
        <w:rPr>
          <w:rFonts w:ascii="Times New Roman" w:eastAsia="Times New Roman" w:hAnsi="Times New Roman" w:cs="Simplified Arabic"/>
          <w:b/>
          <w:bCs/>
          <w:rtl/>
        </w:rPr>
        <w:t xml:space="preserve"> </w:t>
      </w:r>
      <w:r w:rsidR="00952B12" w:rsidRPr="00A416E6">
        <w:rPr>
          <w:rFonts w:ascii="Times New Roman" w:eastAsia="Times New Roman" w:hAnsi="Times New Roman" w:cs="Simplified Arabic" w:hint="cs"/>
          <w:b/>
          <w:bCs/>
          <w:rtl/>
        </w:rPr>
        <w:t>26</w:t>
      </w:r>
      <w:r w:rsidR="003174FF" w:rsidRPr="00A416E6">
        <w:rPr>
          <w:rFonts w:ascii="Times New Roman" w:eastAsia="Times New Roman" w:hAnsi="Times New Roman" w:cs="Simplified Arabic" w:hint="cs"/>
          <w:b/>
          <w:bCs/>
          <w:rtl/>
        </w:rPr>
        <w:t>:</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تقدير</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الاحتياجات</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المستقبلية</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للأرض</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المبنية</w:t>
      </w:r>
      <w:r w:rsidR="0094751D" w:rsidRPr="00A416E6">
        <w:rPr>
          <w:rFonts w:ascii="Times New Roman" w:eastAsia="Times New Roman" w:hAnsi="Times New Roman" w:cs="Simplified Arabic" w:hint="cs"/>
          <w:b/>
          <w:bCs/>
          <w:noProof/>
          <w:rtl/>
        </w:rPr>
        <w:t>،</w:t>
      </w:r>
      <w:r w:rsidR="003174FF" w:rsidRPr="00A416E6">
        <w:rPr>
          <w:rFonts w:ascii="Times New Roman" w:eastAsia="Times New Roman" w:hAnsi="Times New Roman" w:cs="Simplified Arabic"/>
          <w:b/>
          <w:bCs/>
          <w:noProof/>
          <w:rtl/>
        </w:rPr>
        <w:t xml:space="preserve"> 2018- 2030</w:t>
      </w:r>
      <w:bookmarkEnd w:id="219"/>
    </w:p>
    <w:p w:rsidR="00EF07ED" w:rsidRPr="00EF07ED" w:rsidRDefault="00EF07ED" w:rsidP="00EF07ED">
      <w:pPr>
        <w:keepNext/>
        <w:bidi/>
        <w:spacing w:after="0" w:line="240" w:lineRule="auto"/>
        <w:jc w:val="center"/>
        <w:outlineLvl w:val="2"/>
        <w:rPr>
          <w:rFonts w:ascii="Times New Roman" w:eastAsia="Times New Roman" w:hAnsi="Times New Roman" w:cs="Simplified Arabic"/>
          <w:b/>
          <w:bCs/>
          <w:sz w:val="12"/>
          <w:szCs w:val="12"/>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4"/>
        <w:gridCol w:w="1334"/>
        <w:gridCol w:w="1871"/>
        <w:gridCol w:w="813"/>
        <w:gridCol w:w="1061"/>
        <w:gridCol w:w="2007"/>
        <w:gridCol w:w="902"/>
      </w:tblGrid>
      <w:tr w:rsidR="003174FF" w:rsidRPr="00A416E6" w:rsidTr="009857E8">
        <w:trPr>
          <w:trHeight w:val="227"/>
          <w:jc w:val="center"/>
        </w:trPr>
        <w:tc>
          <w:tcPr>
            <w:tcW w:w="598" w:type="pct"/>
            <w:vMerge w:val="restart"/>
            <w:shd w:val="clear" w:color="auto" w:fill="FFFFFF" w:themeFill="background1"/>
            <w:vAlign w:val="center"/>
          </w:tcPr>
          <w:p w:rsidR="003174FF" w:rsidRPr="00A416E6" w:rsidRDefault="003174FF" w:rsidP="003174FF">
            <w:pPr>
              <w:bidi/>
              <w:spacing w:after="0" w:line="240" w:lineRule="auto"/>
              <w:jc w:val="center"/>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السنة</w:t>
            </w:r>
          </w:p>
        </w:tc>
        <w:tc>
          <w:tcPr>
            <w:tcW w:w="2214" w:type="pct"/>
            <w:gridSpan w:val="3"/>
            <w:shd w:val="clear" w:color="auto" w:fill="FFFFFF" w:themeFill="background1"/>
            <w:vAlign w:val="center"/>
          </w:tcPr>
          <w:p w:rsidR="003174FF" w:rsidRPr="00A416E6" w:rsidRDefault="003174FF" w:rsidP="003174FF">
            <w:pPr>
              <w:bidi/>
              <w:spacing w:after="0" w:line="240" w:lineRule="auto"/>
              <w:jc w:val="center"/>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قطاع غزة</w:t>
            </w:r>
          </w:p>
        </w:tc>
        <w:tc>
          <w:tcPr>
            <w:tcW w:w="2188" w:type="pct"/>
            <w:gridSpan w:val="3"/>
            <w:shd w:val="clear" w:color="auto" w:fill="FFFFFF" w:themeFill="background1"/>
            <w:vAlign w:val="center"/>
          </w:tcPr>
          <w:p w:rsidR="003174FF" w:rsidRPr="00A416E6" w:rsidRDefault="003174FF" w:rsidP="003174FF">
            <w:pPr>
              <w:bidi/>
              <w:spacing w:after="0" w:line="240" w:lineRule="auto"/>
              <w:jc w:val="center"/>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الضفة الغربية</w:t>
            </w:r>
          </w:p>
        </w:tc>
      </w:tr>
      <w:tr w:rsidR="003174FF" w:rsidRPr="00A416E6" w:rsidTr="009857E8">
        <w:trPr>
          <w:trHeight w:val="227"/>
          <w:jc w:val="center"/>
        </w:trPr>
        <w:tc>
          <w:tcPr>
            <w:tcW w:w="598" w:type="pct"/>
            <w:vMerge/>
            <w:tcBorders>
              <w:bottom w:val="single" w:sz="4" w:space="0" w:color="auto"/>
            </w:tcBorders>
            <w:shd w:val="clear" w:color="auto" w:fill="FFFFFF" w:themeFill="background1"/>
            <w:vAlign w:val="center"/>
          </w:tcPr>
          <w:p w:rsidR="003174FF" w:rsidRPr="00A416E6" w:rsidRDefault="003174FF" w:rsidP="003174FF">
            <w:pPr>
              <w:bidi/>
              <w:spacing w:after="0" w:line="240" w:lineRule="auto"/>
              <w:jc w:val="center"/>
              <w:outlineLvl w:val="2"/>
              <w:rPr>
                <w:rFonts w:ascii="Times New Roman" w:eastAsia="Times New Roman" w:hAnsi="Times New Roman" w:cs="Simplified Arabic"/>
                <w:b/>
                <w:bCs/>
                <w:sz w:val="18"/>
                <w:szCs w:val="18"/>
                <w:rtl/>
              </w:rPr>
            </w:pPr>
          </w:p>
        </w:tc>
        <w:tc>
          <w:tcPr>
            <w:tcW w:w="735" w:type="pct"/>
            <w:tcBorders>
              <w:bottom w:val="single" w:sz="4" w:space="0" w:color="auto"/>
            </w:tcBorders>
            <w:shd w:val="clear" w:color="auto" w:fill="FFFFFF" w:themeFill="background1"/>
            <w:vAlign w:val="center"/>
          </w:tcPr>
          <w:p w:rsidR="003174FF" w:rsidRPr="004E7CE8" w:rsidRDefault="003174FF" w:rsidP="00992DEB">
            <w:pPr>
              <w:bidi/>
              <w:spacing w:after="0" w:line="240" w:lineRule="auto"/>
              <w:jc w:val="center"/>
              <w:outlineLvl w:val="2"/>
              <w:rPr>
                <w:rFonts w:ascii="Times New Roman" w:eastAsia="Times New Roman" w:hAnsi="Times New Roman" w:cs="Simplified Arabic"/>
                <w:sz w:val="18"/>
                <w:szCs w:val="18"/>
                <w:rtl/>
              </w:rPr>
            </w:pPr>
            <w:r w:rsidRPr="004E7CE8">
              <w:rPr>
                <w:rFonts w:ascii="Times New Roman" w:eastAsia="Times New Roman" w:hAnsi="Times New Roman" w:cs="Simplified Arabic"/>
                <w:sz w:val="18"/>
                <w:szCs w:val="18"/>
                <w:rtl/>
              </w:rPr>
              <w:t xml:space="preserve">الزيادة السكانية المتوقعة التي تحتاج إلى مسكن </w:t>
            </w:r>
          </w:p>
        </w:tc>
        <w:tc>
          <w:tcPr>
            <w:tcW w:w="1031" w:type="pct"/>
            <w:tcBorders>
              <w:bottom w:val="single" w:sz="4" w:space="0" w:color="auto"/>
            </w:tcBorders>
            <w:shd w:val="clear" w:color="auto" w:fill="FFFFFF" w:themeFill="background1"/>
            <w:vAlign w:val="center"/>
          </w:tcPr>
          <w:p w:rsidR="003174FF" w:rsidRPr="004E7CE8" w:rsidRDefault="003174FF" w:rsidP="003174FF">
            <w:pPr>
              <w:bidi/>
              <w:spacing w:after="0" w:line="240" w:lineRule="auto"/>
              <w:jc w:val="center"/>
              <w:outlineLvl w:val="2"/>
              <w:rPr>
                <w:rFonts w:ascii="Times New Roman" w:eastAsia="Times New Roman" w:hAnsi="Times New Roman" w:cs="Simplified Arabic"/>
                <w:sz w:val="18"/>
                <w:szCs w:val="18"/>
                <w:rtl/>
              </w:rPr>
            </w:pPr>
            <w:r w:rsidRPr="004E7CE8">
              <w:rPr>
                <w:rFonts w:ascii="Times New Roman" w:eastAsia="Times New Roman" w:hAnsi="Times New Roman" w:cs="Simplified Arabic"/>
                <w:sz w:val="18"/>
                <w:szCs w:val="18"/>
                <w:rtl/>
              </w:rPr>
              <w:t>المساحة المطلوبة على أساس ثبات نصيب الفرد لسنة 2017</w:t>
            </w:r>
          </w:p>
          <w:p w:rsidR="003174FF" w:rsidRPr="004E7CE8" w:rsidRDefault="003174FF" w:rsidP="003174FF">
            <w:pPr>
              <w:bidi/>
              <w:spacing w:after="0" w:line="240" w:lineRule="auto"/>
              <w:jc w:val="center"/>
              <w:outlineLvl w:val="2"/>
              <w:rPr>
                <w:rFonts w:ascii="Times New Roman" w:eastAsia="Times New Roman" w:hAnsi="Times New Roman" w:cs="Simplified Arabic"/>
                <w:sz w:val="18"/>
                <w:szCs w:val="18"/>
                <w:rtl/>
              </w:rPr>
            </w:pPr>
            <w:r w:rsidRPr="004E7CE8">
              <w:rPr>
                <w:rFonts w:ascii="Times New Roman" w:eastAsia="Times New Roman" w:hAnsi="Times New Roman" w:cs="Simplified Arabic"/>
                <w:sz w:val="18"/>
                <w:szCs w:val="18"/>
                <w:rtl/>
              </w:rPr>
              <w:t>(72.5م</w:t>
            </w:r>
            <w:r w:rsidRPr="004E7CE8">
              <w:rPr>
                <w:rFonts w:ascii="Times New Roman" w:eastAsia="Times New Roman" w:hAnsi="Times New Roman" w:cs="Simplified Arabic"/>
                <w:sz w:val="18"/>
                <w:szCs w:val="18"/>
                <w:vertAlign w:val="superscript"/>
                <w:rtl/>
              </w:rPr>
              <w:t>2</w:t>
            </w:r>
            <w:r w:rsidRPr="004E7CE8">
              <w:rPr>
                <w:rFonts w:ascii="Times New Roman" w:eastAsia="Times New Roman" w:hAnsi="Times New Roman" w:cs="Simplified Arabic"/>
                <w:sz w:val="18"/>
                <w:szCs w:val="18"/>
                <w:rtl/>
              </w:rPr>
              <w:t>/ فرد</w:t>
            </w:r>
          </w:p>
          <w:p w:rsidR="003174FF" w:rsidRPr="004E7CE8" w:rsidRDefault="003174FF" w:rsidP="003174FF">
            <w:pPr>
              <w:bidi/>
              <w:spacing w:after="0" w:line="240" w:lineRule="auto"/>
              <w:jc w:val="center"/>
              <w:outlineLvl w:val="2"/>
              <w:rPr>
                <w:rFonts w:ascii="Times New Roman" w:eastAsia="Times New Roman" w:hAnsi="Times New Roman" w:cs="Simplified Arabic"/>
                <w:sz w:val="18"/>
                <w:szCs w:val="18"/>
                <w:rtl/>
              </w:rPr>
            </w:pPr>
            <w:bookmarkStart w:id="220" w:name="_Hlk22927731"/>
            <w:r w:rsidRPr="004E7CE8">
              <w:rPr>
                <w:rFonts w:ascii="Times New Roman" w:eastAsia="Times New Roman" w:hAnsi="Times New Roman" w:cs="Simplified Arabic"/>
                <w:sz w:val="18"/>
                <w:szCs w:val="18"/>
                <w:rtl/>
              </w:rPr>
              <w:t>(13245 فرد/ كم</w:t>
            </w:r>
            <w:r w:rsidRPr="004E7CE8">
              <w:rPr>
                <w:rFonts w:ascii="Times New Roman" w:eastAsia="Times New Roman" w:hAnsi="Times New Roman" w:cs="Simplified Arabic"/>
                <w:sz w:val="18"/>
                <w:szCs w:val="18"/>
                <w:vertAlign w:val="superscript"/>
                <w:rtl/>
              </w:rPr>
              <w:t>2</w:t>
            </w:r>
            <w:r w:rsidRPr="004E7CE8">
              <w:rPr>
                <w:rFonts w:ascii="Times New Roman" w:eastAsia="Times New Roman" w:hAnsi="Times New Roman" w:cs="Simplified Arabic"/>
                <w:sz w:val="18"/>
                <w:szCs w:val="18"/>
                <w:rtl/>
              </w:rPr>
              <w:t>)</w:t>
            </w:r>
            <w:bookmarkEnd w:id="220"/>
          </w:p>
        </w:tc>
        <w:tc>
          <w:tcPr>
            <w:tcW w:w="448" w:type="pct"/>
            <w:tcBorders>
              <w:bottom w:val="single" w:sz="4" w:space="0" w:color="auto"/>
            </w:tcBorders>
            <w:shd w:val="clear" w:color="auto" w:fill="FFFFFF" w:themeFill="background1"/>
            <w:vAlign w:val="center"/>
          </w:tcPr>
          <w:p w:rsidR="003174FF" w:rsidRPr="004E7CE8" w:rsidRDefault="003174FF" w:rsidP="00E8741F">
            <w:pPr>
              <w:bidi/>
              <w:spacing w:after="0" w:line="240" w:lineRule="auto"/>
              <w:jc w:val="center"/>
              <w:outlineLvl w:val="2"/>
              <w:rPr>
                <w:rFonts w:ascii="Times New Roman" w:eastAsia="Times New Roman" w:hAnsi="Times New Roman" w:cs="Simplified Arabic"/>
                <w:sz w:val="18"/>
                <w:szCs w:val="18"/>
                <w:rtl/>
              </w:rPr>
            </w:pPr>
            <w:r w:rsidRPr="004E7CE8">
              <w:rPr>
                <w:rFonts w:ascii="Times New Roman" w:eastAsia="Times New Roman" w:hAnsi="Times New Roman" w:cs="Simplified Arabic"/>
                <w:sz w:val="18"/>
                <w:szCs w:val="18"/>
                <w:rtl/>
              </w:rPr>
              <w:t xml:space="preserve">العجز </w:t>
            </w:r>
            <w:r w:rsidR="00E8741F" w:rsidRPr="004E7CE8">
              <w:rPr>
                <w:rFonts w:ascii="Times New Roman" w:eastAsia="Times New Roman" w:hAnsi="Times New Roman" w:cs="Simplified Arabic" w:hint="cs"/>
                <w:sz w:val="18"/>
                <w:szCs w:val="18"/>
                <w:rtl/>
              </w:rPr>
              <w:t>التراكمي</w:t>
            </w:r>
          </w:p>
          <w:p w:rsidR="003174FF" w:rsidRPr="004E7CE8" w:rsidRDefault="003174FF" w:rsidP="003174FF">
            <w:pPr>
              <w:bidi/>
              <w:spacing w:after="0" w:line="240" w:lineRule="auto"/>
              <w:jc w:val="center"/>
              <w:outlineLvl w:val="2"/>
              <w:rPr>
                <w:rFonts w:ascii="Times New Roman" w:eastAsia="Times New Roman" w:hAnsi="Times New Roman" w:cs="Simplified Arabic"/>
                <w:sz w:val="18"/>
                <w:szCs w:val="18"/>
                <w:rtl/>
              </w:rPr>
            </w:pPr>
            <w:r w:rsidRPr="004E7CE8">
              <w:rPr>
                <w:rFonts w:ascii="Times New Roman" w:eastAsia="Times New Roman" w:hAnsi="Times New Roman" w:cs="Simplified Arabic"/>
                <w:sz w:val="18"/>
                <w:szCs w:val="18"/>
                <w:rtl/>
              </w:rPr>
              <w:t>كم</w:t>
            </w:r>
            <w:r w:rsidRPr="004E7CE8">
              <w:rPr>
                <w:rFonts w:ascii="Times New Roman" w:eastAsia="Times New Roman" w:hAnsi="Times New Roman" w:cs="Simplified Arabic"/>
                <w:sz w:val="18"/>
                <w:szCs w:val="18"/>
                <w:vertAlign w:val="superscript"/>
                <w:rtl/>
              </w:rPr>
              <w:t>2</w:t>
            </w:r>
          </w:p>
        </w:tc>
        <w:tc>
          <w:tcPr>
            <w:tcW w:w="585" w:type="pct"/>
            <w:tcBorders>
              <w:bottom w:val="single" w:sz="4" w:space="0" w:color="auto"/>
            </w:tcBorders>
            <w:shd w:val="clear" w:color="auto" w:fill="FFFFFF" w:themeFill="background1"/>
            <w:vAlign w:val="center"/>
          </w:tcPr>
          <w:p w:rsidR="003174FF" w:rsidRPr="004E7CE8" w:rsidRDefault="003174FF" w:rsidP="003174FF">
            <w:pPr>
              <w:bidi/>
              <w:spacing w:after="0" w:line="240" w:lineRule="auto"/>
              <w:jc w:val="center"/>
              <w:outlineLvl w:val="2"/>
              <w:rPr>
                <w:rFonts w:ascii="Times New Roman" w:eastAsia="Times New Roman" w:hAnsi="Times New Roman" w:cs="Simplified Arabic"/>
                <w:sz w:val="18"/>
                <w:szCs w:val="18"/>
                <w:rtl/>
              </w:rPr>
            </w:pPr>
            <w:r w:rsidRPr="004E7CE8">
              <w:rPr>
                <w:rFonts w:ascii="Times New Roman" w:eastAsia="Times New Roman" w:hAnsi="Times New Roman" w:cs="Simplified Arabic"/>
                <w:sz w:val="18"/>
                <w:szCs w:val="18"/>
                <w:rtl/>
              </w:rPr>
              <w:t>الزيادة السكانية المتوقعة التي تحتاج إلى مسكن</w:t>
            </w:r>
          </w:p>
        </w:tc>
        <w:tc>
          <w:tcPr>
            <w:tcW w:w="1106" w:type="pct"/>
            <w:tcBorders>
              <w:bottom w:val="single" w:sz="4" w:space="0" w:color="auto"/>
            </w:tcBorders>
            <w:shd w:val="clear" w:color="auto" w:fill="FFFFFF" w:themeFill="background1"/>
            <w:vAlign w:val="center"/>
          </w:tcPr>
          <w:p w:rsidR="003174FF" w:rsidRPr="004E7CE8" w:rsidRDefault="003174FF" w:rsidP="00156D00">
            <w:pPr>
              <w:bidi/>
              <w:spacing w:after="0" w:line="240" w:lineRule="auto"/>
              <w:jc w:val="center"/>
              <w:outlineLvl w:val="2"/>
              <w:rPr>
                <w:rFonts w:ascii="Times New Roman" w:eastAsia="Times New Roman" w:hAnsi="Times New Roman" w:cs="Simplified Arabic"/>
                <w:sz w:val="18"/>
                <w:szCs w:val="18"/>
                <w:rtl/>
              </w:rPr>
            </w:pPr>
            <w:r w:rsidRPr="004E7CE8">
              <w:rPr>
                <w:rFonts w:ascii="Times New Roman" w:eastAsia="Times New Roman" w:hAnsi="Times New Roman" w:cs="Simplified Arabic"/>
                <w:sz w:val="18"/>
                <w:szCs w:val="18"/>
                <w:rtl/>
              </w:rPr>
              <w:t>المساحة المطلوبة تراكمي على أساس ثبات نصيب الفرد لسنة 2017</w:t>
            </w:r>
            <w:r w:rsidR="00156D00" w:rsidRPr="004E7CE8">
              <w:rPr>
                <w:rFonts w:ascii="Times New Roman" w:eastAsia="Times New Roman" w:hAnsi="Times New Roman" w:cs="Simplified Arabic" w:hint="cs"/>
                <w:sz w:val="18"/>
                <w:szCs w:val="18"/>
                <w:rtl/>
              </w:rPr>
              <w:t xml:space="preserve">  </w:t>
            </w:r>
            <w:r w:rsidRPr="004E7CE8">
              <w:rPr>
                <w:rFonts w:ascii="Times New Roman" w:eastAsia="Times New Roman" w:hAnsi="Times New Roman" w:cs="Simplified Arabic"/>
                <w:sz w:val="18"/>
                <w:szCs w:val="18"/>
                <w:rtl/>
              </w:rPr>
              <w:t>(162.2م</w:t>
            </w:r>
            <w:r w:rsidRPr="004E7CE8">
              <w:rPr>
                <w:rFonts w:ascii="Times New Roman" w:eastAsia="Times New Roman" w:hAnsi="Times New Roman" w:cs="Simplified Arabic"/>
                <w:sz w:val="18"/>
                <w:szCs w:val="18"/>
                <w:vertAlign w:val="superscript"/>
                <w:rtl/>
              </w:rPr>
              <w:t>2</w:t>
            </w:r>
            <w:r w:rsidRPr="004E7CE8">
              <w:rPr>
                <w:rFonts w:ascii="Times New Roman" w:eastAsia="Times New Roman" w:hAnsi="Times New Roman" w:cs="Simplified Arabic"/>
                <w:sz w:val="18"/>
                <w:szCs w:val="18"/>
                <w:rtl/>
              </w:rPr>
              <w:t>/فرد)</w:t>
            </w:r>
          </w:p>
          <w:p w:rsidR="003174FF" w:rsidRPr="004E7CE8" w:rsidRDefault="003174FF" w:rsidP="003174FF">
            <w:pPr>
              <w:bidi/>
              <w:spacing w:after="0" w:line="240" w:lineRule="auto"/>
              <w:jc w:val="center"/>
              <w:outlineLvl w:val="2"/>
              <w:rPr>
                <w:rFonts w:ascii="Times New Roman" w:eastAsia="Times New Roman" w:hAnsi="Times New Roman" w:cs="Simplified Arabic"/>
                <w:sz w:val="18"/>
                <w:szCs w:val="18"/>
                <w:rtl/>
              </w:rPr>
            </w:pPr>
            <w:r w:rsidRPr="004E7CE8">
              <w:rPr>
                <w:rFonts w:ascii="Times New Roman" w:eastAsia="Times New Roman" w:hAnsi="Times New Roman" w:cs="Simplified Arabic"/>
                <w:sz w:val="18"/>
                <w:szCs w:val="18"/>
                <w:rtl/>
              </w:rPr>
              <w:t>(</w:t>
            </w:r>
            <w:r w:rsidR="00E8741F" w:rsidRPr="004E7CE8">
              <w:rPr>
                <w:rFonts w:ascii="Times New Roman" w:eastAsia="Times New Roman" w:hAnsi="Times New Roman" w:cs="Simplified Arabic"/>
                <w:sz w:val="18"/>
                <w:szCs w:val="18"/>
                <w:rtl/>
              </w:rPr>
              <w:t>6</w:t>
            </w:r>
            <w:r w:rsidR="00E8741F" w:rsidRPr="004E7CE8">
              <w:rPr>
                <w:rFonts w:ascii="Times New Roman" w:eastAsia="Times New Roman" w:hAnsi="Times New Roman" w:cs="Simplified Arabic" w:hint="cs"/>
                <w:sz w:val="18"/>
                <w:szCs w:val="18"/>
                <w:rtl/>
              </w:rPr>
              <w:t>,</w:t>
            </w:r>
            <w:r w:rsidR="00E8741F" w:rsidRPr="004E7CE8">
              <w:rPr>
                <w:rFonts w:ascii="Times New Roman" w:eastAsia="Times New Roman" w:hAnsi="Times New Roman" w:cs="Simplified Arabic"/>
                <w:sz w:val="18"/>
                <w:szCs w:val="18"/>
                <w:rtl/>
              </w:rPr>
              <w:t>165.5</w:t>
            </w:r>
            <w:r w:rsidRPr="004E7CE8">
              <w:rPr>
                <w:rFonts w:ascii="Times New Roman" w:eastAsia="Times New Roman" w:hAnsi="Times New Roman" w:cs="Simplified Arabic"/>
                <w:sz w:val="18"/>
                <w:szCs w:val="18"/>
                <w:rtl/>
              </w:rPr>
              <w:t xml:space="preserve"> فرد/كم2)</w:t>
            </w:r>
          </w:p>
        </w:tc>
        <w:tc>
          <w:tcPr>
            <w:tcW w:w="498" w:type="pct"/>
            <w:tcBorders>
              <w:bottom w:val="single" w:sz="4" w:space="0" w:color="auto"/>
            </w:tcBorders>
            <w:shd w:val="clear" w:color="auto" w:fill="FFFFFF" w:themeFill="background1"/>
            <w:vAlign w:val="center"/>
          </w:tcPr>
          <w:p w:rsidR="003174FF" w:rsidRPr="004E7CE8" w:rsidRDefault="003174FF" w:rsidP="00E8741F">
            <w:pPr>
              <w:bidi/>
              <w:spacing w:after="0" w:line="240" w:lineRule="auto"/>
              <w:jc w:val="center"/>
              <w:outlineLvl w:val="2"/>
              <w:rPr>
                <w:rFonts w:ascii="Times New Roman" w:eastAsia="Times New Roman" w:hAnsi="Times New Roman" w:cs="Simplified Arabic"/>
                <w:sz w:val="18"/>
                <w:szCs w:val="18"/>
                <w:rtl/>
              </w:rPr>
            </w:pPr>
            <w:r w:rsidRPr="004E7CE8">
              <w:rPr>
                <w:rFonts w:ascii="Times New Roman" w:eastAsia="Times New Roman" w:hAnsi="Times New Roman" w:cs="Simplified Arabic"/>
                <w:sz w:val="18"/>
                <w:szCs w:val="18"/>
                <w:rtl/>
              </w:rPr>
              <w:t xml:space="preserve">العجز </w:t>
            </w:r>
            <w:r w:rsidR="00E8741F" w:rsidRPr="004E7CE8">
              <w:rPr>
                <w:rFonts w:ascii="Times New Roman" w:eastAsia="Times New Roman" w:hAnsi="Times New Roman" w:cs="Simplified Arabic" w:hint="cs"/>
                <w:sz w:val="18"/>
                <w:szCs w:val="18"/>
                <w:rtl/>
              </w:rPr>
              <w:t>التراكمي</w:t>
            </w:r>
          </w:p>
          <w:p w:rsidR="003174FF" w:rsidRPr="004E7CE8" w:rsidRDefault="003174FF" w:rsidP="003174FF">
            <w:pPr>
              <w:bidi/>
              <w:spacing w:after="0" w:line="240" w:lineRule="auto"/>
              <w:jc w:val="center"/>
              <w:outlineLvl w:val="2"/>
              <w:rPr>
                <w:rFonts w:ascii="Times New Roman" w:eastAsia="Times New Roman" w:hAnsi="Times New Roman" w:cs="Simplified Arabic"/>
                <w:sz w:val="18"/>
                <w:szCs w:val="18"/>
                <w:rtl/>
              </w:rPr>
            </w:pPr>
            <w:r w:rsidRPr="004E7CE8">
              <w:rPr>
                <w:rFonts w:ascii="Times New Roman" w:eastAsia="Times New Roman" w:hAnsi="Times New Roman" w:cs="Simplified Arabic"/>
                <w:sz w:val="18"/>
                <w:szCs w:val="18"/>
                <w:rtl/>
              </w:rPr>
              <w:t>كم</w:t>
            </w:r>
            <w:r w:rsidRPr="004E7CE8">
              <w:rPr>
                <w:rFonts w:ascii="Times New Roman" w:eastAsia="Times New Roman" w:hAnsi="Times New Roman" w:cs="Simplified Arabic"/>
                <w:sz w:val="18"/>
                <w:szCs w:val="18"/>
                <w:vertAlign w:val="superscript"/>
                <w:rtl/>
              </w:rPr>
              <w:t>2</w:t>
            </w:r>
          </w:p>
        </w:tc>
      </w:tr>
      <w:tr w:rsidR="003174FF" w:rsidRPr="00A416E6" w:rsidTr="009857E8">
        <w:trPr>
          <w:trHeight w:val="227"/>
          <w:jc w:val="center"/>
        </w:trPr>
        <w:tc>
          <w:tcPr>
            <w:tcW w:w="598" w:type="pct"/>
            <w:tcBorders>
              <w:bottom w:val="nil"/>
              <w:right w:val="single" w:sz="4" w:space="0" w:color="auto"/>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2017</w:t>
            </w:r>
          </w:p>
        </w:tc>
        <w:tc>
          <w:tcPr>
            <w:tcW w:w="735" w:type="pct"/>
            <w:tcBorders>
              <w:left w:val="single" w:sz="4" w:space="0" w:color="auto"/>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w:t>
            </w:r>
          </w:p>
        </w:tc>
        <w:tc>
          <w:tcPr>
            <w:tcW w:w="1031" w:type="pct"/>
            <w:tcBorders>
              <w:left w:val="nil"/>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w:t>
            </w:r>
          </w:p>
        </w:tc>
        <w:tc>
          <w:tcPr>
            <w:tcW w:w="448" w:type="pct"/>
            <w:tcBorders>
              <w:left w:val="nil"/>
              <w:bottom w:val="nil"/>
              <w:right w:val="single" w:sz="4" w:space="0" w:color="auto"/>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w:t>
            </w:r>
          </w:p>
        </w:tc>
        <w:tc>
          <w:tcPr>
            <w:tcW w:w="585" w:type="pct"/>
            <w:tcBorders>
              <w:left w:val="single" w:sz="4" w:space="0" w:color="auto"/>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w:t>
            </w:r>
          </w:p>
        </w:tc>
        <w:tc>
          <w:tcPr>
            <w:tcW w:w="1106" w:type="pct"/>
            <w:tcBorders>
              <w:left w:val="nil"/>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w:t>
            </w:r>
          </w:p>
        </w:tc>
        <w:tc>
          <w:tcPr>
            <w:tcW w:w="498" w:type="pct"/>
            <w:tcBorders>
              <w:left w:val="nil"/>
              <w:bottom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w:t>
            </w:r>
          </w:p>
        </w:tc>
      </w:tr>
      <w:tr w:rsidR="003174FF" w:rsidRPr="00A416E6" w:rsidTr="009857E8">
        <w:trPr>
          <w:trHeight w:val="227"/>
          <w:jc w:val="center"/>
        </w:trPr>
        <w:tc>
          <w:tcPr>
            <w:tcW w:w="598" w:type="pct"/>
            <w:tcBorders>
              <w:top w:val="nil"/>
              <w:bottom w:val="nil"/>
              <w:right w:val="single" w:sz="4" w:space="0" w:color="auto"/>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2018</w:t>
            </w:r>
          </w:p>
        </w:tc>
        <w:tc>
          <w:tcPr>
            <w:tcW w:w="735" w:type="pct"/>
            <w:tcBorders>
              <w:top w:val="nil"/>
              <w:left w:val="single" w:sz="4" w:space="0" w:color="auto"/>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56,000</w:t>
            </w:r>
          </w:p>
        </w:tc>
        <w:tc>
          <w:tcPr>
            <w:tcW w:w="1031" w:type="pct"/>
            <w:tcBorders>
              <w:top w:val="nil"/>
              <w:left w:val="nil"/>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4.1</w:t>
            </w:r>
          </w:p>
        </w:tc>
        <w:tc>
          <w:tcPr>
            <w:tcW w:w="448" w:type="pct"/>
            <w:tcBorders>
              <w:top w:val="nil"/>
              <w:left w:val="nil"/>
              <w:bottom w:val="nil"/>
              <w:right w:val="single" w:sz="4" w:space="0" w:color="auto"/>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4.1</w:t>
            </w:r>
          </w:p>
        </w:tc>
        <w:tc>
          <w:tcPr>
            <w:tcW w:w="585" w:type="pct"/>
            <w:tcBorders>
              <w:top w:val="nil"/>
              <w:left w:val="single" w:sz="4" w:space="0" w:color="auto"/>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65,000</w:t>
            </w:r>
          </w:p>
        </w:tc>
        <w:tc>
          <w:tcPr>
            <w:tcW w:w="1106" w:type="pct"/>
            <w:tcBorders>
              <w:top w:val="nil"/>
              <w:left w:val="nil"/>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10.5</w:t>
            </w:r>
          </w:p>
        </w:tc>
        <w:tc>
          <w:tcPr>
            <w:tcW w:w="498" w:type="pct"/>
            <w:tcBorders>
              <w:top w:val="nil"/>
              <w:left w:val="nil"/>
              <w:bottom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10.5</w:t>
            </w:r>
          </w:p>
        </w:tc>
      </w:tr>
      <w:tr w:rsidR="003174FF" w:rsidRPr="00A416E6" w:rsidTr="009857E8">
        <w:trPr>
          <w:trHeight w:val="227"/>
          <w:jc w:val="center"/>
        </w:trPr>
        <w:tc>
          <w:tcPr>
            <w:tcW w:w="598" w:type="pct"/>
            <w:tcBorders>
              <w:top w:val="nil"/>
              <w:bottom w:val="nil"/>
              <w:right w:val="single" w:sz="4" w:space="0" w:color="auto"/>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2019</w:t>
            </w:r>
          </w:p>
        </w:tc>
        <w:tc>
          <w:tcPr>
            <w:tcW w:w="735" w:type="pct"/>
            <w:tcBorders>
              <w:top w:val="nil"/>
              <w:left w:val="single" w:sz="4" w:space="0" w:color="auto"/>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57,000</w:t>
            </w:r>
          </w:p>
        </w:tc>
        <w:tc>
          <w:tcPr>
            <w:tcW w:w="1031" w:type="pct"/>
            <w:tcBorders>
              <w:top w:val="nil"/>
              <w:left w:val="nil"/>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4.1</w:t>
            </w:r>
          </w:p>
        </w:tc>
        <w:tc>
          <w:tcPr>
            <w:tcW w:w="448" w:type="pct"/>
            <w:tcBorders>
              <w:top w:val="nil"/>
              <w:left w:val="nil"/>
              <w:bottom w:val="nil"/>
              <w:right w:val="single" w:sz="4" w:space="0" w:color="auto"/>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8.2</w:t>
            </w:r>
          </w:p>
        </w:tc>
        <w:tc>
          <w:tcPr>
            <w:tcW w:w="585" w:type="pct"/>
            <w:tcBorders>
              <w:top w:val="nil"/>
              <w:left w:val="single" w:sz="4" w:space="0" w:color="auto"/>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65,000</w:t>
            </w:r>
          </w:p>
        </w:tc>
        <w:tc>
          <w:tcPr>
            <w:tcW w:w="1106" w:type="pct"/>
            <w:tcBorders>
              <w:top w:val="nil"/>
              <w:left w:val="nil"/>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10.5</w:t>
            </w:r>
          </w:p>
        </w:tc>
        <w:tc>
          <w:tcPr>
            <w:tcW w:w="498" w:type="pct"/>
            <w:tcBorders>
              <w:top w:val="nil"/>
              <w:left w:val="nil"/>
              <w:bottom w:val="nil"/>
            </w:tcBorders>
            <w:vAlign w:val="center"/>
          </w:tcPr>
          <w:p w:rsidR="003174FF" w:rsidRPr="00924814" w:rsidRDefault="00A133E7"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21.0</w:t>
            </w:r>
          </w:p>
        </w:tc>
      </w:tr>
      <w:tr w:rsidR="003174FF" w:rsidRPr="00A416E6" w:rsidTr="009857E8">
        <w:trPr>
          <w:trHeight w:val="227"/>
          <w:jc w:val="center"/>
        </w:trPr>
        <w:tc>
          <w:tcPr>
            <w:tcW w:w="598" w:type="pct"/>
            <w:tcBorders>
              <w:top w:val="nil"/>
              <w:bottom w:val="nil"/>
              <w:right w:val="single" w:sz="4" w:space="0" w:color="auto"/>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2020</w:t>
            </w:r>
          </w:p>
        </w:tc>
        <w:tc>
          <w:tcPr>
            <w:tcW w:w="735" w:type="pct"/>
            <w:tcBorders>
              <w:top w:val="nil"/>
              <w:left w:val="single" w:sz="4" w:space="0" w:color="auto"/>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58,000</w:t>
            </w:r>
          </w:p>
        </w:tc>
        <w:tc>
          <w:tcPr>
            <w:tcW w:w="1031" w:type="pct"/>
            <w:tcBorders>
              <w:top w:val="nil"/>
              <w:left w:val="nil"/>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4.2</w:t>
            </w:r>
          </w:p>
        </w:tc>
        <w:tc>
          <w:tcPr>
            <w:tcW w:w="448" w:type="pct"/>
            <w:tcBorders>
              <w:top w:val="nil"/>
              <w:left w:val="nil"/>
              <w:bottom w:val="nil"/>
              <w:right w:val="single" w:sz="4" w:space="0" w:color="auto"/>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12.4</w:t>
            </w:r>
          </w:p>
        </w:tc>
        <w:tc>
          <w:tcPr>
            <w:tcW w:w="585" w:type="pct"/>
            <w:tcBorders>
              <w:top w:val="nil"/>
              <w:left w:val="single" w:sz="4" w:space="0" w:color="auto"/>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67,000</w:t>
            </w:r>
          </w:p>
        </w:tc>
        <w:tc>
          <w:tcPr>
            <w:tcW w:w="1106" w:type="pct"/>
            <w:tcBorders>
              <w:top w:val="nil"/>
              <w:left w:val="nil"/>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10.9</w:t>
            </w:r>
          </w:p>
        </w:tc>
        <w:tc>
          <w:tcPr>
            <w:tcW w:w="498" w:type="pct"/>
            <w:tcBorders>
              <w:top w:val="nil"/>
              <w:left w:val="nil"/>
              <w:bottom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31.9</w:t>
            </w:r>
          </w:p>
        </w:tc>
      </w:tr>
      <w:tr w:rsidR="003174FF" w:rsidRPr="00A416E6" w:rsidTr="009857E8">
        <w:trPr>
          <w:trHeight w:val="227"/>
          <w:jc w:val="center"/>
        </w:trPr>
        <w:tc>
          <w:tcPr>
            <w:tcW w:w="598" w:type="pct"/>
            <w:tcBorders>
              <w:top w:val="nil"/>
              <w:bottom w:val="nil"/>
              <w:right w:val="single" w:sz="4" w:space="0" w:color="auto"/>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2021</w:t>
            </w:r>
          </w:p>
        </w:tc>
        <w:tc>
          <w:tcPr>
            <w:tcW w:w="735" w:type="pct"/>
            <w:tcBorders>
              <w:top w:val="nil"/>
              <w:left w:val="single" w:sz="4" w:space="0" w:color="auto"/>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59,000</w:t>
            </w:r>
          </w:p>
        </w:tc>
        <w:tc>
          <w:tcPr>
            <w:tcW w:w="1031" w:type="pct"/>
            <w:tcBorders>
              <w:top w:val="nil"/>
              <w:left w:val="nil"/>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4.3</w:t>
            </w:r>
          </w:p>
        </w:tc>
        <w:tc>
          <w:tcPr>
            <w:tcW w:w="448" w:type="pct"/>
            <w:tcBorders>
              <w:top w:val="nil"/>
              <w:left w:val="nil"/>
              <w:bottom w:val="nil"/>
              <w:right w:val="single" w:sz="4" w:space="0" w:color="auto"/>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16.7</w:t>
            </w:r>
          </w:p>
        </w:tc>
        <w:tc>
          <w:tcPr>
            <w:tcW w:w="585" w:type="pct"/>
            <w:tcBorders>
              <w:top w:val="nil"/>
              <w:left w:val="single" w:sz="4" w:space="0" w:color="auto"/>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67,000</w:t>
            </w:r>
          </w:p>
        </w:tc>
        <w:tc>
          <w:tcPr>
            <w:tcW w:w="1106" w:type="pct"/>
            <w:tcBorders>
              <w:top w:val="nil"/>
              <w:left w:val="nil"/>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10.9</w:t>
            </w:r>
          </w:p>
        </w:tc>
        <w:tc>
          <w:tcPr>
            <w:tcW w:w="498" w:type="pct"/>
            <w:tcBorders>
              <w:top w:val="nil"/>
              <w:left w:val="nil"/>
              <w:bottom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42.8</w:t>
            </w:r>
          </w:p>
        </w:tc>
      </w:tr>
      <w:tr w:rsidR="003174FF" w:rsidRPr="00A416E6" w:rsidTr="009857E8">
        <w:trPr>
          <w:trHeight w:val="227"/>
          <w:jc w:val="center"/>
        </w:trPr>
        <w:tc>
          <w:tcPr>
            <w:tcW w:w="598" w:type="pct"/>
            <w:tcBorders>
              <w:top w:val="nil"/>
              <w:bottom w:val="nil"/>
              <w:right w:val="single" w:sz="4" w:space="0" w:color="auto"/>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2022</w:t>
            </w:r>
          </w:p>
        </w:tc>
        <w:tc>
          <w:tcPr>
            <w:tcW w:w="735" w:type="pct"/>
            <w:tcBorders>
              <w:top w:val="nil"/>
              <w:left w:val="single" w:sz="4" w:space="0" w:color="auto"/>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60,000</w:t>
            </w:r>
          </w:p>
        </w:tc>
        <w:tc>
          <w:tcPr>
            <w:tcW w:w="1031" w:type="pct"/>
            <w:tcBorders>
              <w:top w:val="nil"/>
              <w:left w:val="nil"/>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4.4</w:t>
            </w:r>
          </w:p>
        </w:tc>
        <w:tc>
          <w:tcPr>
            <w:tcW w:w="448" w:type="pct"/>
            <w:tcBorders>
              <w:top w:val="nil"/>
              <w:left w:val="nil"/>
              <w:bottom w:val="nil"/>
              <w:right w:val="single" w:sz="4" w:space="0" w:color="auto"/>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21.1</w:t>
            </w:r>
          </w:p>
        </w:tc>
        <w:tc>
          <w:tcPr>
            <w:tcW w:w="585" w:type="pct"/>
            <w:tcBorders>
              <w:top w:val="nil"/>
              <w:left w:val="single" w:sz="4" w:space="0" w:color="auto"/>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68,000</w:t>
            </w:r>
          </w:p>
        </w:tc>
        <w:tc>
          <w:tcPr>
            <w:tcW w:w="1106" w:type="pct"/>
            <w:tcBorders>
              <w:top w:val="nil"/>
              <w:left w:val="nil"/>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11</w:t>
            </w:r>
            <w:r w:rsidR="006005B1" w:rsidRPr="00924814">
              <w:rPr>
                <w:rFonts w:ascii="Arial" w:eastAsia="Times New Roman" w:hAnsi="Arial" w:cs="Arial"/>
                <w:sz w:val="18"/>
                <w:szCs w:val="18"/>
                <w:rtl/>
              </w:rPr>
              <w:t>.0</w:t>
            </w:r>
          </w:p>
        </w:tc>
        <w:tc>
          <w:tcPr>
            <w:tcW w:w="498" w:type="pct"/>
            <w:tcBorders>
              <w:top w:val="nil"/>
              <w:left w:val="nil"/>
              <w:bottom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53.8</w:t>
            </w:r>
          </w:p>
        </w:tc>
      </w:tr>
      <w:tr w:rsidR="003174FF" w:rsidRPr="00A416E6" w:rsidTr="009857E8">
        <w:trPr>
          <w:trHeight w:val="227"/>
          <w:jc w:val="center"/>
        </w:trPr>
        <w:tc>
          <w:tcPr>
            <w:tcW w:w="598" w:type="pct"/>
            <w:tcBorders>
              <w:top w:val="nil"/>
              <w:bottom w:val="nil"/>
              <w:right w:val="single" w:sz="4" w:space="0" w:color="auto"/>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2023</w:t>
            </w:r>
          </w:p>
        </w:tc>
        <w:tc>
          <w:tcPr>
            <w:tcW w:w="735" w:type="pct"/>
            <w:tcBorders>
              <w:top w:val="nil"/>
              <w:left w:val="single" w:sz="4" w:space="0" w:color="auto"/>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60,000</w:t>
            </w:r>
          </w:p>
        </w:tc>
        <w:tc>
          <w:tcPr>
            <w:tcW w:w="1031" w:type="pct"/>
            <w:tcBorders>
              <w:top w:val="nil"/>
              <w:left w:val="nil"/>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4.4</w:t>
            </w:r>
          </w:p>
        </w:tc>
        <w:tc>
          <w:tcPr>
            <w:tcW w:w="448" w:type="pct"/>
            <w:tcBorders>
              <w:top w:val="nil"/>
              <w:left w:val="nil"/>
              <w:bottom w:val="nil"/>
              <w:right w:val="single" w:sz="4" w:space="0" w:color="auto"/>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25.5</w:t>
            </w:r>
          </w:p>
        </w:tc>
        <w:tc>
          <w:tcPr>
            <w:tcW w:w="585" w:type="pct"/>
            <w:tcBorders>
              <w:top w:val="nil"/>
              <w:left w:val="single" w:sz="4" w:space="0" w:color="auto"/>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68,000</w:t>
            </w:r>
          </w:p>
        </w:tc>
        <w:tc>
          <w:tcPr>
            <w:tcW w:w="1106" w:type="pct"/>
            <w:tcBorders>
              <w:top w:val="nil"/>
              <w:left w:val="nil"/>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11</w:t>
            </w:r>
            <w:r w:rsidR="006005B1" w:rsidRPr="00924814">
              <w:rPr>
                <w:rFonts w:ascii="Arial" w:eastAsia="Times New Roman" w:hAnsi="Arial" w:cs="Arial"/>
                <w:sz w:val="18"/>
                <w:szCs w:val="18"/>
                <w:rtl/>
              </w:rPr>
              <w:t>.0</w:t>
            </w:r>
          </w:p>
        </w:tc>
        <w:tc>
          <w:tcPr>
            <w:tcW w:w="498" w:type="pct"/>
            <w:tcBorders>
              <w:top w:val="nil"/>
              <w:left w:val="nil"/>
              <w:bottom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64.8</w:t>
            </w:r>
          </w:p>
        </w:tc>
      </w:tr>
      <w:tr w:rsidR="003174FF" w:rsidRPr="00A416E6" w:rsidTr="009857E8">
        <w:trPr>
          <w:trHeight w:val="227"/>
          <w:jc w:val="center"/>
        </w:trPr>
        <w:tc>
          <w:tcPr>
            <w:tcW w:w="598" w:type="pct"/>
            <w:tcBorders>
              <w:top w:val="nil"/>
              <w:bottom w:val="nil"/>
              <w:right w:val="single" w:sz="4" w:space="0" w:color="auto"/>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2024</w:t>
            </w:r>
          </w:p>
        </w:tc>
        <w:tc>
          <w:tcPr>
            <w:tcW w:w="735" w:type="pct"/>
            <w:tcBorders>
              <w:top w:val="nil"/>
              <w:left w:val="single" w:sz="4" w:space="0" w:color="auto"/>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61,000</w:t>
            </w:r>
          </w:p>
        </w:tc>
        <w:tc>
          <w:tcPr>
            <w:tcW w:w="1031" w:type="pct"/>
            <w:tcBorders>
              <w:top w:val="nil"/>
              <w:left w:val="nil"/>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4.4</w:t>
            </w:r>
          </w:p>
        </w:tc>
        <w:tc>
          <w:tcPr>
            <w:tcW w:w="448" w:type="pct"/>
            <w:tcBorders>
              <w:top w:val="nil"/>
              <w:left w:val="nil"/>
              <w:bottom w:val="nil"/>
              <w:right w:val="single" w:sz="4" w:space="0" w:color="auto"/>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29.9</w:t>
            </w:r>
          </w:p>
        </w:tc>
        <w:tc>
          <w:tcPr>
            <w:tcW w:w="585" w:type="pct"/>
            <w:tcBorders>
              <w:top w:val="nil"/>
              <w:left w:val="single" w:sz="4" w:space="0" w:color="auto"/>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69,000</w:t>
            </w:r>
          </w:p>
        </w:tc>
        <w:tc>
          <w:tcPr>
            <w:tcW w:w="1106" w:type="pct"/>
            <w:tcBorders>
              <w:top w:val="nil"/>
              <w:left w:val="nil"/>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11.2</w:t>
            </w:r>
          </w:p>
        </w:tc>
        <w:tc>
          <w:tcPr>
            <w:tcW w:w="498" w:type="pct"/>
            <w:tcBorders>
              <w:top w:val="nil"/>
              <w:left w:val="nil"/>
              <w:bottom w:val="nil"/>
            </w:tcBorders>
            <w:vAlign w:val="center"/>
          </w:tcPr>
          <w:p w:rsidR="003174FF" w:rsidRPr="00924814" w:rsidRDefault="00A133E7"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76.0</w:t>
            </w:r>
          </w:p>
        </w:tc>
      </w:tr>
      <w:tr w:rsidR="003174FF" w:rsidRPr="00A416E6" w:rsidTr="009857E8">
        <w:trPr>
          <w:trHeight w:val="227"/>
          <w:jc w:val="center"/>
        </w:trPr>
        <w:tc>
          <w:tcPr>
            <w:tcW w:w="598" w:type="pct"/>
            <w:tcBorders>
              <w:top w:val="nil"/>
              <w:bottom w:val="nil"/>
              <w:right w:val="single" w:sz="4" w:space="0" w:color="auto"/>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2025</w:t>
            </w:r>
          </w:p>
        </w:tc>
        <w:tc>
          <w:tcPr>
            <w:tcW w:w="735" w:type="pct"/>
            <w:tcBorders>
              <w:top w:val="nil"/>
              <w:left w:val="single" w:sz="4" w:space="0" w:color="auto"/>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62,000</w:t>
            </w:r>
          </w:p>
        </w:tc>
        <w:tc>
          <w:tcPr>
            <w:tcW w:w="1031" w:type="pct"/>
            <w:tcBorders>
              <w:top w:val="nil"/>
              <w:left w:val="nil"/>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4.5</w:t>
            </w:r>
          </w:p>
        </w:tc>
        <w:tc>
          <w:tcPr>
            <w:tcW w:w="448" w:type="pct"/>
            <w:tcBorders>
              <w:top w:val="nil"/>
              <w:left w:val="nil"/>
              <w:bottom w:val="nil"/>
              <w:right w:val="single" w:sz="4" w:space="0" w:color="auto"/>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34.4</w:t>
            </w:r>
          </w:p>
        </w:tc>
        <w:tc>
          <w:tcPr>
            <w:tcW w:w="585" w:type="pct"/>
            <w:tcBorders>
              <w:top w:val="nil"/>
              <w:left w:val="single" w:sz="4" w:space="0" w:color="auto"/>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70,000</w:t>
            </w:r>
          </w:p>
        </w:tc>
        <w:tc>
          <w:tcPr>
            <w:tcW w:w="1106" w:type="pct"/>
            <w:tcBorders>
              <w:top w:val="nil"/>
              <w:left w:val="nil"/>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11.4</w:t>
            </w:r>
          </w:p>
        </w:tc>
        <w:tc>
          <w:tcPr>
            <w:tcW w:w="498" w:type="pct"/>
            <w:tcBorders>
              <w:top w:val="nil"/>
              <w:left w:val="nil"/>
              <w:bottom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87.4</w:t>
            </w:r>
          </w:p>
        </w:tc>
      </w:tr>
      <w:tr w:rsidR="003174FF" w:rsidRPr="00A416E6" w:rsidTr="009857E8">
        <w:trPr>
          <w:trHeight w:val="227"/>
          <w:jc w:val="center"/>
        </w:trPr>
        <w:tc>
          <w:tcPr>
            <w:tcW w:w="598" w:type="pct"/>
            <w:tcBorders>
              <w:top w:val="nil"/>
              <w:bottom w:val="nil"/>
              <w:right w:val="single" w:sz="4" w:space="0" w:color="auto"/>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2026</w:t>
            </w:r>
          </w:p>
        </w:tc>
        <w:tc>
          <w:tcPr>
            <w:tcW w:w="735" w:type="pct"/>
            <w:tcBorders>
              <w:top w:val="nil"/>
              <w:left w:val="single" w:sz="4" w:space="0" w:color="auto"/>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62,000</w:t>
            </w:r>
          </w:p>
        </w:tc>
        <w:tc>
          <w:tcPr>
            <w:tcW w:w="1031" w:type="pct"/>
            <w:tcBorders>
              <w:top w:val="nil"/>
              <w:left w:val="nil"/>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4.5</w:t>
            </w:r>
          </w:p>
        </w:tc>
        <w:tc>
          <w:tcPr>
            <w:tcW w:w="448" w:type="pct"/>
            <w:tcBorders>
              <w:top w:val="nil"/>
              <w:left w:val="nil"/>
              <w:bottom w:val="nil"/>
              <w:right w:val="single" w:sz="4" w:space="0" w:color="auto"/>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38.9</w:t>
            </w:r>
          </w:p>
        </w:tc>
        <w:tc>
          <w:tcPr>
            <w:tcW w:w="585" w:type="pct"/>
            <w:tcBorders>
              <w:top w:val="nil"/>
              <w:left w:val="single" w:sz="4" w:space="0" w:color="auto"/>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69,000</w:t>
            </w:r>
          </w:p>
        </w:tc>
        <w:tc>
          <w:tcPr>
            <w:tcW w:w="1106" w:type="pct"/>
            <w:tcBorders>
              <w:top w:val="nil"/>
              <w:left w:val="nil"/>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11.2</w:t>
            </w:r>
          </w:p>
        </w:tc>
        <w:tc>
          <w:tcPr>
            <w:tcW w:w="498" w:type="pct"/>
            <w:tcBorders>
              <w:top w:val="nil"/>
              <w:left w:val="nil"/>
              <w:bottom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98.6</w:t>
            </w:r>
          </w:p>
        </w:tc>
      </w:tr>
      <w:tr w:rsidR="003174FF" w:rsidRPr="00A416E6" w:rsidTr="009857E8">
        <w:trPr>
          <w:trHeight w:val="227"/>
          <w:jc w:val="center"/>
        </w:trPr>
        <w:tc>
          <w:tcPr>
            <w:tcW w:w="598" w:type="pct"/>
            <w:tcBorders>
              <w:top w:val="nil"/>
              <w:bottom w:val="nil"/>
              <w:right w:val="single" w:sz="4" w:space="0" w:color="auto"/>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2027</w:t>
            </w:r>
          </w:p>
        </w:tc>
        <w:tc>
          <w:tcPr>
            <w:tcW w:w="735" w:type="pct"/>
            <w:tcBorders>
              <w:top w:val="nil"/>
              <w:left w:val="single" w:sz="4" w:space="0" w:color="auto"/>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65,000</w:t>
            </w:r>
          </w:p>
        </w:tc>
        <w:tc>
          <w:tcPr>
            <w:tcW w:w="1031" w:type="pct"/>
            <w:tcBorders>
              <w:top w:val="nil"/>
              <w:left w:val="nil"/>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4.7</w:t>
            </w:r>
          </w:p>
        </w:tc>
        <w:tc>
          <w:tcPr>
            <w:tcW w:w="448" w:type="pct"/>
            <w:tcBorders>
              <w:top w:val="nil"/>
              <w:left w:val="nil"/>
              <w:bottom w:val="nil"/>
              <w:right w:val="single" w:sz="4" w:space="0" w:color="auto"/>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43.6</w:t>
            </w:r>
          </w:p>
        </w:tc>
        <w:tc>
          <w:tcPr>
            <w:tcW w:w="585" w:type="pct"/>
            <w:tcBorders>
              <w:top w:val="nil"/>
              <w:left w:val="single" w:sz="4" w:space="0" w:color="auto"/>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73,000</w:t>
            </w:r>
          </w:p>
        </w:tc>
        <w:tc>
          <w:tcPr>
            <w:tcW w:w="1106" w:type="pct"/>
            <w:tcBorders>
              <w:top w:val="nil"/>
              <w:left w:val="nil"/>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11.8</w:t>
            </w:r>
          </w:p>
        </w:tc>
        <w:tc>
          <w:tcPr>
            <w:tcW w:w="498" w:type="pct"/>
            <w:tcBorders>
              <w:top w:val="nil"/>
              <w:left w:val="nil"/>
              <w:bottom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110.4</w:t>
            </w:r>
          </w:p>
        </w:tc>
      </w:tr>
      <w:tr w:rsidR="003174FF" w:rsidRPr="00A416E6" w:rsidTr="009857E8">
        <w:trPr>
          <w:trHeight w:val="227"/>
          <w:jc w:val="center"/>
        </w:trPr>
        <w:tc>
          <w:tcPr>
            <w:tcW w:w="598" w:type="pct"/>
            <w:tcBorders>
              <w:top w:val="nil"/>
              <w:bottom w:val="nil"/>
              <w:right w:val="single" w:sz="4" w:space="0" w:color="auto"/>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2028</w:t>
            </w:r>
          </w:p>
        </w:tc>
        <w:tc>
          <w:tcPr>
            <w:tcW w:w="735" w:type="pct"/>
            <w:tcBorders>
              <w:top w:val="nil"/>
              <w:left w:val="single" w:sz="4" w:space="0" w:color="auto"/>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67,000</w:t>
            </w:r>
          </w:p>
        </w:tc>
        <w:tc>
          <w:tcPr>
            <w:tcW w:w="1031" w:type="pct"/>
            <w:tcBorders>
              <w:top w:val="nil"/>
              <w:left w:val="nil"/>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4.9</w:t>
            </w:r>
          </w:p>
        </w:tc>
        <w:tc>
          <w:tcPr>
            <w:tcW w:w="448" w:type="pct"/>
            <w:tcBorders>
              <w:top w:val="nil"/>
              <w:left w:val="nil"/>
              <w:bottom w:val="nil"/>
              <w:right w:val="single" w:sz="4" w:space="0" w:color="auto"/>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48.5</w:t>
            </w:r>
          </w:p>
        </w:tc>
        <w:tc>
          <w:tcPr>
            <w:tcW w:w="585" w:type="pct"/>
            <w:tcBorders>
              <w:top w:val="nil"/>
              <w:left w:val="single" w:sz="4" w:space="0" w:color="auto"/>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75,000</w:t>
            </w:r>
          </w:p>
        </w:tc>
        <w:tc>
          <w:tcPr>
            <w:tcW w:w="1106" w:type="pct"/>
            <w:tcBorders>
              <w:top w:val="nil"/>
              <w:left w:val="nil"/>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12.2</w:t>
            </w:r>
          </w:p>
        </w:tc>
        <w:tc>
          <w:tcPr>
            <w:tcW w:w="498" w:type="pct"/>
            <w:tcBorders>
              <w:top w:val="nil"/>
              <w:left w:val="nil"/>
              <w:bottom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122.6</w:t>
            </w:r>
          </w:p>
        </w:tc>
      </w:tr>
      <w:tr w:rsidR="003174FF" w:rsidRPr="00A416E6" w:rsidTr="009857E8">
        <w:trPr>
          <w:trHeight w:val="227"/>
          <w:jc w:val="center"/>
        </w:trPr>
        <w:tc>
          <w:tcPr>
            <w:tcW w:w="598" w:type="pct"/>
            <w:tcBorders>
              <w:top w:val="nil"/>
              <w:bottom w:val="nil"/>
              <w:right w:val="single" w:sz="4" w:space="0" w:color="auto"/>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2029</w:t>
            </w:r>
          </w:p>
        </w:tc>
        <w:tc>
          <w:tcPr>
            <w:tcW w:w="735" w:type="pct"/>
            <w:tcBorders>
              <w:top w:val="nil"/>
              <w:left w:val="single" w:sz="4" w:space="0" w:color="auto"/>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68,000</w:t>
            </w:r>
          </w:p>
        </w:tc>
        <w:tc>
          <w:tcPr>
            <w:tcW w:w="1031" w:type="pct"/>
            <w:tcBorders>
              <w:top w:val="nil"/>
              <w:left w:val="nil"/>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4.9</w:t>
            </w:r>
          </w:p>
        </w:tc>
        <w:tc>
          <w:tcPr>
            <w:tcW w:w="448" w:type="pct"/>
            <w:tcBorders>
              <w:top w:val="nil"/>
              <w:left w:val="nil"/>
              <w:bottom w:val="nil"/>
              <w:right w:val="single" w:sz="4" w:space="0" w:color="auto"/>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53.4</w:t>
            </w:r>
          </w:p>
        </w:tc>
        <w:tc>
          <w:tcPr>
            <w:tcW w:w="585" w:type="pct"/>
            <w:tcBorders>
              <w:top w:val="nil"/>
              <w:left w:val="single" w:sz="4" w:space="0" w:color="auto"/>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75,000</w:t>
            </w:r>
          </w:p>
        </w:tc>
        <w:tc>
          <w:tcPr>
            <w:tcW w:w="1106" w:type="pct"/>
            <w:tcBorders>
              <w:top w:val="nil"/>
              <w:left w:val="nil"/>
              <w:bottom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12.2</w:t>
            </w:r>
          </w:p>
        </w:tc>
        <w:tc>
          <w:tcPr>
            <w:tcW w:w="498" w:type="pct"/>
            <w:tcBorders>
              <w:top w:val="nil"/>
              <w:left w:val="nil"/>
              <w:bottom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134.8</w:t>
            </w:r>
          </w:p>
        </w:tc>
      </w:tr>
      <w:tr w:rsidR="003174FF" w:rsidRPr="00A416E6" w:rsidTr="009857E8">
        <w:trPr>
          <w:trHeight w:val="227"/>
          <w:jc w:val="center"/>
        </w:trPr>
        <w:tc>
          <w:tcPr>
            <w:tcW w:w="598" w:type="pct"/>
            <w:tcBorders>
              <w:top w:val="nil"/>
              <w:right w:val="single" w:sz="4" w:space="0" w:color="auto"/>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2030</w:t>
            </w:r>
          </w:p>
        </w:tc>
        <w:tc>
          <w:tcPr>
            <w:tcW w:w="735" w:type="pct"/>
            <w:tcBorders>
              <w:top w:val="nil"/>
              <w:left w:val="single" w:sz="4" w:space="0" w:color="auto"/>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69,000</w:t>
            </w:r>
          </w:p>
        </w:tc>
        <w:tc>
          <w:tcPr>
            <w:tcW w:w="1031" w:type="pct"/>
            <w:tcBorders>
              <w:top w:val="nil"/>
              <w:left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5</w:t>
            </w:r>
            <w:r w:rsidR="006005B1" w:rsidRPr="00924814">
              <w:rPr>
                <w:rFonts w:ascii="Arial" w:eastAsia="Times New Roman" w:hAnsi="Arial" w:cs="Arial"/>
                <w:sz w:val="18"/>
                <w:szCs w:val="18"/>
                <w:rtl/>
              </w:rPr>
              <w:t>.0</w:t>
            </w:r>
          </w:p>
        </w:tc>
        <w:tc>
          <w:tcPr>
            <w:tcW w:w="448" w:type="pct"/>
            <w:tcBorders>
              <w:top w:val="nil"/>
              <w:left w:val="nil"/>
              <w:right w:val="single" w:sz="4" w:space="0" w:color="auto"/>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58.4</w:t>
            </w:r>
          </w:p>
        </w:tc>
        <w:tc>
          <w:tcPr>
            <w:tcW w:w="585" w:type="pct"/>
            <w:tcBorders>
              <w:top w:val="nil"/>
              <w:left w:val="single" w:sz="4" w:space="0" w:color="auto"/>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75,000</w:t>
            </w:r>
          </w:p>
        </w:tc>
        <w:tc>
          <w:tcPr>
            <w:tcW w:w="1106" w:type="pct"/>
            <w:tcBorders>
              <w:top w:val="nil"/>
              <w:left w:val="nil"/>
              <w:right w:val="nil"/>
            </w:tcBorders>
            <w:vAlign w:val="center"/>
          </w:tcPr>
          <w:p w:rsidR="003174FF" w:rsidRPr="00924814" w:rsidRDefault="003174FF"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12.2</w:t>
            </w:r>
          </w:p>
        </w:tc>
        <w:tc>
          <w:tcPr>
            <w:tcW w:w="498" w:type="pct"/>
            <w:tcBorders>
              <w:top w:val="nil"/>
              <w:left w:val="nil"/>
            </w:tcBorders>
            <w:vAlign w:val="center"/>
          </w:tcPr>
          <w:p w:rsidR="003174FF" w:rsidRPr="00924814" w:rsidRDefault="00A133E7" w:rsidP="00A63FA6">
            <w:pPr>
              <w:bidi/>
              <w:spacing w:after="0" w:line="240" w:lineRule="auto"/>
              <w:outlineLvl w:val="2"/>
              <w:rPr>
                <w:rFonts w:ascii="Arial" w:eastAsia="Times New Roman" w:hAnsi="Arial" w:cs="Arial"/>
                <w:sz w:val="18"/>
                <w:szCs w:val="18"/>
                <w:rtl/>
              </w:rPr>
            </w:pPr>
            <w:r w:rsidRPr="00924814">
              <w:rPr>
                <w:rFonts w:ascii="Arial" w:eastAsia="Times New Roman" w:hAnsi="Arial" w:cs="Arial"/>
                <w:sz w:val="18"/>
                <w:szCs w:val="18"/>
                <w:rtl/>
              </w:rPr>
              <w:t>147.0</w:t>
            </w:r>
          </w:p>
        </w:tc>
      </w:tr>
    </w:tbl>
    <w:p w:rsidR="0094751D" w:rsidRPr="00A416E6" w:rsidRDefault="003174FF" w:rsidP="000033D3">
      <w:pPr>
        <w:bidi/>
        <w:spacing w:after="0" w:line="240" w:lineRule="auto"/>
        <w:jc w:val="both"/>
        <w:rPr>
          <w:rFonts w:ascii="Times New Roman" w:eastAsia="Times New Roman" w:hAnsi="Times New Roman" w:cs="Simplified Arabic"/>
          <w:sz w:val="20"/>
          <w:szCs w:val="20"/>
          <w:rtl/>
        </w:rPr>
      </w:pPr>
      <w:r w:rsidRPr="00A416E6">
        <w:rPr>
          <w:rFonts w:ascii="Times New Roman" w:eastAsia="Times New Roman" w:hAnsi="Times New Roman" w:cs="Simplified Arabic"/>
          <w:sz w:val="18"/>
          <w:szCs w:val="18"/>
          <w:rtl/>
        </w:rPr>
        <w:t>المصدر من حساب الباحث وف</w:t>
      </w:r>
      <w:r w:rsidR="000033D3" w:rsidRPr="00A416E6">
        <w:rPr>
          <w:rFonts w:ascii="Times New Roman" w:eastAsia="Times New Roman" w:hAnsi="Times New Roman" w:cs="Simplified Arabic" w:hint="cs"/>
          <w:sz w:val="18"/>
          <w:szCs w:val="18"/>
          <w:rtl/>
        </w:rPr>
        <w:t>قاً</w:t>
      </w:r>
      <w:r w:rsidRPr="00A416E6">
        <w:rPr>
          <w:rFonts w:ascii="Times New Roman" w:eastAsia="Times New Roman" w:hAnsi="Times New Roman" w:cs="Simplified Arabic"/>
          <w:sz w:val="18"/>
          <w:szCs w:val="18"/>
          <w:rtl/>
        </w:rPr>
        <w:t xml:space="preserve"> لبيانات الجهاز المركزي للإحصاء الفلسطيني.</w:t>
      </w:r>
    </w:p>
    <w:p w:rsidR="003174FF" w:rsidRPr="00A416E6" w:rsidRDefault="003174FF" w:rsidP="0094751D">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نستنتج من الجدول رقم (</w:t>
      </w:r>
      <w:r w:rsidRPr="00A416E6">
        <w:rPr>
          <w:rFonts w:ascii="Times New Roman" w:eastAsia="Times New Roman" w:hAnsi="Times New Roman" w:cs="Simplified Arabic" w:hint="cs"/>
          <w:sz w:val="24"/>
          <w:szCs w:val="24"/>
          <w:rtl/>
        </w:rPr>
        <w:t>26</w:t>
      </w:r>
      <w:r w:rsidRPr="00A416E6">
        <w:rPr>
          <w:rFonts w:ascii="Times New Roman" w:eastAsia="Times New Roman" w:hAnsi="Times New Roman" w:cs="Simplified Arabic"/>
          <w:sz w:val="24"/>
          <w:szCs w:val="24"/>
          <w:rtl/>
        </w:rPr>
        <w:t>) أن الضفة الغربية تحتاج خلال الفترة من (2017-</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2030) إلى توفير (147 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 xml:space="preserve">) بنسبة زيادة عن سنة 2017 بنحو 24.5%، بمعدل زيادة سنوية </w:t>
      </w:r>
      <w:bookmarkStart w:id="221" w:name="_Hlk22932554"/>
      <w:r w:rsidRPr="00A416E6">
        <w:rPr>
          <w:rFonts w:ascii="Times New Roman" w:eastAsia="Times New Roman" w:hAnsi="Times New Roman" w:cs="Simplified Arabic"/>
          <w:sz w:val="24"/>
          <w:szCs w:val="24"/>
          <w:rtl/>
        </w:rPr>
        <w:t>(11.4 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w:t>
      </w:r>
      <w:bookmarkEnd w:id="221"/>
      <w:r w:rsidRPr="00A416E6">
        <w:rPr>
          <w:rFonts w:ascii="Times New Roman" w:eastAsia="Times New Roman" w:hAnsi="Times New Roman" w:cs="Simplified Arabic"/>
          <w:sz w:val="24"/>
          <w:szCs w:val="24"/>
          <w:rtl/>
        </w:rPr>
        <w:t>. أما في قطاع غزة فإنه يتطلب خلال الفترة من (2017-</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2030) توفير (58.4 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 بنسبة زيادة عن سنة 2017 نحو 2.3%</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بمعدل زيادة سنوية (4.5 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 xml:space="preserve">). </w:t>
      </w:r>
    </w:p>
    <w:p w:rsidR="0094751D" w:rsidRPr="00A416E6" w:rsidRDefault="0094751D" w:rsidP="0094751D">
      <w:pPr>
        <w:bidi/>
        <w:spacing w:after="0" w:line="240" w:lineRule="auto"/>
        <w:jc w:val="both"/>
        <w:rPr>
          <w:rFonts w:ascii="Times New Roman" w:eastAsia="Times New Roman" w:hAnsi="Times New Roman" w:cs="Simplified Arabic"/>
          <w:sz w:val="24"/>
          <w:szCs w:val="24"/>
          <w:rtl/>
        </w:rPr>
      </w:pPr>
    </w:p>
    <w:p w:rsidR="003174FF" w:rsidRPr="00A416E6" w:rsidRDefault="0094751D" w:rsidP="003174F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إن مساحة الأرض المطلوبة كما يوضحها الجدول السابق</w:t>
      </w:r>
      <w:r w:rsidR="003174FF" w:rsidRPr="00A416E6">
        <w:rPr>
          <w:rFonts w:ascii="Times New Roman" w:eastAsia="Times New Roman" w:hAnsi="Times New Roman" w:cs="Simplified Arabic" w:hint="cs"/>
          <w:sz w:val="24"/>
          <w:szCs w:val="24"/>
          <w:rtl/>
        </w:rPr>
        <w:t xml:space="preserve"> تتطلب إجراءات من قبل الجهات التنظيمية في البلديات؛ لتحقيق </w:t>
      </w:r>
      <w:r w:rsidR="003174FF" w:rsidRPr="00A416E6">
        <w:rPr>
          <w:rFonts w:ascii="Simplified Arabic" w:eastAsia="Times New Roman" w:hAnsi="Simplified Arabic" w:cs="Simplified Arabic"/>
          <w:sz w:val="24"/>
          <w:szCs w:val="24"/>
          <w:rtl/>
        </w:rPr>
        <w:t>الاستغلال الأمثل للأرض</w:t>
      </w:r>
      <w:r w:rsidR="003174FF" w:rsidRPr="00A416E6">
        <w:rPr>
          <w:rFonts w:ascii="Simplified Arabic" w:eastAsia="Times New Roman" w:hAnsi="Simplified Arabic" w:cs="Simplified Arabic" w:hint="cs"/>
          <w:sz w:val="24"/>
          <w:szCs w:val="24"/>
          <w:rtl/>
        </w:rPr>
        <w:t>،</w:t>
      </w:r>
      <w:r w:rsidR="003174FF" w:rsidRPr="00A416E6">
        <w:rPr>
          <w:rFonts w:ascii="Simplified Arabic" w:eastAsia="Times New Roman" w:hAnsi="Simplified Arabic" w:cs="Simplified Arabic"/>
          <w:sz w:val="24"/>
          <w:szCs w:val="24"/>
          <w:rtl/>
        </w:rPr>
        <w:t xml:space="preserve"> والمحافظة على الأراضي الز</w:t>
      </w:r>
      <w:r w:rsidR="003174FF" w:rsidRPr="00A416E6">
        <w:rPr>
          <w:rFonts w:ascii="Simplified Arabic" w:eastAsia="Times New Roman" w:hAnsi="Simplified Arabic" w:cs="Simplified Arabic" w:hint="cs"/>
          <w:sz w:val="24"/>
          <w:szCs w:val="24"/>
          <w:rtl/>
        </w:rPr>
        <w:t>ر</w:t>
      </w:r>
      <w:r w:rsidR="003174FF" w:rsidRPr="00A416E6">
        <w:rPr>
          <w:rFonts w:ascii="Simplified Arabic" w:eastAsia="Times New Roman" w:hAnsi="Simplified Arabic" w:cs="Simplified Arabic"/>
          <w:sz w:val="24"/>
          <w:szCs w:val="24"/>
          <w:rtl/>
        </w:rPr>
        <w:t>اعية</w:t>
      </w:r>
      <w:r w:rsidR="003174FF" w:rsidRPr="00A416E6">
        <w:rPr>
          <w:rFonts w:ascii="Simplified Arabic" w:eastAsia="Times New Roman" w:hAnsi="Simplified Arabic" w:cs="Simplified Arabic" w:hint="cs"/>
          <w:sz w:val="24"/>
          <w:szCs w:val="24"/>
          <w:rtl/>
        </w:rPr>
        <w:t>، لضمان الاستدامة للأجيال القادمة، و</w:t>
      </w:r>
      <w:r w:rsidR="003174FF" w:rsidRPr="00A416E6">
        <w:rPr>
          <w:rFonts w:ascii="Times New Roman" w:eastAsia="Times New Roman" w:hAnsi="Times New Roman" w:cs="Simplified Arabic" w:hint="cs"/>
          <w:sz w:val="24"/>
          <w:szCs w:val="24"/>
          <w:rtl/>
        </w:rPr>
        <w:t>رغم</w:t>
      </w:r>
      <w:r w:rsidR="003174FF" w:rsidRPr="00A416E6">
        <w:rPr>
          <w:rFonts w:ascii="Times New Roman" w:eastAsia="Times New Roman" w:hAnsi="Times New Roman" w:cs="Simplified Arabic"/>
          <w:sz w:val="24"/>
          <w:szCs w:val="24"/>
          <w:rtl/>
        </w:rPr>
        <w:t xml:space="preserve"> وجود </w:t>
      </w:r>
      <w:r w:rsidR="003174FF" w:rsidRPr="00A416E6">
        <w:rPr>
          <w:rFonts w:ascii="Times New Roman" w:eastAsia="Times New Roman" w:hAnsi="Times New Roman" w:cs="Simplified Arabic" w:hint="cs"/>
          <w:sz w:val="24"/>
          <w:szCs w:val="24"/>
          <w:rtl/>
        </w:rPr>
        <w:t>جميع مستويات ال</w:t>
      </w:r>
      <w:r w:rsidR="003174FF" w:rsidRPr="00A416E6">
        <w:rPr>
          <w:rFonts w:ascii="Times New Roman" w:eastAsia="Times New Roman" w:hAnsi="Times New Roman" w:cs="Simplified Arabic"/>
          <w:sz w:val="24"/>
          <w:szCs w:val="24"/>
          <w:rtl/>
        </w:rPr>
        <w:t xml:space="preserve">مخططات </w:t>
      </w:r>
      <w:r w:rsidR="003174FF" w:rsidRPr="00A416E6">
        <w:rPr>
          <w:rFonts w:ascii="Times New Roman" w:eastAsia="Times New Roman" w:hAnsi="Times New Roman" w:cs="Simplified Arabic" w:hint="cs"/>
          <w:sz w:val="24"/>
          <w:szCs w:val="24"/>
          <w:rtl/>
        </w:rPr>
        <w:t>ال</w:t>
      </w:r>
      <w:r w:rsidR="003174FF" w:rsidRPr="00A416E6">
        <w:rPr>
          <w:rFonts w:ascii="Times New Roman" w:eastAsia="Times New Roman" w:hAnsi="Times New Roman" w:cs="Simplified Arabic"/>
          <w:sz w:val="24"/>
          <w:szCs w:val="24"/>
          <w:rtl/>
        </w:rPr>
        <w:t>مكاني</w:t>
      </w:r>
      <w:r w:rsidR="003174FF" w:rsidRPr="00A416E6">
        <w:rPr>
          <w:rFonts w:ascii="Times New Roman" w:eastAsia="Times New Roman" w:hAnsi="Times New Roman" w:cs="Simplified Arabic" w:hint="cs"/>
          <w:sz w:val="24"/>
          <w:szCs w:val="24"/>
          <w:rtl/>
        </w:rPr>
        <w:t>ة</w:t>
      </w:r>
      <w:r w:rsidR="003174FF" w:rsidRPr="00A416E6">
        <w:rPr>
          <w:rFonts w:ascii="Times New Roman" w:eastAsia="Times New Roman" w:hAnsi="Times New Roman" w:cs="Simplified Arabic"/>
          <w:sz w:val="24"/>
          <w:szCs w:val="24"/>
          <w:rtl/>
        </w:rPr>
        <w:t xml:space="preserve"> في فلسطين،</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إلا أنه يتطلب إعادة النظر بتلك المخططات وفق منظور تنموي متكامل </w:t>
      </w:r>
      <w:r w:rsidR="003174FF" w:rsidRPr="00A416E6">
        <w:rPr>
          <w:rFonts w:ascii="Times New Roman" w:eastAsia="Times New Roman" w:hAnsi="Times New Roman" w:cs="Simplified Arabic" w:hint="cs"/>
          <w:sz w:val="24"/>
          <w:szCs w:val="24"/>
          <w:rtl/>
        </w:rPr>
        <w:t xml:space="preserve">مستدام </w:t>
      </w:r>
      <w:r w:rsidR="003174FF" w:rsidRPr="00A416E6">
        <w:rPr>
          <w:rFonts w:ascii="Times New Roman" w:eastAsia="Times New Roman" w:hAnsi="Times New Roman" w:cs="Simplified Arabic"/>
          <w:sz w:val="24"/>
          <w:szCs w:val="24"/>
          <w:rtl/>
        </w:rPr>
        <w:t>لاستخدامات الأرض</w:t>
      </w:r>
      <w:r w:rsidR="003174FF" w:rsidRPr="00A416E6">
        <w:rPr>
          <w:rFonts w:ascii="Times New Roman" w:eastAsia="Times New Roman" w:hAnsi="Times New Roman" w:cs="Simplified Arabic" w:hint="cs"/>
          <w:sz w:val="24"/>
          <w:szCs w:val="24"/>
          <w:rtl/>
        </w:rPr>
        <w:t xml:space="preserve"> والمرافق والخدمات، مع التركيز على حماية </w:t>
      </w:r>
      <w:r w:rsidR="003174FF" w:rsidRPr="00A416E6">
        <w:rPr>
          <w:rFonts w:ascii="Times New Roman" w:eastAsia="Times New Roman" w:hAnsi="Times New Roman" w:cs="Simplified Arabic"/>
          <w:sz w:val="24"/>
          <w:szCs w:val="24"/>
          <w:rtl/>
        </w:rPr>
        <w:t xml:space="preserve">الأراضي الزراعية، في ضوء التحديات الكبيرة التي تواجه </w:t>
      </w:r>
      <w:r w:rsidR="00127AA2" w:rsidRPr="00A416E6">
        <w:rPr>
          <w:rFonts w:ascii="Times New Roman" w:eastAsia="Times New Roman" w:hAnsi="Times New Roman" w:cs="Simplified Arabic"/>
          <w:sz w:val="24"/>
          <w:szCs w:val="24"/>
          <w:rtl/>
        </w:rPr>
        <w:t>الحكومة الفلسطينية</w:t>
      </w:r>
      <w:r w:rsidR="003174FF" w:rsidRPr="00A416E6">
        <w:rPr>
          <w:rFonts w:ascii="Times New Roman" w:eastAsia="Times New Roman" w:hAnsi="Times New Roman" w:cs="Simplified Arabic"/>
          <w:sz w:val="24"/>
          <w:szCs w:val="24"/>
          <w:rtl/>
        </w:rPr>
        <w:t xml:space="preserve"> في </w:t>
      </w:r>
      <w:r w:rsidR="00B51358" w:rsidRPr="00A416E6">
        <w:rPr>
          <w:rFonts w:ascii="Times New Roman" w:eastAsia="Times New Roman" w:hAnsi="Times New Roman" w:cs="Simplified Arabic"/>
          <w:sz w:val="24"/>
          <w:szCs w:val="24"/>
          <w:rtl/>
        </w:rPr>
        <w:t>فلسطين</w:t>
      </w:r>
      <w:r w:rsidR="003174FF" w:rsidRPr="00A416E6">
        <w:rPr>
          <w:rFonts w:ascii="Times New Roman" w:eastAsia="Times New Roman" w:hAnsi="Times New Roman" w:cs="Simplified Arabic" w:hint="cs"/>
          <w:sz w:val="24"/>
          <w:szCs w:val="24"/>
          <w:rtl/>
        </w:rPr>
        <w:t>، وهذا يتطلب وضع سياسات واستراتيجيات في مجال استخدامات الأراضي المستغلة وغير المستغلة، بما يضمن الاستغلال الأمثل حسب المعايير التخطيطية الدولية، مع مراعاة الحالة الفلسطين</w:t>
      </w:r>
      <w:r w:rsidR="00A133E7" w:rsidRPr="00A416E6">
        <w:rPr>
          <w:rFonts w:ascii="Times New Roman" w:eastAsia="Times New Roman" w:hAnsi="Times New Roman" w:cs="Simplified Arabic" w:hint="cs"/>
          <w:sz w:val="24"/>
          <w:szCs w:val="24"/>
          <w:rtl/>
        </w:rPr>
        <w:t>ي</w:t>
      </w:r>
      <w:r w:rsidR="003174FF" w:rsidRPr="00A416E6">
        <w:rPr>
          <w:rFonts w:ascii="Times New Roman" w:eastAsia="Times New Roman" w:hAnsi="Times New Roman" w:cs="Simplified Arabic" w:hint="cs"/>
          <w:sz w:val="24"/>
          <w:szCs w:val="24"/>
          <w:rtl/>
        </w:rPr>
        <w:t xml:space="preserve">ة المتمثلة في محدودية الأرض وارتفاع معدل النمو السكاني. </w:t>
      </w:r>
    </w:p>
    <w:p w:rsidR="0094751D" w:rsidRPr="00A416E6" w:rsidRDefault="0094751D" w:rsidP="0094751D">
      <w:pPr>
        <w:bidi/>
        <w:spacing w:after="0" w:line="240" w:lineRule="auto"/>
        <w:jc w:val="both"/>
        <w:rPr>
          <w:rFonts w:ascii="Times New Roman" w:eastAsia="Times New Roman" w:hAnsi="Times New Roman" w:cs="Simplified Arabic"/>
          <w:sz w:val="24"/>
          <w:szCs w:val="24"/>
          <w:rtl/>
        </w:rPr>
      </w:pPr>
    </w:p>
    <w:p w:rsidR="003174FF" w:rsidRPr="00A416E6" w:rsidRDefault="003174FF" w:rsidP="001D0A9F">
      <w:pPr>
        <w:numPr>
          <w:ilvl w:val="0"/>
          <w:numId w:val="30"/>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 xml:space="preserve">تعديل الشروط التنظيمية التي تحكم عملية البناء؛ للمحافظة على الأراضي المتبقية في </w:t>
      </w:r>
      <w:r w:rsidR="00B51358" w:rsidRPr="00A416E6">
        <w:rPr>
          <w:rFonts w:ascii="Times New Roman" w:eastAsia="Times New Roman" w:hAnsi="Times New Roman" w:cs="Simplified Arabic" w:hint="cs"/>
          <w:sz w:val="24"/>
          <w:szCs w:val="24"/>
          <w:rtl/>
        </w:rPr>
        <w:t>فلسطين</w:t>
      </w:r>
      <w:r w:rsidRPr="00A416E6">
        <w:rPr>
          <w:rFonts w:ascii="Times New Roman" w:eastAsia="Times New Roman" w:hAnsi="Times New Roman" w:cs="Simplified Arabic" w:hint="cs"/>
          <w:sz w:val="24"/>
          <w:szCs w:val="24"/>
          <w:rtl/>
        </w:rPr>
        <w:t>.</w:t>
      </w:r>
    </w:p>
    <w:p w:rsidR="003174FF" w:rsidRPr="00A416E6" w:rsidRDefault="003174FF" w:rsidP="001D0A9F">
      <w:pPr>
        <w:numPr>
          <w:ilvl w:val="0"/>
          <w:numId w:val="30"/>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العمل على زيادة القسائم الصغيرة؛ لتلبي حاجة عدد أكبر من السكان.</w:t>
      </w:r>
    </w:p>
    <w:p w:rsidR="003174FF" w:rsidRPr="00A416E6" w:rsidRDefault="003174FF" w:rsidP="001D0A9F">
      <w:pPr>
        <w:numPr>
          <w:ilvl w:val="0"/>
          <w:numId w:val="30"/>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 xml:space="preserve">الحد من النمو العمراني غير المدروس، وإعادة النظر في برامج توزيع الأراضي الحكومية، والتي تم توزيعها على مدى خمسة عقود بطريقة لا تحقق الاستخدام الأمثل والمحسوب للأراضي الحكومية، وبالذات في قطاع غزة؛ بسبب محدودية الأرض، على اعتبار أن الاستدامة تتطلب أرضي احتياط لمستقبل الأجيال القادمة. </w:t>
      </w:r>
    </w:p>
    <w:p w:rsidR="003174FF" w:rsidRPr="00A416E6" w:rsidRDefault="003174FF" w:rsidP="00E07406">
      <w:pPr>
        <w:numPr>
          <w:ilvl w:val="0"/>
          <w:numId w:val="30"/>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 xml:space="preserve">وبالرغم من أهمية جهود القطاع الخاص في توفير الإسكان؛ إلا أنه يتسم بالعشوائية، والنشاط البنائي غير المنظم، وبالتالي لا بد من تبني الحكومة لمبادئ التخطيط المستدام الذي يعتمد على النمو الذكي في </w:t>
      </w:r>
      <w:r w:rsidR="00B51358" w:rsidRPr="00A416E6">
        <w:rPr>
          <w:rFonts w:ascii="Times New Roman" w:eastAsia="Times New Roman" w:hAnsi="Times New Roman" w:cs="Simplified Arabic" w:hint="cs"/>
          <w:sz w:val="24"/>
          <w:szCs w:val="24"/>
          <w:rtl/>
        </w:rPr>
        <w:t>فلسطين</w:t>
      </w:r>
      <w:r w:rsidRPr="00A416E6">
        <w:rPr>
          <w:rFonts w:ascii="Times New Roman" w:eastAsia="Times New Roman" w:hAnsi="Times New Roman" w:cs="Simplified Arabic" w:hint="cs"/>
          <w:sz w:val="24"/>
          <w:szCs w:val="24"/>
          <w:rtl/>
        </w:rPr>
        <w:t xml:space="preserve">. </w:t>
      </w:r>
    </w:p>
    <w:p w:rsidR="003174FF" w:rsidRPr="00A416E6" w:rsidRDefault="003174FF" w:rsidP="001D0A9F">
      <w:pPr>
        <w:numPr>
          <w:ilvl w:val="0"/>
          <w:numId w:val="30"/>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العمل على رفع الكثافة البنائية وكثافة السكن والكثافة السكانية، مما يؤدي إلى استدامة الأرض لفترة أطول.</w:t>
      </w:r>
    </w:p>
    <w:p w:rsidR="003174FF" w:rsidRPr="00A416E6" w:rsidRDefault="003174FF" w:rsidP="001D0A9F">
      <w:pPr>
        <w:numPr>
          <w:ilvl w:val="0"/>
          <w:numId w:val="30"/>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اتباع أسلوب الحشو العمراني، بمعنى استبدال المباني من نمط دار إلى عمارات تزيد عن خمسة طوابق أو بناء أبراج سكنية؛ بهدف إعادة استخدام الأرض بشكل مناسب، لتوفير عدد أكبر من المباني السكنية، بالإضافة إلى تحقيق الجدوى الاقتصادية الأفضل للاستثمار في قطاع الإسكان والمحافظة على الأراضي</w:t>
      </w:r>
      <w:r w:rsidRPr="00A416E6">
        <w:rPr>
          <w:rFonts w:ascii="Times New Roman" w:eastAsia="Times New Roman" w:hAnsi="Times New Roman" w:cs="Simplified Arabic" w:hint="cs"/>
          <w:b/>
          <w:bCs/>
          <w:sz w:val="24"/>
          <w:szCs w:val="24"/>
          <w:rtl/>
        </w:rPr>
        <w:t>.</w:t>
      </w:r>
    </w:p>
    <w:p w:rsidR="003174FF" w:rsidRPr="00A416E6" w:rsidRDefault="003174FF" w:rsidP="003174FF">
      <w:pPr>
        <w:bidi/>
        <w:spacing w:after="0" w:line="240" w:lineRule="auto"/>
        <w:ind w:left="720"/>
        <w:contextualSpacing/>
        <w:jc w:val="both"/>
        <w:rPr>
          <w:rFonts w:ascii="Times New Roman" w:eastAsia="Times New Roman" w:hAnsi="Times New Roman" w:cs="Simplified Arabic"/>
          <w:b/>
          <w:bCs/>
          <w:sz w:val="24"/>
          <w:szCs w:val="24"/>
          <w:rtl/>
        </w:rPr>
      </w:pPr>
    </w:p>
    <w:p w:rsidR="003174FF" w:rsidRPr="00A416E6" w:rsidRDefault="00FE0E0C" w:rsidP="000B7199">
      <w:pPr>
        <w:keepNext/>
        <w:keepLines/>
        <w:numPr>
          <w:ilvl w:val="2"/>
          <w:numId w:val="0"/>
        </w:numPr>
        <w:bidi/>
        <w:spacing w:after="0" w:line="240" w:lineRule="auto"/>
        <w:ind w:left="880" w:hanging="880"/>
        <w:jc w:val="both"/>
        <w:outlineLvl w:val="2"/>
        <w:rPr>
          <w:rFonts w:ascii="Times New Roman" w:eastAsia="Times New Roman" w:hAnsi="Times New Roman" w:cs="Simplified Arabic"/>
          <w:b/>
          <w:bCs/>
          <w:sz w:val="24"/>
          <w:szCs w:val="24"/>
          <w:rtl/>
        </w:rPr>
      </w:pPr>
      <w:bookmarkStart w:id="222" w:name="_Toc33087007"/>
      <w:r w:rsidRPr="00A416E6">
        <w:rPr>
          <w:rFonts w:ascii="Times New Roman" w:eastAsia="Times New Roman" w:hAnsi="Times New Roman" w:cs="Simplified Arabic" w:hint="cs"/>
          <w:b/>
          <w:bCs/>
          <w:sz w:val="24"/>
          <w:szCs w:val="24"/>
          <w:rtl/>
        </w:rPr>
        <w:t xml:space="preserve">4.1.7 </w:t>
      </w:r>
      <w:r w:rsidR="003174FF" w:rsidRPr="00A416E6">
        <w:rPr>
          <w:rFonts w:ascii="Times New Roman" w:eastAsia="Times New Roman" w:hAnsi="Times New Roman" w:cs="Simplified Arabic"/>
          <w:b/>
          <w:bCs/>
          <w:sz w:val="24"/>
          <w:szCs w:val="24"/>
          <w:rtl/>
        </w:rPr>
        <w:t>الكثافة السكانية</w:t>
      </w:r>
      <w:r w:rsidR="003174FF" w:rsidRPr="00A416E6">
        <w:rPr>
          <w:rFonts w:ascii="Times New Roman" w:eastAsia="Times New Roman" w:hAnsi="Times New Roman" w:cs="Simplified Arabic" w:hint="cs"/>
          <w:b/>
          <w:bCs/>
          <w:sz w:val="24"/>
          <w:szCs w:val="24"/>
          <w:rtl/>
        </w:rPr>
        <w:t xml:space="preserve"> وتوزيع السكان</w:t>
      </w:r>
      <w:bookmarkEnd w:id="222"/>
    </w:p>
    <w:p w:rsidR="003174FF" w:rsidRPr="00A416E6" w:rsidRDefault="003174FF" w:rsidP="000033D3">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b/>
          <w:bCs/>
          <w:sz w:val="24"/>
          <w:szCs w:val="24"/>
          <w:rtl/>
        </w:rPr>
        <w:t>الاستراتيجية</w:t>
      </w:r>
      <w:r w:rsidRPr="00A416E6">
        <w:rPr>
          <w:rFonts w:ascii="Times New Roman" w:eastAsia="Times New Roman" w:hAnsi="Times New Roman" w:cs="Simplified Arabic" w:hint="cs"/>
          <w:sz w:val="24"/>
          <w:szCs w:val="24"/>
          <w:rtl/>
        </w:rPr>
        <w:t>:</w:t>
      </w:r>
      <w:r w:rsidR="0094751D"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تحقيق تنمية متوازنة جغراف</w:t>
      </w:r>
      <w:r w:rsidR="000033D3" w:rsidRPr="00A416E6">
        <w:rPr>
          <w:rFonts w:ascii="Times New Roman" w:eastAsia="Times New Roman" w:hAnsi="Times New Roman" w:cs="Simplified Arabic" w:hint="cs"/>
          <w:sz w:val="24"/>
          <w:szCs w:val="24"/>
          <w:rtl/>
        </w:rPr>
        <w:t>يلاً</w:t>
      </w:r>
      <w:r w:rsidRPr="00A416E6">
        <w:rPr>
          <w:rFonts w:ascii="Times New Roman" w:eastAsia="Times New Roman" w:hAnsi="Times New Roman" w:cs="Simplified Arabic"/>
          <w:sz w:val="24"/>
          <w:szCs w:val="24"/>
          <w:rtl/>
        </w:rPr>
        <w:t xml:space="preserve"> وتوزيع </w:t>
      </w:r>
      <w:r w:rsidRPr="00A416E6">
        <w:rPr>
          <w:rFonts w:ascii="Times New Roman" w:eastAsia="Times New Roman" w:hAnsi="Times New Roman" w:cs="Simplified Arabic" w:hint="cs"/>
          <w:sz w:val="24"/>
          <w:szCs w:val="24"/>
          <w:rtl/>
        </w:rPr>
        <w:t>مشاريع الإسكان و</w:t>
      </w:r>
      <w:r w:rsidRPr="00A416E6">
        <w:rPr>
          <w:rFonts w:ascii="Times New Roman" w:eastAsia="Times New Roman" w:hAnsi="Times New Roman" w:cs="Simplified Arabic"/>
          <w:sz w:val="24"/>
          <w:szCs w:val="24"/>
          <w:rtl/>
        </w:rPr>
        <w:t>الأنشطة الاقتصادية بشكل أمثل</w:t>
      </w:r>
      <w:r w:rsidRPr="00A416E6">
        <w:rPr>
          <w:rFonts w:ascii="Times New Roman" w:eastAsia="Times New Roman" w:hAnsi="Times New Roman" w:cs="Simplified Arabic" w:hint="cs"/>
          <w:sz w:val="24"/>
          <w:szCs w:val="24"/>
          <w:rtl/>
        </w:rPr>
        <w:t>.</w:t>
      </w:r>
    </w:p>
    <w:p w:rsidR="0094751D" w:rsidRPr="00A416E6" w:rsidRDefault="0094751D" w:rsidP="0094751D">
      <w:pPr>
        <w:bidi/>
        <w:spacing w:after="0" w:line="240" w:lineRule="auto"/>
        <w:jc w:val="both"/>
        <w:rPr>
          <w:rFonts w:ascii="Times New Roman" w:eastAsia="Times New Roman" w:hAnsi="Times New Roman" w:cs="Simplified Arabic"/>
          <w:sz w:val="24"/>
          <w:szCs w:val="24"/>
          <w:rtl/>
        </w:rPr>
      </w:pPr>
    </w:p>
    <w:p w:rsidR="003174FF" w:rsidRPr="00A416E6" w:rsidRDefault="003174FF" w:rsidP="003174F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تعد </w:t>
      </w:r>
      <w:r w:rsidRPr="00A416E6">
        <w:rPr>
          <w:rFonts w:ascii="Times New Roman" w:eastAsia="Times New Roman" w:hAnsi="Times New Roman" w:cs="Simplified Arabic"/>
          <w:sz w:val="24"/>
          <w:szCs w:val="24"/>
          <w:rtl/>
        </w:rPr>
        <w:t>المخطط</w:t>
      </w:r>
      <w:r w:rsidRPr="00A416E6">
        <w:rPr>
          <w:rFonts w:ascii="Times New Roman" w:eastAsia="Times New Roman" w:hAnsi="Times New Roman" w:cs="Simplified Arabic" w:hint="cs"/>
          <w:sz w:val="24"/>
          <w:szCs w:val="24"/>
          <w:rtl/>
        </w:rPr>
        <w:t>ات</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بكل مستوياتها (القومية والإقليمية والهيكلية والتفصيلية والقطاعية وشبه القطاعية) هي المسئولة عن توزيع المراكز العمرانية والمشاريع التنموية، التي يرتبط بها توزيع السكان وكثافتهم، ولتحقيق تنمية شاملة ومتوازنة و</w:t>
      </w:r>
      <w:r w:rsidRPr="00A416E6">
        <w:rPr>
          <w:rFonts w:ascii="Times New Roman" w:eastAsia="Times New Roman" w:hAnsi="Times New Roman" w:cs="Simplified Arabic"/>
          <w:sz w:val="24"/>
          <w:szCs w:val="24"/>
          <w:rtl/>
        </w:rPr>
        <w:t xml:space="preserve">التخطيط لبنية حضرية مستدامة </w:t>
      </w:r>
      <w:r w:rsidRPr="00A416E6">
        <w:rPr>
          <w:rFonts w:ascii="Times New Roman" w:eastAsia="Times New Roman" w:hAnsi="Times New Roman" w:cs="Simplified Arabic" w:hint="cs"/>
          <w:sz w:val="24"/>
          <w:szCs w:val="24"/>
          <w:rtl/>
        </w:rPr>
        <w:t>في مختلف المحافظات الفلسطينية</w:t>
      </w:r>
      <w:r w:rsidRPr="00A416E6">
        <w:rPr>
          <w:rFonts w:ascii="Times New Roman" w:eastAsia="Times New Roman" w:hAnsi="Times New Roman" w:cs="Simplified Arabic"/>
          <w:sz w:val="24"/>
          <w:szCs w:val="24"/>
          <w:rtl/>
        </w:rPr>
        <w:t xml:space="preserve"> بما يحقق مصلحة الأجيال الحالية والقادمة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لا بد أن </w:t>
      </w:r>
      <w:r w:rsidRPr="00A416E6">
        <w:rPr>
          <w:rFonts w:ascii="Times New Roman" w:eastAsia="Times New Roman" w:hAnsi="Times New Roman" w:cs="Simplified Arabic" w:hint="cs"/>
          <w:sz w:val="24"/>
          <w:szCs w:val="24"/>
          <w:rtl/>
        </w:rPr>
        <w:t>تراعي تلك المخططات</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توزيع مشاريع الإسكان، بما يحقق المصلحة الفلسطينية في توزيع السكان على مختلف المحافظات.</w:t>
      </w:r>
    </w:p>
    <w:p w:rsidR="003174FF" w:rsidRPr="00A416E6" w:rsidRDefault="003174FF" w:rsidP="003174FF">
      <w:pPr>
        <w:bidi/>
        <w:spacing w:after="0" w:line="240" w:lineRule="auto"/>
        <w:jc w:val="both"/>
        <w:rPr>
          <w:rFonts w:ascii="Times New Roman" w:eastAsia="Times New Roman" w:hAnsi="Times New Roman" w:cs="Simplified Arabic"/>
          <w:sz w:val="24"/>
          <w:szCs w:val="24"/>
          <w:rtl/>
        </w:rPr>
      </w:pPr>
    </w:p>
    <w:p w:rsidR="003174FF" w:rsidRPr="00A416E6" w:rsidRDefault="009F574E" w:rsidP="00FE0E0C">
      <w:pPr>
        <w:keepNext/>
        <w:keepLines/>
        <w:numPr>
          <w:ilvl w:val="1"/>
          <w:numId w:val="0"/>
        </w:numPr>
        <w:bidi/>
        <w:spacing w:after="0" w:line="240" w:lineRule="auto"/>
        <w:ind w:left="578" w:hanging="578"/>
        <w:jc w:val="both"/>
        <w:outlineLvl w:val="1"/>
        <w:rPr>
          <w:rFonts w:ascii="Times New Roman" w:eastAsia="Times New Roman" w:hAnsi="Times New Roman" w:cs="Simplified Arabic"/>
          <w:b/>
          <w:bCs/>
          <w:sz w:val="24"/>
          <w:szCs w:val="24"/>
          <w:rtl/>
        </w:rPr>
      </w:pPr>
      <w:bookmarkStart w:id="223" w:name="_Toc33087008"/>
      <w:r w:rsidRPr="00A416E6">
        <w:rPr>
          <w:rFonts w:ascii="Times New Roman" w:eastAsia="Times New Roman" w:hAnsi="Times New Roman" w:cs="Simplified Arabic" w:hint="cs"/>
          <w:b/>
          <w:bCs/>
          <w:sz w:val="24"/>
          <w:szCs w:val="24"/>
          <w:rtl/>
        </w:rPr>
        <w:t>2</w:t>
      </w:r>
      <w:r w:rsidR="00FE0E0C" w:rsidRPr="00A416E6">
        <w:rPr>
          <w:rFonts w:ascii="Times New Roman" w:eastAsia="Times New Roman" w:hAnsi="Times New Roman" w:cs="Simplified Arabic" w:hint="cs"/>
          <w:b/>
          <w:bCs/>
          <w:sz w:val="24"/>
          <w:szCs w:val="24"/>
          <w:rtl/>
        </w:rPr>
        <w:t>.</w:t>
      </w:r>
      <w:r w:rsidRPr="00A416E6">
        <w:rPr>
          <w:rFonts w:ascii="Times New Roman" w:eastAsia="Times New Roman" w:hAnsi="Times New Roman" w:cs="Simplified Arabic" w:hint="cs"/>
          <w:b/>
          <w:bCs/>
          <w:sz w:val="24"/>
          <w:szCs w:val="24"/>
          <w:rtl/>
        </w:rPr>
        <w:t xml:space="preserve">7 </w:t>
      </w:r>
      <w:r w:rsidR="003174FF" w:rsidRPr="00A416E6">
        <w:rPr>
          <w:rFonts w:ascii="Times New Roman" w:eastAsia="Times New Roman" w:hAnsi="Times New Roman" w:cs="Simplified Arabic" w:hint="cs"/>
          <w:b/>
          <w:bCs/>
          <w:sz w:val="24"/>
          <w:szCs w:val="24"/>
          <w:rtl/>
        </w:rPr>
        <w:t>المحور الثاني: استراتيجيات</w:t>
      </w:r>
      <w:r w:rsidR="003174FF" w:rsidRPr="00A416E6">
        <w:rPr>
          <w:rFonts w:ascii="Times New Roman" w:eastAsia="Times New Roman" w:hAnsi="Times New Roman" w:cs="Simplified Arabic"/>
          <w:b/>
          <w:bCs/>
          <w:sz w:val="24"/>
          <w:szCs w:val="24"/>
          <w:rtl/>
        </w:rPr>
        <w:t xml:space="preserve"> مؤشرات المسكن الملائم في فلسطين</w:t>
      </w:r>
      <w:bookmarkEnd w:id="223"/>
    </w:p>
    <w:p w:rsidR="003174FF" w:rsidRPr="00A416E6" w:rsidRDefault="003174FF" w:rsidP="000033D3">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يتكون هذا المحور من عدة مؤشرات، هي: </w:t>
      </w:r>
      <w:r w:rsidRPr="00A416E6">
        <w:rPr>
          <w:rFonts w:ascii="Times New Roman" w:eastAsia="Times New Roman" w:hAnsi="Times New Roman" w:cs="Simplified Arabic"/>
          <w:sz w:val="24"/>
          <w:szCs w:val="24"/>
          <w:rtl/>
        </w:rPr>
        <w:t>المباني المكتملة حسب سنة التأسيس</w:t>
      </w:r>
      <w:r w:rsidRPr="00A416E6">
        <w:rPr>
          <w:rFonts w:ascii="Times New Roman" w:eastAsia="Times New Roman" w:hAnsi="Times New Roman" w:cs="Simplified Arabic" w:hint="cs"/>
          <w:sz w:val="24"/>
          <w:szCs w:val="24"/>
          <w:rtl/>
        </w:rPr>
        <w:t>، و</w:t>
      </w:r>
      <w:r w:rsidRPr="00A416E6">
        <w:rPr>
          <w:rFonts w:ascii="Times New Roman" w:eastAsia="Times New Roman" w:hAnsi="Times New Roman" w:cs="Simplified Arabic"/>
          <w:sz w:val="24"/>
          <w:szCs w:val="24"/>
          <w:rtl/>
        </w:rPr>
        <w:t>الكثافة البنائية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مادة البناء المستخدمة للجدران الخارجية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حالة المبنى</w:t>
      </w:r>
      <w:r w:rsidRPr="00A416E6">
        <w:rPr>
          <w:rFonts w:ascii="Times New Roman" w:eastAsia="Times New Roman" w:hAnsi="Times New Roman" w:cs="Simplified Arabic" w:hint="cs"/>
          <w:sz w:val="24"/>
          <w:szCs w:val="24"/>
          <w:rtl/>
        </w:rPr>
        <w:t>، و</w:t>
      </w:r>
      <w:r w:rsidRPr="00A416E6">
        <w:rPr>
          <w:rFonts w:ascii="Times New Roman" w:eastAsia="Times New Roman" w:hAnsi="Times New Roman" w:cs="Simplified Arabic"/>
          <w:sz w:val="24"/>
          <w:szCs w:val="24"/>
          <w:rtl/>
        </w:rPr>
        <w:t>ارتفاعات المباني المكتملة</w:t>
      </w:r>
      <w:r w:rsidRPr="00A416E6">
        <w:rPr>
          <w:rFonts w:ascii="Times New Roman" w:eastAsia="Times New Roman" w:hAnsi="Times New Roman" w:cs="Simplified Arabic" w:hint="cs"/>
          <w:sz w:val="24"/>
          <w:szCs w:val="24"/>
          <w:rtl/>
        </w:rPr>
        <w:t>، و</w:t>
      </w:r>
      <w:r w:rsidRPr="00A416E6">
        <w:rPr>
          <w:rFonts w:ascii="Times New Roman" w:eastAsia="Times New Roman" w:hAnsi="Times New Roman" w:cs="Simplified Arabic"/>
          <w:sz w:val="24"/>
          <w:szCs w:val="24"/>
          <w:rtl/>
        </w:rPr>
        <w:t xml:space="preserve">نسبة </w:t>
      </w:r>
      <w:r w:rsidRPr="00A416E6">
        <w:rPr>
          <w:rFonts w:ascii="Times New Roman" w:eastAsia="Times New Roman" w:hAnsi="Times New Roman" w:cs="Simplified Arabic" w:hint="cs"/>
          <w:sz w:val="24"/>
          <w:szCs w:val="24"/>
          <w:rtl/>
        </w:rPr>
        <w:t>إ</w:t>
      </w:r>
      <w:r w:rsidRPr="00A416E6">
        <w:rPr>
          <w:rFonts w:ascii="Times New Roman" w:eastAsia="Times New Roman" w:hAnsi="Times New Roman" w:cs="Simplified Arabic"/>
          <w:sz w:val="24"/>
          <w:szCs w:val="24"/>
          <w:rtl/>
        </w:rPr>
        <w:t>نتاجية المساكن المأهولة</w:t>
      </w:r>
      <w:r w:rsidRPr="00A416E6">
        <w:rPr>
          <w:rFonts w:ascii="Times New Roman" w:eastAsia="Times New Roman" w:hAnsi="Times New Roman" w:cs="Simplified Arabic" w:hint="cs"/>
          <w:sz w:val="24"/>
          <w:szCs w:val="24"/>
          <w:rtl/>
        </w:rPr>
        <w:t>، و</w:t>
      </w:r>
      <w:r w:rsidRPr="00A416E6">
        <w:rPr>
          <w:rFonts w:ascii="Times New Roman" w:eastAsia="Times New Roman" w:hAnsi="Times New Roman" w:cs="Simplified Arabic"/>
          <w:sz w:val="24"/>
          <w:szCs w:val="24"/>
          <w:rtl/>
        </w:rPr>
        <w:t xml:space="preserve">نسبة </w:t>
      </w:r>
      <w:r w:rsidRPr="00A416E6">
        <w:rPr>
          <w:rFonts w:ascii="Times New Roman" w:eastAsia="Times New Roman" w:hAnsi="Times New Roman" w:cs="Simplified Arabic" w:hint="cs"/>
          <w:sz w:val="24"/>
          <w:szCs w:val="24"/>
          <w:rtl/>
        </w:rPr>
        <w:t>إ</w:t>
      </w:r>
      <w:r w:rsidRPr="00A416E6">
        <w:rPr>
          <w:rFonts w:ascii="Times New Roman" w:eastAsia="Times New Roman" w:hAnsi="Times New Roman" w:cs="Simplified Arabic"/>
          <w:sz w:val="24"/>
          <w:szCs w:val="24"/>
          <w:rtl/>
        </w:rPr>
        <w:t>نتاجية المساكن المكتملة إلى التكوين الأسر</w:t>
      </w:r>
      <w:r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كثافة المسكن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توزيع المساكن</w:t>
      </w:r>
      <w:r w:rsidRPr="00A416E6">
        <w:rPr>
          <w:rFonts w:ascii="Times New Roman" w:eastAsia="Times New Roman" w:hAnsi="Times New Roman" w:cs="Simplified Arabic" w:hint="cs"/>
          <w:sz w:val="24"/>
          <w:szCs w:val="24"/>
          <w:rtl/>
        </w:rPr>
        <w:t>، و</w:t>
      </w:r>
      <w:r w:rsidRPr="00A416E6">
        <w:rPr>
          <w:rFonts w:ascii="Times New Roman" w:eastAsia="Times New Roman" w:hAnsi="Times New Roman" w:cs="Simplified Arabic"/>
          <w:sz w:val="24"/>
          <w:szCs w:val="24"/>
          <w:rtl/>
        </w:rPr>
        <w:t>المساكن الشاغر</w:t>
      </w:r>
      <w:r w:rsidRPr="00A416E6">
        <w:rPr>
          <w:rFonts w:ascii="Times New Roman" w:eastAsia="Times New Roman" w:hAnsi="Times New Roman" w:cs="Simplified Arabic" w:hint="cs"/>
          <w:sz w:val="24"/>
          <w:szCs w:val="24"/>
          <w:rtl/>
        </w:rPr>
        <w:t>ة، و</w:t>
      </w:r>
      <w:r w:rsidRPr="00A416E6">
        <w:rPr>
          <w:rFonts w:ascii="Times New Roman" w:eastAsia="Times New Roman" w:hAnsi="Times New Roman" w:cs="Simplified Arabic"/>
          <w:sz w:val="24"/>
          <w:szCs w:val="24"/>
          <w:rtl/>
        </w:rPr>
        <w:t>المساكن حسب نوع المسكن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عدد الأفراد في المسكن (التزاحم السكني)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عدد الأفراد في الغرفة (كثافة السكن)</w:t>
      </w:r>
      <w:r w:rsidRPr="00A416E6">
        <w:rPr>
          <w:rFonts w:ascii="Times New Roman" w:eastAsia="Times New Roman" w:hAnsi="Times New Roman" w:cs="Simplified Arabic" w:hint="cs"/>
          <w:sz w:val="24"/>
          <w:szCs w:val="24"/>
          <w:rtl/>
        </w:rPr>
        <w:t xml:space="preserve">، و </w:t>
      </w:r>
      <w:r w:rsidRPr="00A416E6">
        <w:rPr>
          <w:rFonts w:ascii="Times New Roman" w:eastAsia="Times New Roman" w:hAnsi="Times New Roman" w:cs="Simplified Arabic"/>
          <w:sz w:val="24"/>
          <w:szCs w:val="24"/>
          <w:rtl/>
        </w:rPr>
        <w:t>مساحة المسكن</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ومساحة الأرض المقام عليها المبنى</w:t>
      </w:r>
      <w:r w:rsidRPr="00A416E6">
        <w:rPr>
          <w:rFonts w:ascii="Times New Roman" w:eastAsia="Times New Roman" w:hAnsi="Times New Roman" w:cs="Simplified Arabic" w:hint="cs"/>
          <w:sz w:val="24"/>
          <w:szCs w:val="24"/>
          <w:rtl/>
        </w:rPr>
        <w:t>، و</w:t>
      </w:r>
      <w:r w:rsidRPr="00A416E6">
        <w:rPr>
          <w:rFonts w:ascii="Times New Roman" w:eastAsia="Times New Roman" w:hAnsi="Times New Roman" w:cs="Simplified Arabic"/>
          <w:sz w:val="24"/>
          <w:szCs w:val="24"/>
          <w:rtl/>
        </w:rPr>
        <w:t>نصيب الفرد من المساحة المتاحة داخل المسكن</w:t>
      </w:r>
      <w:r w:rsidRPr="00A416E6">
        <w:rPr>
          <w:rFonts w:ascii="Times New Roman" w:eastAsia="Times New Roman" w:hAnsi="Times New Roman" w:cs="Simplified Arabic" w:hint="cs"/>
          <w:sz w:val="24"/>
          <w:szCs w:val="24"/>
          <w:rtl/>
        </w:rPr>
        <w:t>، و</w:t>
      </w:r>
      <w:r w:rsidRPr="00A416E6">
        <w:rPr>
          <w:rFonts w:ascii="Times New Roman" w:eastAsia="Times New Roman" w:hAnsi="Times New Roman" w:cs="Simplified Arabic"/>
          <w:sz w:val="24"/>
          <w:szCs w:val="24"/>
          <w:rtl/>
        </w:rPr>
        <w:t>مؤشر حيازة الأسر للمسكن</w:t>
      </w:r>
      <w:r w:rsidRPr="00A416E6">
        <w:rPr>
          <w:rFonts w:ascii="Times New Roman" w:eastAsia="Times New Roman" w:hAnsi="Times New Roman" w:cs="Simplified Arabic" w:hint="cs"/>
          <w:sz w:val="24"/>
          <w:szCs w:val="24"/>
          <w:rtl/>
        </w:rPr>
        <w:t>، و</w:t>
      </w:r>
      <w:r w:rsidRPr="00A416E6">
        <w:rPr>
          <w:rFonts w:ascii="Times New Roman" w:eastAsia="Times New Roman" w:hAnsi="Times New Roman" w:cs="Simplified Arabic"/>
          <w:sz w:val="24"/>
          <w:szCs w:val="24"/>
          <w:rtl/>
        </w:rPr>
        <w:t xml:space="preserve">سعر </w:t>
      </w:r>
      <w:r w:rsidR="00560A47" w:rsidRPr="00A416E6">
        <w:rPr>
          <w:rFonts w:ascii="Times New Roman" w:eastAsia="Times New Roman" w:hAnsi="Times New Roman" w:cs="Simplified Arabic"/>
          <w:sz w:val="24"/>
          <w:szCs w:val="24"/>
          <w:rtl/>
        </w:rPr>
        <w:t>المسكن</w:t>
      </w:r>
      <w:r w:rsidRPr="00A416E6">
        <w:rPr>
          <w:rFonts w:ascii="Times New Roman" w:eastAsia="Times New Roman" w:hAnsi="Times New Roman" w:cs="Simplified Arabic"/>
          <w:sz w:val="24"/>
          <w:szCs w:val="24"/>
          <w:rtl/>
        </w:rPr>
        <w:t xml:space="preserve"> إلى دخل الأسرة</w:t>
      </w:r>
      <w:r w:rsidRPr="00A416E6">
        <w:rPr>
          <w:rFonts w:ascii="Times New Roman" w:eastAsia="Times New Roman" w:hAnsi="Times New Roman" w:cs="Simplified Arabic" w:hint="cs"/>
          <w:sz w:val="24"/>
          <w:szCs w:val="24"/>
          <w:rtl/>
        </w:rPr>
        <w:t>، ومؤشر إ</w:t>
      </w:r>
      <w:r w:rsidRPr="00A416E6">
        <w:rPr>
          <w:rFonts w:ascii="Times New Roman" w:eastAsia="Times New Roman" w:hAnsi="Times New Roman" w:cs="Simplified Arabic"/>
          <w:sz w:val="24"/>
          <w:szCs w:val="24"/>
          <w:rtl/>
        </w:rPr>
        <w:t xml:space="preserve">يجار </w:t>
      </w:r>
      <w:r w:rsidR="00560A47" w:rsidRPr="00A416E6">
        <w:rPr>
          <w:rFonts w:ascii="Times New Roman" w:eastAsia="Times New Roman" w:hAnsi="Times New Roman" w:cs="Simplified Arabic"/>
          <w:sz w:val="24"/>
          <w:szCs w:val="24"/>
          <w:rtl/>
        </w:rPr>
        <w:t>المسكن</w:t>
      </w:r>
      <w:r w:rsidRPr="00A416E6">
        <w:rPr>
          <w:rFonts w:ascii="Times New Roman" w:eastAsia="Times New Roman" w:hAnsi="Times New Roman" w:cs="Simplified Arabic"/>
          <w:sz w:val="24"/>
          <w:szCs w:val="24"/>
          <w:rtl/>
        </w:rPr>
        <w:t xml:space="preserve"> منسو</w:t>
      </w:r>
      <w:r w:rsidR="000033D3" w:rsidRPr="00A416E6">
        <w:rPr>
          <w:rFonts w:ascii="Times New Roman" w:eastAsia="Times New Roman" w:hAnsi="Times New Roman" w:cs="Simplified Arabic" w:hint="cs"/>
          <w:sz w:val="24"/>
          <w:szCs w:val="24"/>
          <w:rtl/>
        </w:rPr>
        <w:t>باً</w:t>
      </w:r>
      <w:r w:rsidRPr="00A416E6">
        <w:rPr>
          <w:rFonts w:ascii="Times New Roman" w:eastAsia="Times New Roman" w:hAnsi="Times New Roman" w:cs="Simplified Arabic"/>
          <w:sz w:val="24"/>
          <w:szCs w:val="24"/>
          <w:rtl/>
        </w:rPr>
        <w:t xml:space="preserve"> إلى دخل الأسرة</w:t>
      </w:r>
      <w:r w:rsidRPr="00A416E6">
        <w:rPr>
          <w:rFonts w:ascii="Times New Roman" w:eastAsia="Times New Roman" w:hAnsi="Times New Roman" w:cs="Simplified Arabic" w:hint="cs"/>
          <w:sz w:val="24"/>
          <w:szCs w:val="24"/>
          <w:rtl/>
        </w:rPr>
        <w:t>.</w:t>
      </w:r>
    </w:p>
    <w:p w:rsidR="0094751D" w:rsidRPr="00A416E6" w:rsidRDefault="0094751D" w:rsidP="0094751D">
      <w:pPr>
        <w:bidi/>
        <w:spacing w:after="0" w:line="240" w:lineRule="auto"/>
        <w:jc w:val="both"/>
        <w:rPr>
          <w:rFonts w:ascii="Times New Roman" w:eastAsia="Times New Roman" w:hAnsi="Times New Roman" w:cs="Simplified Arabic"/>
          <w:sz w:val="24"/>
          <w:szCs w:val="24"/>
          <w:rtl/>
        </w:rPr>
      </w:pPr>
    </w:p>
    <w:p w:rsidR="003174FF" w:rsidRPr="00A416E6" w:rsidRDefault="003174FF" w:rsidP="0094751D">
      <w:pPr>
        <w:keepNext/>
        <w:keepLines/>
        <w:numPr>
          <w:ilvl w:val="2"/>
          <w:numId w:val="0"/>
        </w:numPr>
        <w:bidi/>
        <w:spacing w:after="0" w:line="240" w:lineRule="auto"/>
        <w:ind w:left="48"/>
        <w:jc w:val="both"/>
        <w:outlineLvl w:val="2"/>
        <w:rPr>
          <w:rFonts w:ascii="Times New Roman" w:eastAsia="Times New Roman" w:hAnsi="Times New Roman" w:cs="Simplified Arabic"/>
          <w:sz w:val="24"/>
          <w:szCs w:val="24"/>
          <w:rtl/>
        </w:rPr>
      </w:pPr>
      <w:bookmarkStart w:id="224" w:name="_Toc33087009"/>
      <w:r w:rsidRPr="00A416E6">
        <w:rPr>
          <w:rFonts w:ascii="Simplified Arabic" w:eastAsia="Times New Roman" w:hAnsi="Simplified Arabic" w:cs="Times New Roman" w:hint="cs"/>
          <w:b/>
          <w:bCs/>
          <w:sz w:val="26"/>
          <w:szCs w:val="26"/>
          <w:rtl/>
        </w:rPr>
        <w:t>الاستراتيجية:</w:t>
      </w:r>
      <w:bookmarkEnd w:id="224"/>
      <w:r w:rsidRPr="00A416E6">
        <w:rPr>
          <w:rFonts w:ascii="Simplified Arabic" w:eastAsia="Times New Roman" w:hAnsi="Simplified Arabic" w:cs="Times New Roman" w:hint="cs"/>
          <w:b/>
          <w:bCs/>
          <w:sz w:val="26"/>
          <w:szCs w:val="26"/>
          <w:rtl/>
        </w:rPr>
        <w:t xml:space="preserve"> </w:t>
      </w:r>
      <w:r w:rsidRPr="00A416E6">
        <w:rPr>
          <w:rFonts w:ascii="Times New Roman" w:eastAsia="Times New Roman" w:hAnsi="Times New Roman" w:cs="Simplified Arabic" w:hint="cs"/>
          <w:sz w:val="24"/>
          <w:szCs w:val="24"/>
          <w:rtl/>
        </w:rPr>
        <w:t>توفير المسكن الملائم والمستدام وسهولة الحصول عليه، وتحسين جوانب القطاع الإسكاني،</w:t>
      </w:r>
      <w:r w:rsidR="0094751D" w:rsidRPr="00A416E6">
        <w:rPr>
          <w:rFonts w:ascii="Times New Roman" w:eastAsia="Calibri" w:hAnsi="Times New Roman" w:cs="Simplified Arabic" w:hint="cs"/>
          <w:sz w:val="24"/>
          <w:szCs w:val="24"/>
          <w:rtl/>
        </w:rPr>
        <w:t xml:space="preserve"> وتحسين سوق </w:t>
      </w:r>
      <w:r w:rsidRPr="00A416E6">
        <w:rPr>
          <w:rFonts w:ascii="Times New Roman" w:eastAsia="Times New Roman" w:hAnsi="Times New Roman" w:cs="Simplified Arabic" w:hint="cs"/>
          <w:sz w:val="24"/>
          <w:szCs w:val="24"/>
          <w:rtl/>
        </w:rPr>
        <w:t>التمويل الإسكاني، وتطوير القدرة المؤسساتية لهيئات قطاع الإسكان.</w:t>
      </w:r>
    </w:p>
    <w:p w:rsidR="0094751D" w:rsidRPr="00A416E6" w:rsidRDefault="0094751D" w:rsidP="003174F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 </w:t>
      </w:r>
    </w:p>
    <w:p w:rsidR="003174FF" w:rsidRPr="00A416E6" w:rsidRDefault="003174FF" w:rsidP="0094751D">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في ضوء </w:t>
      </w:r>
      <w:r w:rsidRPr="00A416E6">
        <w:rPr>
          <w:rFonts w:ascii="Times New Roman" w:eastAsia="Times New Roman" w:hAnsi="Times New Roman" w:cs="Simplified Arabic" w:hint="cs"/>
          <w:sz w:val="24"/>
          <w:szCs w:val="24"/>
          <w:rtl/>
        </w:rPr>
        <w:t>الاستراتيجية السابقة و</w:t>
      </w:r>
      <w:r w:rsidRPr="00A416E6">
        <w:rPr>
          <w:rFonts w:ascii="Times New Roman" w:eastAsia="Times New Roman" w:hAnsi="Times New Roman" w:cs="Simplified Arabic"/>
          <w:sz w:val="24"/>
          <w:szCs w:val="24"/>
          <w:rtl/>
        </w:rPr>
        <w:t>تحليل مجموعة المؤشرات التي ترتبط بالمسكن الملائم نوصي بمجموعة</w:t>
      </w:r>
      <w:r w:rsidRPr="00A416E6">
        <w:rPr>
          <w:rFonts w:ascii="Times New Roman" w:eastAsia="Times New Roman" w:hAnsi="Times New Roman" w:cs="Simplified Arabic" w:hint="cs"/>
          <w:sz w:val="24"/>
          <w:szCs w:val="24"/>
          <w:rtl/>
        </w:rPr>
        <w:t xml:space="preserve"> من السياسات والإجراءات على النحو الآتي:</w:t>
      </w:r>
    </w:p>
    <w:p w:rsidR="003174FF" w:rsidRPr="00A416E6" w:rsidRDefault="003174FF" w:rsidP="001D0A9F">
      <w:pPr>
        <w:numPr>
          <w:ilvl w:val="0"/>
          <w:numId w:val="30"/>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تقليص الفجوة بين العرض والطلب، وتقديم حلول</w:t>
      </w:r>
      <w:r w:rsidRPr="00A416E6">
        <w:rPr>
          <w:rFonts w:ascii="Times New Roman" w:eastAsia="Times New Roman" w:hAnsi="Times New Roman" w:cs="Simplified Arabic" w:hint="cs"/>
          <w:sz w:val="24"/>
          <w:szCs w:val="24"/>
          <w:rtl/>
        </w:rPr>
        <w:t xml:space="preserve"> ذكية ومستدامة</w:t>
      </w:r>
      <w:r w:rsidRPr="00A416E6">
        <w:rPr>
          <w:rFonts w:ascii="Times New Roman" w:eastAsia="Times New Roman" w:hAnsi="Times New Roman" w:cs="Simplified Arabic"/>
          <w:sz w:val="24"/>
          <w:szCs w:val="24"/>
          <w:rtl/>
        </w:rPr>
        <w:t xml:space="preserve"> تمكن الأسر الفلسطينية من تملك المساكن المناسبة وميسورة التكلفة، أو ال</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نتفاع بها وفق احتياجاتهم وقدراتهم المادية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p>
    <w:p w:rsidR="003174FF" w:rsidRPr="00A416E6" w:rsidRDefault="003174FF" w:rsidP="001D0A9F">
      <w:pPr>
        <w:numPr>
          <w:ilvl w:val="0"/>
          <w:numId w:val="30"/>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توفير برامج إسكان للأسر ذات الدخل المتوسط والمحدود والم</w:t>
      </w:r>
      <w:r w:rsidRPr="00A416E6">
        <w:rPr>
          <w:rFonts w:ascii="Times New Roman" w:eastAsia="Times New Roman" w:hAnsi="Times New Roman" w:cs="Simplified Arabic" w:hint="cs"/>
          <w:sz w:val="24"/>
          <w:szCs w:val="24"/>
          <w:rtl/>
        </w:rPr>
        <w:t>ن</w:t>
      </w:r>
      <w:r w:rsidRPr="00A416E6">
        <w:rPr>
          <w:rFonts w:ascii="Times New Roman" w:eastAsia="Times New Roman" w:hAnsi="Times New Roman" w:cs="Simplified Arabic"/>
          <w:sz w:val="24"/>
          <w:szCs w:val="24"/>
          <w:rtl/>
        </w:rPr>
        <w:t>خفض والأزواج الشابة</w:t>
      </w:r>
      <w:r w:rsidRPr="00A416E6">
        <w:rPr>
          <w:rFonts w:ascii="Times New Roman" w:eastAsia="Times New Roman" w:hAnsi="Times New Roman" w:cs="Simplified Arabic" w:hint="cs"/>
          <w:sz w:val="24"/>
          <w:szCs w:val="24"/>
          <w:rtl/>
        </w:rPr>
        <w:t xml:space="preserve"> من قبل الحكومة والقطاع الخاص، وبمساعدة الدول الصديقة، وب</w:t>
      </w:r>
      <w:r w:rsidRPr="00A416E6">
        <w:rPr>
          <w:rFonts w:ascii="Times New Roman" w:eastAsia="Times New Roman" w:hAnsi="Times New Roman" w:cs="Simplified Arabic"/>
          <w:sz w:val="24"/>
          <w:szCs w:val="24"/>
          <w:rtl/>
        </w:rPr>
        <w:t>مشاركة المنظمات والجمعيات الخيرية</w:t>
      </w:r>
      <w:r w:rsidRPr="00A416E6">
        <w:rPr>
          <w:rFonts w:ascii="Times New Roman" w:eastAsia="Times New Roman" w:hAnsi="Times New Roman" w:cs="Simplified Arabic" w:hint="cs"/>
          <w:sz w:val="24"/>
          <w:szCs w:val="24"/>
          <w:rtl/>
        </w:rPr>
        <w:t>.</w:t>
      </w:r>
    </w:p>
    <w:p w:rsidR="003174FF" w:rsidRPr="00A416E6" w:rsidRDefault="003174FF" w:rsidP="000033D3">
      <w:pPr>
        <w:numPr>
          <w:ilvl w:val="0"/>
          <w:numId w:val="30"/>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إطلاق برنامج البناء المستدام؛ بهدف رفع مستوى جودة الحياة في المباني السكنية، وتخفيض استهلاك الماء والكهرباء، مما ينعكس إيجاب</w:t>
      </w:r>
      <w:r w:rsidR="000033D3" w:rsidRPr="00A416E6">
        <w:rPr>
          <w:rFonts w:ascii="Times New Roman" w:eastAsia="Times New Roman" w:hAnsi="Times New Roman" w:cs="Simplified Arabic" w:hint="cs"/>
          <w:sz w:val="24"/>
          <w:szCs w:val="24"/>
          <w:rtl/>
        </w:rPr>
        <w:t>ياً</w:t>
      </w:r>
      <w:r w:rsidRPr="00A416E6">
        <w:rPr>
          <w:rFonts w:ascii="Times New Roman" w:eastAsia="Times New Roman" w:hAnsi="Times New Roman" w:cs="Simplified Arabic" w:hint="cs"/>
          <w:sz w:val="24"/>
          <w:szCs w:val="24"/>
          <w:rtl/>
        </w:rPr>
        <w:t xml:space="preserve"> على صحة الأسرة والبيئة الداخلية للمسكن، وخفض التكلفة التشغيلية.</w:t>
      </w:r>
    </w:p>
    <w:p w:rsidR="003174FF" w:rsidRPr="00A416E6" w:rsidRDefault="003174FF" w:rsidP="001D0A9F">
      <w:pPr>
        <w:numPr>
          <w:ilvl w:val="0"/>
          <w:numId w:val="30"/>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العمل على زيادة الوصول إلى الرهن العقاري وتمويل مشاريع الإسكان بما يتناسب مع مختلف مستويات الدخل.</w:t>
      </w:r>
    </w:p>
    <w:p w:rsidR="003174FF" w:rsidRPr="00A416E6" w:rsidRDefault="003174FF" w:rsidP="001D0A9F">
      <w:pPr>
        <w:numPr>
          <w:ilvl w:val="0"/>
          <w:numId w:val="30"/>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توفير مشاريع إسكان قليلة التكلفة من قبل القطاع العام </w:t>
      </w:r>
      <w:r w:rsidRPr="00A416E6">
        <w:rPr>
          <w:rFonts w:ascii="Times New Roman" w:eastAsia="Times New Roman" w:hAnsi="Times New Roman" w:cs="Simplified Arabic"/>
          <w:sz w:val="24"/>
          <w:szCs w:val="24"/>
          <w:rtl/>
        </w:rPr>
        <w:t>للاستئجار</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بهدف</w:t>
      </w:r>
      <w:r w:rsidRPr="00A416E6">
        <w:rPr>
          <w:rFonts w:ascii="Times New Roman" w:eastAsia="Times New Roman" w:hAnsi="Times New Roman" w:cs="Simplified Arabic"/>
          <w:sz w:val="24"/>
          <w:szCs w:val="24"/>
          <w:rtl/>
        </w:rPr>
        <w:t xml:space="preserve"> الشراء</w:t>
      </w:r>
      <w:r w:rsidRPr="00A416E6">
        <w:rPr>
          <w:rFonts w:ascii="Times New Roman" w:eastAsia="Times New Roman" w:hAnsi="Times New Roman" w:cs="Simplified Arabic" w:hint="cs"/>
          <w:sz w:val="24"/>
          <w:szCs w:val="24"/>
          <w:rtl/>
        </w:rPr>
        <w:t xml:space="preserve"> والتملك في المستقبل.</w:t>
      </w:r>
    </w:p>
    <w:p w:rsidR="003174FF" w:rsidRPr="00A416E6" w:rsidRDefault="003174FF" w:rsidP="000033D3">
      <w:pPr>
        <w:numPr>
          <w:ilvl w:val="0"/>
          <w:numId w:val="30"/>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تشريع قوانين لتشجيع الاستثمار في قطاع إسكان محدودي الدخل</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معظم الاستثمار الحالي هو في مجال الإسكان الفاخر كونه مربح</w:t>
      </w:r>
      <w:r w:rsidR="000033D3"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مثل</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إلزام كل شركة إسكان بأن تكون نسبة مئوية معينة من استثماراتها موجهة لخدمة هذه الفئة، وكذلك البنوك لا بد من إلزامها باستثمار جزء محدد من أصولها في هذا القطاع </w:t>
      </w:r>
      <w:r w:rsidRPr="00A416E6">
        <w:rPr>
          <w:rFonts w:ascii="Times New Roman" w:eastAsia="Times New Roman" w:hAnsi="Times New Roman" w:cs="Simplified Arabic" w:hint="cs"/>
          <w:sz w:val="24"/>
          <w:szCs w:val="24"/>
          <w:rtl/>
        </w:rPr>
        <w:t>الضروري</w:t>
      </w:r>
      <w:r w:rsidRPr="00A416E6">
        <w:rPr>
          <w:rFonts w:ascii="Times New Roman" w:eastAsia="Times New Roman" w:hAnsi="Times New Roman" w:cs="Simplified Arabic"/>
          <w:sz w:val="24"/>
          <w:szCs w:val="24"/>
          <w:rtl/>
        </w:rPr>
        <w:t>.</w:t>
      </w:r>
    </w:p>
    <w:p w:rsidR="003174FF" w:rsidRPr="00A416E6" w:rsidRDefault="003174FF" w:rsidP="001D0A9F">
      <w:pPr>
        <w:numPr>
          <w:ilvl w:val="0"/>
          <w:numId w:val="30"/>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ت</w:t>
      </w:r>
      <w:r w:rsidRPr="00A416E6">
        <w:rPr>
          <w:rFonts w:ascii="Times New Roman" w:eastAsia="Times New Roman" w:hAnsi="Times New Roman" w:cs="Simplified Arabic"/>
          <w:sz w:val="24"/>
          <w:szCs w:val="24"/>
          <w:rtl/>
        </w:rPr>
        <w:t>عز</w:t>
      </w:r>
      <w:r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ز</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دور القطاع الخاص عبر توفير مبانٍ </w:t>
      </w:r>
      <w:r w:rsidRPr="00A416E6">
        <w:rPr>
          <w:rFonts w:ascii="Times New Roman" w:eastAsia="Times New Roman" w:hAnsi="Times New Roman" w:cs="Simplified Arabic" w:hint="cs"/>
          <w:sz w:val="24"/>
          <w:szCs w:val="24"/>
          <w:rtl/>
        </w:rPr>
        <w:t>لخدمة محدودي الدخل،</w:t>
      </w:r>
      <w:r w:rsidRPr="00A416E6">
        <w:rPr>
          <w:rFonts w:ascii="Times New Roman" w:eastAsia="Times New Roman" w:hAnsi="Times New Roman" w:cs="Simplified Arabic"/>
          <w:sz w:val="24"/>
          <w:szCs w:val="24"/>
          <w:rtl/>
        </w:rPr>
        <w:t xml:space="preserve"> وهذا يتطلب تنفيذ وحدات بمساحات محدودة</w:t>
      </w:r>
      <w:r w:rsidRPr="00A416E6">
        <w:rPr>
          <w:rFonts w:ascii="Times New Roman" w:eastAsia="Times New Roman" w:hAnsi="Times New Roman" w:cs="Simplified Arabic" w:hint="cs"/>
          <w:sz w:val="24"/>
          <w:szCs w:val="24"/>
          <w:rtl/>
        </w:rPr>
        <w:t xml:space="preserve"> المساحة</w:t>
      </w:r>
      <w:r w:rsidRPr="00A416E6">
        <w:rPr>
          <w:rFonts w:ascii="Times New Roman" w:eastAsia="Times New Roman" w:hAnsi="Times New Roman" w:cs="Simplified Arabic"/>
          <w:sz w:val="24"/>
          <w:szCs w:val="24"/>
          <w:rtl/>
        </w:rPr>
        <w:t>، وبتشطيبات متواضعة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لكنها آمنة وصحية، وتكون هذه الوحدات مدعومة من الحكومة</w:t>
      </w:r>
      <w:r w:rsidRPr="00A416E6">
        <w:rPr>
          <w:rFonts w:ascii="Times New Roman" w:eastAsia="Times New Roman" w:hAnsi="Times New Roman" w:cs="Simplified Arabic" w:hint="cs"/>
          <w:sz w:val="24"/>
          <w:szCs w:val="24"/>
          <w:rtl/>
        </w:rPr>
        <w:t>، إما بتوفير الأراضي، أو</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 xml:space="preserve">الإعفاء </w:t>
      </w:r>
      <w:r w:rsidRPr="00A416E6">
        <w:rPr>
          <w:rFonts w:ascii="Times New Roman" w:eastAsia="Times New Roman" w:hAnsi="Times New Roman" w:cs="Simplified Arabic"/>
          <w:sz w:val="24"/>
          <w:szCs w:val="24"/>
          <w:rtl/>
        </w:rPr>
        <w:t xml:space="preserve">من رسوم الترخيص والضرائب. </w:t>
      </w:r>
    </w:p>
    <w:p w:rsidR="003174FF" w:rsidRPr="00A416E6" w:rsidRDefault="003174FF" w:rsidP="001D0A9F">
      <w:pPr>
        <w:numPr>
          <w:ilvl w:val="0"/>
          <w:numId w:val="30"/>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تشجيع قطاع الإسكان الإيجاري</w:t>
      </w:r>
      <w:r w:rsidRPr="00A416E6">
        <w:rPr>
          <w:rFonts w:ascii="Times New Roman" w:eastAsia="Times New Roman" w:hAnsi="Times New Roman" w:cs="Simplified Arabic" w:hint="cs"/>
          <w:sz w:val="24"/>
          <w:szCs w:val="24"/>
          <w:rtl/>
        </w:rPr>
        <w:t xml:space="preserve"> من قبل القطاعين العام والخاص</w:t>
      </w:r>
      <w:r w:rsidRPr="00A416E6">
        <w:rPr>
          <w:rFonts w:ascii="Times New Roman" w:eastAsia="Times New Roman" w:hAnsi="Times New Roman" w:cs="Simplified Arabic"/>
          <w:sz w:val="24"/>
          <w:szCs w:val="24"/>
          <w:rtl/>
        </w:rPr>
        <w:t xml:space="preserve"> ووضع ضوابط له</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كونه يخدم شريحة كبيرة من السكان، </w:t>
      </w:r>
      <w:r w:rsidRPr="00A416E6">
        <w:rPr>
          <w:rFonts w:ascii="Times New Roman" w:eastAsia="Times New Roman" w:hAnsi="Times New Roman" w:cs="Simplified Arabic" w:hint="cs"/>
          <w:sz w:val="24"/>
          <w:szCs w:val="24"/>
          <w:rtl/>
        </w:rPr>
        <w:t>على ألا تتجاوز القيمة الإيجارية 25% من دخل الأسرة، مع وضع تشريعات تحمي حقوق المستأجر والمالك.</w:t>
      </w:r>
    </w:p>
    <w:p w:rsidR="003174FF" w:rsidRPr="00A416E6" w:rsidRDefault="003174FF" w:rsidP="001D0A9F">
      <w:pPr>
        <w:numPr>
          <w:ilvl w:val="0"/>
          <w:numId w:val="30"/>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تمويل المواطنين الذين يرغبون ببناء </w:t>
      </w:r>
      <w:r w:rsidR="001D4C29" w:rsidRPr="00A416E6">
        <w:rPr>
          <w:rFonts w:ascii="Times New Roman" w:eastAsia="Times New Roman" w:hAnsi="Times New Roman" w:cs="Simplified Arabic" w:hint="cs"/>
          <w:sz w:val="24"/>
          <w:szCs w:val="24"/>
          <w:rtl/>
        </w:rPr>
        <w:t>مساكن</w:t>
      </w:r>
      <w:r w:rsidRPr="00A416E6">
        <w:rPr>
          <w:rFonts w:ascii="Times New Roman" w:eastAsia="Times New Roman" w:hAnsi="Times New Roman" w:cs="Simplified Arabic" w:hint="cs"/>
          <w:sz w:val="24"/>
          <w:szCs w:val="24"/>
          <w:rtl/>
        </w:rPr>
        <w:t xml:space="preserve"> جديدة على المباني القائمة التي لديها طاقة استيعابية لبناء وحدات إضافية. </w:t>
      </w:r>
    </w:p>
    <w:p w:rsidR="003174FF" w:rsidRPr="00A416E6" w:rsidRDefault="003174FF" w:rsidP="001D0A9F">
      <w:pPr>
        <w:numPr>
          <w:ilvl w:val="0"/>
          <w:numId w:val="30"/>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 xml:space="preserve">اعتماد الدولة على سياسة الارتقاء العمراني والخدماتي والبيئي، وبالذات في المناطق العشوائية ومخيمات اللاجئين والمناطق القديمة، والاهتمام بالبناء الأخضر من خلال الزراعة الحضرية. </w:t>
      </w:r>
    </w:p>
    <w:p w:rsidR="003174FF" w:rsidRPr="00A416E6" w:rsidRDefault="003174FF" w:rsidP="000033D3">
      <w:pPr>
        <w:numPr>
          <w:ilvl w:val="0"/>
          <w:numId w:val="30"/>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 xml:space="preserve">توفير سوق إسكان تداولي </w:t>
      </w:r>
      <w:r w:rsidR="00601BC0" w:rsidRPr="00A416E6">
        <w:rPr>
          <w:rFonts w:ascii="Times New Roman" w:eastAsia="Times New Roman" w:hAnsi="Times New Roman" w:cs="Simplified Arabic" w:hint="cs"/>
          <w:sz w:val="24"/>
          <w:szCs w:val="24"/>
          <w:rtl/>
        </w:rPr>
        <w:t>للمساكن</w:t>
      </w:r>
      <w:r w:rsidRPr="00A416E6">
        <w:rPr>
          <w:rFonts w:ascii="Times New Roman" w:eastAsia="Times New Roman" w:hAnsi="Times New Roman" w:cs="Simplified Arabic" w:hint="cs"/>
          <w:sz w:val="24"/>
          <w:szCs w:val="24"/>
          <w:rtl/>
        </w:rPr>
        <w:t xml:space="preserve"> من قبل القطاع العام والخاص، </w:t>
      </w:r>
      <w:r w:rsidRPr="00A416E6">
        <w:rPr>
          <w:rFonts w:ascii="Times New Roman" w:eastAsia="Times New Roman" w:hAnsi="Times New Roman" w:cs="Simplified Arabic"/>
          <w:sz w:val="24"/>
          <w:szCs w:val="24"/>
          <w:rtl/>
        </w:rPr>
        <w:t>يتناسب مع دورة حياة الأسرة، مث</w:t>
      </w:r>
      <w:r w:rsidR="000033D3" w:rsidRPr="00A416E6">
        <w:rPr>
          <w:rFonts w:ascii="Times New Roman" w:eastAsia="Times New Roman" w:hAnsi="Times New Roman" w:cs="Simplified Arabic" w:hint="cs"/>
          <w:sz w:val="24"/>
          <w:szCs w:val="24"/>
          <w:rtl/>
        </w:rPr>
        <w:t>لاً</w:t>
      </w:r>
      <w:r w:rsidRPr="00A416E6">
        <w:rPr>
          <w:rFonts w:ascii="Times New Roman" w:eastAsia="Times New Roman" w:hAnsi="Times New Roman" w:cs="Simplified Arabic"/>
          <w:sz w:val="24"/>
          <w:szCs w:val="24"/>
          <w:rtl/>
        </w:rPr>
        <w:t xml:space="preserve"> توفير وحدات صغيرة للأزواج الجدد لا تتجاوز 60 متر</w:t>
      </w:r>
      <w:r w:rsidR="000033D3"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وعندما تنمو الأسرة يتم بيع هذه </w:t>
      </w:r>
      <w:r w:rsidR="00B40AD4" w:rsidRPr="00A416E6">
        <w:rPr>
          <w:rFonts w:ascii="Times New Roman" w:eastAsia="Times New Roman" w:hAnsi="Times New Roman" w:cs="Simplified Arabic"/>
          <w:sz w:val="24"/>
          <w:szCs w:val="24"/>
          <w:rtl/>
        </w:rPr>
        <w:t>المساكن</w:t>
      </w:r>
      <w:r w:rsidRPr="00A416E6">
        <w:rPr>
          <w:rFonts w:ascii="Times New Roman" w:eastAsia="Times New Roman" w:hAnsi="Times New Roman" w:cs="Simplified Arabic"/>
          <w:sz w:val="24"/>
          <w:szCs w:val="24"/>
          <w:rtl/>
        </w:rPr>
        <w:t xml:space="preserve"> لأسرة جديدة أخرى وشراء منزل أوسع، </w:t>
      </w:r>
      <w:r w:rsidRPr="00A416E6">
        <w:rPr>
          <w:rFonts w:ascii="Times New Roman" w:eastAsia="Times New Roman" w:hAnsi="Times New Roman" w:cs="Simplified Arabic" w:hint="cs"/>
          <w:sz w:val="24"/>
          <w:szCs w:val="24"/>
          <w:rtl/>
        </w:rPr>
        <w:t>بالإضافة</w:t>
      </w:r>
      <w:r w:rsidRPr="00A416E6">
        <w:rPr>
          <w:rFonts w:ascii="Times New Roman" w:eastAsia="Times New Roman" w:hAnsi="Times New Roman" w:cs="Simplified Arabic"/>
          <w:sz w:val="24"/>
          <w:szCs w:val="24"/>
          <w:rtl/>
        </w:rPr>
        <w:t xml:space="preserve"> إلى عمل تصميمات مرنة ل</w:t>
      </w:r>
      <w:r w:rsidR="001D4C29" w:rsidRPr="00A416E6">
        <w:rPr>
          <w:rFonts w:ascii="Times New Roman" w:eastAsia="Times New Roman" w:hAnsi="Times New Roman" w:cs="Simplified Arabic"/>
          <w:sz w:val="24"/>
          <w:szCs w:val="24"/>
          <w:rtl/>
        </w:rPr>
        <w:t>مساكن</w:t>
      </w:r>
      <w:r w:rsidRPr="00A416E6">
        <w:rPr>
          <w:rFonts w:ascii="Times New Roman" w:eastAsia="Times New Roman" w:hAnsi="Times New Roman" w:cs="Simplified Arabic"/>
          <w:sz w:val="24"/>
          <w:szCs w:val="24"/>
          <w:rtl/>
        </w:rPr>
        <w:t xml:space="preserve"> صغيرة للأزواج الشابة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بحيث تكون قابلة للدمج لكل وحدتين بعد عدة سنوات عندما يزداد عدد أفراد الأسرة وتتوفر إمكانيات مادية لديهم</w:t>
      </w:r>
      <w:r w:rsidRPr="00A416E6">
        <w:rPr>
          <w:rFonts w:ascii="Times New Roman" w:eastAsia="Times New Roman" w:hAnsi="Times New Roman" w:cs="Simplified Arabic" w:hint="cs"/>
          <w:sz w:val="24"/>
          <w:szCs w:val="24"/>
          <w:rtl/>
        </w:rPr>
        <w:t>.</w:t>
      </w:r>
    </w:p>
    <w:p w:rsidR="003174FF" w:rsidRPr="00A416E6" w:rsidRDefault="003174FF" w:rsidP="001D0A9F">
      <w:pPr>
        <w:numPr>
          <w:ilvl w:val="0"/>
          <w:numId w:val="30"/>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تعزيز دور الرقابة الحكومية </w:t>
      </w:r>
      <w:r w:rsidRPr="00A416E6">
        <w:rPr>
          <w:rFonts w:ascii="Times New Roman" w:eastAsia="Times New Roman" w:hAnsi="Times New Roman" w:cs="Simplified Arabic" w:hint="cs"/>
          <w:sz w:val="24"/>
          <w:szCs w:val="24"/>
          <w:rtl/>
        </w:rPr>
        <w:t xml:space="preserve">على جودة الإسكان، </w:t>
      </w:r>
      <w:r w:rsidRPr="00A416E6">
        <w:rPr>
          <w:rFonts w:ascii="Times New Roman" w:eastAsia="Times New Roman" w:hAnsi="Times New Roman" w:cs="Simplified Arabic"/>
          <w:sz w:val="24"/>
          <w:szCs w:val="24"/>
          <w:rtl/>
        </w:rPr>
        <w:t>والمتابعة لضمان الالتزام</w:t>
      </w:r>
      <w:r w:rsidRPr="00A416E6">
        <w:rPr>
          <w:rFonts w:ascii="Times New Roman" w:eastAsia="Times New Roman" w:hAnsi="Times New Roman" w:cs="Simplified Arabic" w:hint="cs"/>
          <w:sz w:val="24"/>
          <w:szCs w:val="24"/>
          <w:rtl/>
        </w:rPr>
        <w:t xml:space="preserve"> باللوائح والأنظمة والتشريعات</w:t>
      </w:r>
      <w:r w:rsidRPr="00A416E6">
        <w:rPr>
          <w:rFonts w:ascii="Times New Roman" w:eastAsia="Times New Roman" w:hAnsi="Times New Roman" w:cs="Simplified Arabic"/>
          <w:sz w:val="24"/>
          <w:szCs w:val="24"/>
          <w:rtl/>
        </w:rPr>
        <w:t xml:space="preserve">. </w:t>
      </w:r>
    </w:p>
    <w:p w:rsidR="003174FF" w:rsidRPr="00A416E6" w:rsidRDefault="003174FF" w:rsidP="001D0A9F">
      <w:pPr>
        <w:numPr>
          <w:ilvl w:val="0"/>
          <w:numId w:val="31"/>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على الحكومة أن تقنع الجهات المانحة بضرر </w:t>
      </w:r>
      <w:r w:rsidRPr="00A416E6">
        <w:rPr>
          <w:rFonts w:ascii="Times New Roman" w:eastAsia="Times New Roman" w:hAnsi="Times New Roman" w:cs="Simplified Arabic" w:hint="cs"/>
          <w:sz w:val="24"/>
          <w:szCs w:val="24"/>
          <w:rtl/>
        </w:rPr>
        <w:t xml:space="preserve">المشاريع الإسكانية ذات </w:t>
      </w:r>
      <w:r w:rsidR="00B40AD4" w:rsidRPr="00A416E6">
        <w:rPr>
          <w:rFonts w:ascii="Times New Roman" w:eastAsia="Times New Roman" w:hAnsi="Times New Roman" w:cs="Simplified Arabic"/>
          <w:sz w:val="24"/>
          <w:szCs w:val="24"/>
          <w:rtl/>
        </w:rPr>
        <w:t>المساكن</w:t>
      </w:r>
      <w:r w:rsidRPr="00A416E6">
        <w:rPr>
          <w:rFonts w:ascii="Times New Roman" w:eastAsia="Times New Roman" w:hAnsi="Times New Roman" w:cs="Simplified Arabic"/>
          <w:sz w:val="24"/>
          <w:szCs w:val="24"/>
          <w:rtl/>
        </w:rPr>
        <w:t xml:space="preserve"> المنفصلة على المدى البعيد على الأراضي المتوفرة. </w:t>
      </w:r>
    </w:p>
    <w:p w:rsidR="003174FF" w:rsidRPr="00A416E6" w:rsidRDefault="003174FF" w:rsidP="00601BC0">
      <w:pPr>
        <w:numPr>
          <w:ilvl w:val="0"/>
          <w:numId w:val="31"/>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إنشاء صندوق للإسكان</w:t>
      </w:r>
      <w:r w:rsidRPr="00A416E6">
        <w:rPr>
          <w:rFonts w:ascii="Times New Roman" w:eastAsia="Times New Roman" w:hAnsi="Times New Roman" w:cs="Simplified Arabic" w:hint="cs"/>
          <w:sz w:val="24"/>
          <w:szCs w:val="24"/>
          <w:rtl/>
        </w:rPr>
        <w:t xml:space="preserve"> بتمويل دولي وعربي وحكومي ومن القطاع الخاص، والجمهور</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يتولى</w:t>
      </w:r>
      <w:r w:rsidRPr="00A416E6">
        <w:rPr>
          <w:rFonts w:ascii="Times New Roman" w:eastAsia="Times New Roman" w:hAnsi="Times New Roman" w:cs="Simplified Arabic"/>
          <w:sz w:val="24"/>
          <w:szCs w:val="24"/>
          <w:rtl/>
        </w:rPr>
        <w:t xml:space="preserve"> إعادة الإعمار ويتبن</w:t>
      </w:r>
      <w:r w:rsidRPr="00A416E6">
        <w:rPr>
          <w:rFonts w:ascii="Times New Roman" w:eastAsia="Times New Roman" w:hAnsi="Times New Roman" w:cs="Simplified Arabic" w:hint="cs"/>
          <w:sz w:val="24"/>
          <w:szCs w:val="24"/>
          <w:rtl/>
        </w:rPr>
        <w:t>ى</w:t>
      </w:r>
      <w:r w:rsidRPr="00A416E6">
        <w:rPr>
          <w:rFonts w:ascii="Times New Roman" w:eastAsia="Times New Roman" w:hAnsi="Times New Roman" w:cs="Simplified Arabic"/>
          <w:sz w:val="24"/>
          <w:szCs w:val="24"/>
          <w:rtl/>
        </w:rPr>
        <w:t xml:space="preserve"> سياسات واستراتيجيات ذكية تسهم في حل مشكلة السكن في </w:t>
      </w:r>
      <w:r w:rsidRPr="00A416E6">
        <w:rPr>
          <w:rFonts w:ascii="Times New Roman" w:eastAsia="Times New Roman" w:hAnsi="Times New Roman" w:cs="Simplified Arabic" w:hint="cs"/>
          <w:sz w:val="24"/>
          <w:szCs w:val="24"/>
          <w:rtl/>
        </w:rPr>
        <w:t>الضفة</w:t>
      </w:r>
      <w:r w:rsidR="00601BC0" w:rsidRPr="00A416E6">
        <w:rPr>
          <w:rFonts w:ascii="Times New Roman" w:eastAsia="Times New Roman" w:hAnsi="Times New Roman" w:cs="Simplified Arabic" w:hint="cs"/>
          <w:sz w:val="24"/>
          <w:szCs w:val="24"/>
          <w:rtl/>
        </w:rPr>
        <w:t xml:space="preserve"> الغربية</w:t>
      </w:r>
      <w:r w:rsidRPr="00A416E6">
        <w:rPr>
          <w:rFonts w:ascii="Times New Roman" w:eastAsia="Times New Roman" w:hAnsi="Times New Roman" w:cs="Simplified Arabic" w:hint="cs"/>
          <w:sz w:val="24"/>
          <w:szCs w:val="24"/>
          <w:rtl/>
        </w:rPr>
        <w:t xml:space="preserve"> </w:t>
      </w:r>
      <w:r w:rsidR="00601BC0" w:rsidRPr="00A416E6">
        <w:rPr>
          <w:rFonts w:ascii="Times New Roman" w:eastAsia="Times New Roman" w:hAnsi="Times New Roman" w:cs="Simplified Arabic" w:hint="cs"/>
          <w:sz w:val="24"/>
          <w:szCs w:val="24"/>
          <w:rtl/>
        </w:rPr>
        <w:t>وقطاع غزة</w:t>
      </w:r>
      <w:r w:rsidRPr="00A416E6">
        <w:rPr>
          <w:rFonts w:ascii="Times New Roman" w:eastAsia="Times New Roman" w:hAnsi="Times New Roman" w:cs="Simplified Arabic" w:hint="cs"/>
          <w:sz w:val="24"/>
          <w:szCs w:val="24"/>
          <w:rtl/>
        </w:rPr>
        <w:t>، وبالذات في مدينة القدس</w:t>
      </w:r>
      <w:r w:rsidRPr="00A416E6">
        <w:rPr>
          <w:rFonts w:ascii="Times New Roman" w:eastAsia="Times New Roman" w:hAnsi="Times New Roman" w:cs="Simplified Arabic"/>
          <w:sz w:val="24"/>
          <w:szCs w:val="24"/>
          <w:rtl/>
        </w:rPr>
        <w:t>.</w:t>
      </w:r>
    </w:p>
    <w:p w:rsidR="003174FF" w:rsidRPr="00A416E6" w:rsidRDefault="003174FF" w:rsidP="000033D3">
      <w:pPr>
        <w:numPr>
          <w:ilvl w:val="0"/>
          <w:numId w:val="31"/>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استبدال الأراضي الحكومية ذات الملكية الخاصة الأقل ثم</w:t>
      </w:r>
      <w:r w:rsidR="000033D3" w:rsidRPr="00A416E6">
        <w:rPr>
          <w:rFonts w:ascii="Times New Roman" w:eastAsia="Times New Roman" w:hAnsi="Times New Roman" w:cs="Simplified Arabic" w:hint="cs"/>
          <w:sz w:val="24"/>
          <w:szCs w:val="24"/>
          <w:rtl/>
        </w:rPr>
        <w:t>ناً</w:t>
      </w:r>
      <w:r w:rsidRPr="00A416E6">
        <w:rPr>
          <w:rFonts w:ascii="Times New Roman" w:eastAsia="Times New Roman" w:hAnsi="Times New Roman" w:cs="Simplified Arabic"/>
          <w:sz w:val="24"/>
          <w:szCs w:val="24"/>
          <w:rtl/>
        </w:rPr>
        <w:t xml:space="preserve"> بالأراضي </w:t>
      </w:r>
      <w:r w:rsidRPr="00A416E6">
        <w:rPr>
          <w:rFonts w:ascii="Times New Roman" w:eastAsia="Times New Roman" w:hAnsi="Times New Roman" w:cs="Simplified Arabic" w:hint="cs"/>
          <w:sz w:val="24"/>
          <w:szCs w:val="24"/>
          <w:rtl/>
        </w:rPr>
        <w:t xml:space="preserve">الحكومية </w:t>
      </w:r>
      <w:r w:rsidRPr="00A416E6">
        <w:rPr>
          <w:rFonts w:ascii="Times New Roman" w:eastAsia="Times New Roman" w:hAnsi="Times New Roman" w:cs="Simplified Arabic"/>
          <w:sz w:val="24"/>
          <w:szCs w:val="24"/>
          <w:rtl/>
        </w:rPr>
        <w:t>مرتفعة الثمن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مما يوفر مساحة أكبر من الأراضي وتكلفة أقل </w:t>
      </w:r>
      <w:r w:rsidR="00601BC0" w:rsidRPr="00A416E6">
        <w:rPr>
          <w:rFonts w:ascii="Times New Roman" w:eastAsia="Times New Roman" w:hAnsi="Times New Roman" w:cs="Simplified Arabic" w:hint="cs"/>
          <w:sz w:val="24"/>
          <w:szCs w:val="24"/>
          <w:rtl/>
        </w:rPr>
        <w:t>للمسكن</w:t>
      </w:r>
      <w:r w:rsidRPr="00A416E6">
        <w:rPr>
          <w:rFonts w:ascii="Times New Roman" w:eastAsia="Times New Roman" w:hAnsi="Times New Roman" w:cs="Simplified Arabic"/>
          <w:sz w:val="24"/>
          <w:szCs w:val="24"/>
          <w:rtl/>
        </w:rPr>
        <w:t xml:space="preserve">. </w:t>
      </w:r>
    </w:p>
    <w:p w:rsidR="0094751D" w:rsidRPr="00A416E6" w:rsidRDefault="0094751D" w:rsidP="003174FF">
      <w:pPr>
        <w:bidi/>
        <w:spacing w:after="0" w:line="240" w:lineRule="auto"/>
        <w:jc w:val="both"/>
        <w:rPr>
          <w:rFonts w:ascii="Times New Roman" w:eastAsia="Times New Roman" w:hAnsi="Times New Roman" w:cs="Simplified Arabic"/>
          <w:b/>
          <w:bCs/>
          <w:sz w:val="24"/>
          <w:szCs w:val="24"/>
          <w:rtl/>
        </w:rPr>
      </w:pPr>
    </w:p>
    <w:p w:rsidR="003174FF" w:rsidRPr="00A416E6" w:rsidRDefault="003174FF" w:rsidP="0094751D">
      <w:pPr>
        <w:bidi/>
        <w:spacing w:after="0" w:line="240" w:lineRule="auto"/>
        <w:jc w:val="both"/>
        <w:rPr>
          <w:rFonts w:ascii="Times New Roman" w:eastAsia="Times New Roman" w:hAnsi="Times New Roman" w:cs="Simplified Arabic"/>
          <w:b/>
          <w:bCs/>
          <w:sz w:val="24"/>
          <w:szCs w:val="24"/>
          <w:rtl/>
        </w:rPr>
      </w:pPr>
      <w:r w:rsidRPr="00A416E6">
        <w:rPr>
          <w:rFonts w:ascii="Times New Roman" w:eastAsia="Times New Roman" w:hAnsi="Times New Roman" w:cs="Simplified Arabic" w:hint="cs"/>
          <w:b/>
          <w:bCs/>
          <w:sz w:val="24"/>
          <w:szCs w:val="24"/>
          <w:rtl/>
        </w:rPr>
        <w:t>التحديات</w:t>
      </w:r>
      <w:r w:rsidRPr="00A416E6">
        <w:rPr>
          <w:rFonts w:ascii="Times New Roman" w:eastAsia="Times New Roman" w:hAnsi="Times New Roman" w:cs="Simplified Arabic"/>
          <w:b/>
          <w:bCs/>
          <w:sz w:val="24"/>
          <w:szCs w:val="24"/>
          <w:rtl/>
        </w:rPr>
        <w:t>:</w:t>
      </w:r>
      <w:r w:rsidRPr="00A416E6">
        <w:rPr>
          <w:rFonts w:ascii="Times New Roman" w:eastAsia="Times New Roman" w:hAnsi="Times New Roman" w:cs="Simplified Arabic" w:hint="cs"/>
          <w:b/>
          <w:bCs/>
          <w:sz w:val="24"/>
          <w:szCs w:val="24"/>
          <w:rtl/>
        </w:rPr>
        <w:t xml:space="preserve"> </w:t>
      </w:r>
      <w:r w:rsidRPr="00A416E6">
        <w:rPr>
          <w:rFonts w:ascii="Times New Roman" w:eastAsia="Times New Roman" w:hAnsi="Times New Roman" w:cs="Simplified Arabic" w:hint="cs"/>
          <w:sz w:val="24"/>
          <w:szCs w:val="24"/>
          <w:rtl/>
        </w:rPr>
        <w:t>لتنفيذ الاستراتيجيات المتعلقة بتوفير المسكن الملائم نجد أننا أمام مجموعة من التحديات التي يجب أن تؤخذ بعين الاعتبار، وهي:</w:t>
      </w:r>
    </w:p>
    <w:p w:rsidR="003174FF" w:rsidRPr="00A416E6" w:rsidRDefault="003174FF" w:rsidP="001D0A9F">
      <w:pPr>
        <w:numPr>
          <w:ilvl w:val="0"/>
          <w:numId w:val="31"/>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يعتمد قطاع الإسكان في فلسطين على البناء الذاتي بالدرجة الأولى</w:t>
      </w:r>
      <w:r w:rsidRPr="00A416E6">
        <w:rPr>
          <w:rFonts w:ascii="Times New Roman" w:eastAsia="Times New Roman" w:hAnsi="Times New Roman" w:cs="Simplified Arabic" w:hint="cs"/>
          <w:sz w:val="24"/>
          <w:szCs w:val="24"/>
          <w:rtl/>
        </w:rPr>
        <w:t>.</w:t>
      </w:r>
    </w:p>
    <w:p w:rsidR="003174FF" w:rsidRPr="00A416E6" w:rsidRDefault="003174FF" w:rsidP="001D0A9F">
      <w:pPr>
        <w:numPr>
          <w:ilvl w:val="0"/>
          <w:numId w:val="31"/>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 xml:space="preserve">بالرغم من توفر رصيد سكني </w:t>
      </w:r>
      <w:r w:rsidRPr="00A416E6">
        <w:rPr>
          <w:rFonts w:ascii="Times New Roman" w:eastAsia="Times New Roman" w:hAnsi="Times New Roman" w:cs="Simplified Arabic"/>
          <w:sz w:val="24"/>
          <w:szCs w:val="24"/>
          <w:rtl/>
        </w:rPr>
        <w:t xml:space="preserve">في سوق الإسكان </w:t>
      </w:r>
      <w:r w:rsidRPr="00A416E6">
        <w:rPr>
          <w:rFonts w:ascii="Times New Roman" w:eastAsia="Times New Roman" w:hAnsi="Times New Roman" w:cs="Simplified Arabic" w:hint="cs"/>
          <w:sz w:val="24"/>
          <w:szCs w:val="24"/>
          <w:rtl/>
        </w:rPr>
        <w:t>إذ تبلغ نسبته</w:t>
      </w:r>
      <w:r w:rsidRPr="00A416E6">
        <w:rPr>
          <w:rFonts w:ascii="Times New Roman" w:eastAsia="Times New Roman" w:hAnsi="Times New Roman" w:cs="Simplified Arabic"/>
          <w:sz w:val="24"/>
          <w:szCs w:val="24"/>
          <w:rtl/>
        </w:rPr>
        <w:t xml:space="preserve"> في فلسطين 6.1% من إجمالي المساكن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إلا أن هذه النسبة لم تلب</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الطلب على المساكن لجميع مستويات الدخل، بل تركز على الدخول المرتفعة</w:t>
      </w:r>
      <w:r w:rsidRPr="00A416E6">
        <w:rPr>
          <w:rFonts w:ascii="Times New Roman" w:eastAsia="Times New Roman" w:hAnsi="Times New Roman" w:cs="Simplified Arabic" w:hint="cs"/>
          <w:sz w:val="24"/>
          <w:szCs w:val="24"/>
          <w:rtl/>
        </w:rPr>
        <w:t>.</w:t>
      </w:r>
    </w:p>
    <w:p w:rsidR="003174FF" w:rsidRPr="00A416E6" w:rsidRDefault="003174FF" w:rsidP="000033D3">
      <w:pPr>
        <w:numPr>
          <w:ilvl w:val="0"/>
          <w:numId w:val="31"/>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مشاريع الإسكان الحكومية والمشاريع المدعومة دول</w:t>
      </w:r>
      <w:r w:rsidR="000033D3" w:rsidRPr="00A416E6">
        <w:rPr>
          <w:rFonts w:ascii="Times New Roman" w:eastAsia="Times New Roman" w:hAnsi="Times New Roman" w:cs="Simplified Arabic" w:hint="cs"/>
          <w:sz w:val="24"/>
          <w:szCs w:val="24"/>
          <w:rtl/>
        </w:rPr>
        <w:t>ياً</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غال</w:t>
      </w:r>
      <w:r w:rsidR="000033D3" w:rsidRPr="00A416E6">
        <w:rPr>
          <w:rFonts w:ascii="Times New Roman" w:eastAsia="Times New Roman" w:hAnsi="Times New Roman" w:cs="Simplified Arabic" w:hint="cs"/>
          <w:sz w:val="24"/>
          <w:szCs w:val="24"/>
          <w:rtl/>
        </w:rPr>
        <w:t>باً</w:t>
      </w:r>
      <w:r w:rsidRPr="00A416E6">
        <w:rPr>
          <w:rFonts w:ascii="Times New Roman" w:eastAsia="Times New Roman" w:hAnsi="Times New Roman" w:cs="Simplified Arabic" w:hint="cs"/>
          <w:sz w:val="24"/>
          <w:szCs w:val="24"/>
          <w:rtl/>
        </w:rPr>
        <w:t xml:space="preserve"> ما </w:t>
      </w:r>
      <w:r w:rsidRPr="00A416E6">
        <w:rPr>
          <w:rFonts w:ascii="Times New Roman" w:eastAsia="Times New Roman" w:hAnsi="Times New Roman" w:cs="Simplified Arabic"/>
          <w:sz w:val="24"/>
          <w:szCs w:val="24"/>
          <w:rtl/>
        </w:rPr>
        <w:t>تستهدف السكان أصحاب الدخل المتوسط</w:t>
      </w:r>
      <w:r w:rsidRPr="00A416E6">
        <w:rPr>
          <w:rFonts w:ascii="Times New Roman" w:eastAsia="Times New Roman" w:hAnsi="Times New Roman" w:cs="Simplified Arabic" w:hint="cs"/>
          <w:sz w:val="24"/>
          <w:szCs w:val="24"/>
          <w:rtl/>
        </w:rPr>
        <w:t xml:space="preserve"> والمرتفع، وقليل من تلك المشاريع يستهدف الأسر ذات الدخل المنخفض، باستثناء المشاريع التي أقيمت لتعويض السكان عن بيوتهم المدمرة من قبل الاحتلال الإسرائيلي.</w:t>
      </w:r>
      <w:r w:rsidRPr="00A416E6">
        <w:rPr>
          <w:rFonts w:ascii="Times New Roman" w:eastAsia="Times New Roman" w:hAnsi="Times New Roman" w:cs="Simplified Arabic"/>
          <w:sz w:val="24"/>
          <w:szCs w:val="24"/>
          <w:rtl/>
        </w:rPr>
        <w:t xml:space="preserve"> </w:t>
      </w:r>
    </w:p>
    <w:p w:rsidR="003174FF" w:rsidRPr="00A416E6" w:rsidRDefault="003174FF" w:rsidP="001D0A9F">
      <w:pPr>
        <w:numPr>
          <w:ilvl w:val="0"/>
          <w:numId w:val="31"/>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رغم أهمية مشاريع الإسكان التي يوفرها القطاع الخاص</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إلا أن التدخل من جهة الحكومة ضروري لتقليص الفجوة بين العرض والطلب</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من خلال تمكين شريحة </w:t>
      </w:r>
      <w:r w:rsidRPr="00A416E6">
        <w:rPr>
          <w:rFonts w:ascii="Times New Roman" w:eastAsia="Times New Roman" w:hAnsi="Times New Roman" w:cs="Simplified Arabic" w:hint="cs"/>
          <w:sz w:val="24"/>
          <w:szCs w:val="24"/>
          <w:rtl/>
        </w:rPr>
        <w:t>ذات</w:t>
      </w:r>
      <w:r w:rsidRPr="00A416E6">
        <w:rPr>
          <w:rFonts w:ascii="Times New Roman" w:eastAsia="Times New Roman" w:hAnsi="Times New Roman" w:cs="Simplified Arabic"/>
          <w:sz w:val="24"/>
          <w:szCs w:val="24"/>
          <w:rtl/>
        </w:rPr>
        <w:t xml:space="preserve"> الدخل المحدود والفقراء من الحصول على المسكن الملائم</w:t>
      </w:r>
      <w:r w:rsidRPr="00A416E6">
        <w:rPr>
          <w:rFonts w:ascii="Times New Roman" w:eastAsia="Times New Roman" w:hAnsi="Times New Roman" w:cs="Simplified Arabic" w:hint="cs"/>
          <w:sz w:val="24"/>
          <w:szCs w:val="24"/>
          <w:rtl/>
        </w:rPr>
        <w:t>.</w:t>
      </w:r>
    </w:p>
    <w:p w:rsidR="003174FF" w:rsidRPr="00A416E6" w:rsidRDefault="003174FF" w:rsidP="001D0A9F">
      <w:pPr>
        <w:numPr>
          <w:ilvl w:val="0"/>
          <w:numId w:val="31"/>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 xml:space="preserve">محدودية مشاركة المنظمات والجمعيات الخيرية في قطاع الإسكان، وقلة مساهمتها </w:t>
      </w:r>
      <w:r w:rsidRPr="00A416E6">
        <w:rPr>
          <w:rFonts w:ascii="Times New Roman" w:eastAsia="Times New Roman" w:hAnsi="Times New Roman" w:cs="Simplified Arabic" w:hint="cs"/>
          <w:sz w:val="24"/>
          <w:szCs w:val="24"/>
          <w:rtl/>
        </w:rPr>
        <w:t>في توفير المساكن للأسر المتعسرة.</w:t>
      </w:r>
    </w:p>
    <w:p w:rsidR="003174FF" w:rsidRDefault="003174FF" w:rsidP="001D0A9F">
      <w:pPr>
        <w:numPr>
          <w:ilvl w:val="0"/>
          <w:numId w:val="31"/>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حل المشكلات البيئ</w:t>
      </w:r>
      <w:r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ة التي تنتج عن النمو الحضري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وتوفير الخدمات اللازمة لخلق بيئة حضرية مستدامة. </w:t>
      </w:r>
    </w:p>
    <w:p w:rsidR="00F9256F" w:rsidRPr="00A416E6" w:rsidRDefault="00F9256F" w:rsidP="00F9256F">
      <w:pPr>
        <w:bidi/>
        <w:spacing w:after="0" w:line="240" w:lineRule="auto"/>
        <w:contextualSpacing/>
        <w:jc w:val="both"/>
        <w:outlineLvl w:val="2"/>
        <w:rPr>
          <w:rFonts w:ascii="Times New Roman" w:eastAsia="Times New Roman" w:hAnsi="Times New Roman" w:cs="Simplified Arabic"/>
          <w:sz w:val="24"/>
          <w:szCs w:val="24"/>
          <w:rtl/>
        </w:rPr>
      </w:pPr>
    </w:p>
    <w:p w:rsidR="003174FF" w:rsidRPr="00A416E6" w:rsidRDefault="00FE0E0C" w:rsidP="0094751D">
      <w:pPr>
        <w:keepNext/>
        <w:keepLines/>
        <w:numPr>
          <w:ilvl w:val="2"/>
          <w:numId w:val="0"/>
        </w:numPr>
        <w:bidi/>
        <w:spacing w:after="0" w:line="240" w:lineRule="auto"/>
        <w:ind w:left="880" w:hanging="880"/>
        <w:jc w:val="both"/>
        <w:outlineLvl w:val="2"/>
        <w:rPr>
          <w:rFonts w:ascii="Times New Roman" w:eastAsia="Times New Roman" w:hAnsi="Times New Roman" w:cs="Simplified Arabic"/>
          <w:b/>
          <w:bCs/>
          <w:sz w:val="24"/>
          <w:szCs w:val="24"/>
          <w:rtl/>
        </w:rPr>
      </w:pPr>
      <w:bookmarkStart w:id="225" w:name="_Toc33087010"/>
      <w:r w:rsidRPr="00A416E6">
        <w:rPr>
          <w:rFonts w:ascii="Times New Roman" w:eastAsia="Times New Roman" w:hAnsi="Times New Roman" w:cs="Simplified Arabic" w:hint="cs"/>
          <w:b/>
          <w:bCs/>
          <w:sz w:val="24"/>
          <w:szCs w:val="24"/>
          <w:rtl/>
        </w:rPr>
        <w:t xml:space="preserve">3.7 </w:t>
      </w:r>
      <w:r w:rsidR="003174FF" w:rsidRPr="00A416E6">
        <w:rPr>
          <w:rFonts w:ascii="Times New Roman" w:eastAsia="Times New Roman" w:hAnsi="Times New Roman" w:cs="Simplified Arabic" w:hint="cs"/>
          <w:b/>
          <w:bCs/>
          <w:sz w:val="24"/>
          <w:szCs w:val="24"/>
          <w:rtl/>
        </w:rPr>
        <w:t xml:space="preserve">تقدير الاحتياجات السكنية في </w:t>
      </w:r>
      <w:r w:rsidR="00B51358" w:rsidRPr="00A416E6">
        <w:rPr>
          <w:rFonts w:ascii="Times New Roman" w:eastAsia="Times New Roman" w:hAnsi="Times New Roman" w:cs="Simplified Arabic" w:hint="cs"/>
          <w:b/>
          <w:bCs/>
          <w:sz w:val="24"/>
          <w:szCs w:val="24"/>
          <w:rtl/>
        </w:rPr>
        <w:t>فلسطين</w:t>
      </w:r>
      <w:r w:rsidR="003174FF" w:rsidRPr="00A416E6">
        <w:rPr>
          <w:rFonts w:ascii="Times New Roman" w:eastAsia="Times New Roman" w:hAnsi="Times New Roman" w:cs="Simplified Arabic" w:hint="cs"/>
          <w:b/>
          <w:bCs/>
          <w:sz w:val="24"/>
          <w:szCs w:val="24"/>
          <w:rtl/>
        </w:rPr>
        <w:t xml:space="preserve"> للفترة من (2017- 2030)</w:t>
      </w:r>
      <w:bookmarkEnd w:id="225"/>
    </w:p>
    <w:p w:rsidR="0094751D" w:rsidRPr="00A416E6" w:rsidRDefault="0094751D" w:rsidP="0094751D">
      <w:pPr>
        <w:keepNext/>
        <w:keepLines/>
        <w:numPr>
          <w:ilvl w:val="2"/>
          <w:numId w:val="0"/>
        </w:numPr>
        <w:bidi/>
        <w:spacing w:after="0" w:line="240" w:lineRule="auto"/>
        <w:ind w:left="880" w:hanging="880"/>
        <w:jc w:val="both"/>
        <w:outlineLvl w:val="2"/>
        <w:rPr>
          <w:rFonts w:ascii="Times New Roman" w:eastAsia="Times New Roman" w:hAnsi="Times New Roman" w:cs="Simplified Arabic"/>
          <w:b/>
          <w:bCs/>
          <w:sz w:val="12"/>
          <w:szCs w:val="12"/>
          <w:rtl/>
        </w:rPr>
      </w:pPr>
    </w:p>
    <w:p w:rsidR="003174FF" w:rsidRDefault="00665A4C" w:rsidP="00EF07ED">
      <w:pPr>
        <w:keepNext/>
        <w:bidi/>
        <w:spacing w:after="0" w:line="240" w:lineRule="auto"/>
        <w:jc w:val="center"/>
        <w:outlineLvl w:val="2"/>
        <w:rPr>
          <w:rFonts w:ascii="Times New Roman" w:eastAsia="Times New Roman" w:hAnsi="Times New Roman" w:cs="Simplified Arabic"/>
          <w:b/>
          <w:bCs/>
          <w:rtl/>
        </w:rPr>
      </w:pPr>
      <w:bookmarkStart w:id="226" w:name="_Toc33098115"/>
      <w:r w:rsidRPr="00A416E6">
        <w:rPr>
          <w:rFonts w:ascii="Times New Roman" w:eastAsia="Times New Roman" w:hAnsi="Times New Roman" w:cs="Simplified Arabic"/>
          <w:b/>
          <w:bCs/>
          <w:rtl/>
        </w:rPr>
        <w:t>جدول</w:t>
      </w:r>
      <w:r w:rsidR="003174FF" w:rsidRPr="00A416E6">
        <w:rPr>
          <w:rFonts w:ascii="Times New Roman" w:eastAsia="Times New Roman" w:hAnsi="Times New Roman" w:cs="Simplified Arabic"/>
          <w:b/>
          <w:bCs/>
          <w:rtl/>
        </w:rPr>
        <w:t xml:space="preserve"> </w:t>
      </w:r>
      <w:r w:rsidR="00952B12" w:rsidRPr="00A416E6">
        <w:rPr>
          <w:rFonts w:ascii="Times New Roman" w:eastAsia="Times New Roman" w:hAnsi="Times New Roman" w:cs="Simplified Arabic" w:hint="cs"/>
          <w:b/>
          <w:bCs/>
          <w:rtl/>
        </w:rPr>
        <w:t>27</w:t>
      </w:r>
      <w:r w:rsidR="003174FF" w:rsidRPr="00A416E6">
        <w:rPr>
          <w:rFonts w:ascii="Times New Roman" w:eastAsia="Times New Roman" w:hAnsi="Times New Roman" w:cs="Simplified Arabic" w:hint="cs"/>
          <w:b/>
          <w:bCs/>
          <w:rtl/>
        </w:rPr>
        <w:t>:</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الحاجة</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السكنية</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في</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قطاع</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غزة</w:t>
      </w:r>
      <w:r w:rsidR="0094751D" w:rsidRPr="00A416E6">
        <w:rPr>
          <w:rFonts w:ascii="Times New Roman" w:eastAsia="Times New Roman" w:hAnsi="Times New Roman" w:cs="Simplified Arabic" w:hint="cs"/>
          <w:b/>
          <w:bCs/>
          <w:noProof/>
          <w:rtl/>
        </w:rPr>
        <w:t>،</w:t>
      </w:r>
      <w:r w:rsidR="003174FF" w:rsidRPr="00A416E6">
        <w:rPr>
          <w:rFonts w:ascii="Times New Roman" w:eastAsia="Times New Roman" w:hAnsi="Times New Roman" w:cs="Simplified Arabic"/>
          <w:b/>
          <w:bCs/>
          <w:noProof/>
          <w:rtl/>
        </w:rPr>
        <w:t xml:space="preserve"> 2017- 2030</w:t>
      </w:r>
      <w:bookmarkEnd w:id="226"/>
    </w:p>
    <w:p w:rsidR="00EF07ED" w:rsidRPr="00EF07ED" w:rsidRDefault="00EF07ED" w:rsidP="00EF07ED">
      <w:pPr>
        <w:keepNext/>
        <w:bidi/>
        <w:spacing w:after="0" w:line="240" w:lineRule="auto"/>
        <w:jc w:val="center"/>
        <w:outlineLvl w:val="2"/>
        <w:rPr>
          <w:rFonts w:ascii="Times New Roman" w:eastAsia="Times New Roman" w:hAnsi="Times New Roman" w:cs="Simplified Arabic"/>
          <w:b/>
          <w:bCs/>
          <w:sz w:val="12"/>
          <w:szCs w:val="12"/>
          <w:rtl/>
        </w:rPr>
      </w:pPr>
    </w:p>
    <w:tbl>
      <w:tblPr>
        <w:bidiVisual/>
        <w:tblW w:w="9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417"/>
        <w:gridCol w:w="1560"/>
        <w:gridCol w:w="1842"/>
        <w:gridCol w:w="1843"/>
        <w:gridCol w:w="1416"/>
      </w:tblGrid>
      <w:tr w:rsidR="003174FF" w:rsidRPr="00A416E6" w:rsidTr="009857E8">
        <w:trPr>
          <w:trHeight w:val="284"/>
          <w:jc w:val="center"/>
        </w:trPr>
        <w:tc>
          <w:tcPr>
            <w:tcW w:w="988" w:type="dxa"/>
            <w:tcBorders>
              <w:top w:val="single" w:sz="2" w:space="0" w:color="auto"/>
              <w:left w:val="single" w:sz="2" w:space="0" w:color="auto"/>
              <w:bottom w:val="single" w:sz="2" w:space="0" w:color="auto"/>
              <w:right w:val="single" w:sz="2" w:space="0" w:color="auto"/>
            </w:tcBorders>
            <w:shd w:val="clear" w:color="auto" w:fill="FFFFFF" w:themeFill="background1"/>
            <w:vAlign w:val="center"/>
          </w:tcPr>
          <w:p w:rsidR="003174FF" w:rsidRPr="00A416E6" w:rsidRDefault="003174FF" w:rsidP="003174FF">
            <w:pPr>
              <w:bidi/>
              <w:spacing w:after="0" w:line="240" w:lineRule="auto"/>
              <w:jc w:val="center"/>
              <w:outlineLvl w:val="2"/>
              <w:rPr>
                <w:rFonts w:ascii="Times New Roman" w:eastAsia="Times New Roman" w:hAnsi="Times New Roman" w:cs="Simplified Arabic"/>
                <w:b/>
                <w:bCs/>
                <w:sz w:val="17"/>
                <w:szCs w:val="17"/>
              </w:rPr>
            </w:pPr>
            <w:r w:rsidRPr="00A416E6">
              <w:rPr>
                <w:rFonts w:ascii="Times New Roman" w:eastAsia="Times New Roman" w:hAnsi="Times New Roman" w:cs="Simplified Arabic"/>
                <w:b/>
                <w:bCs/>
                <w:sz w:val="17"/>
                <w:szCs w:val="17"/>
                <w:rtl/>
              </w:rPr>
              <w:t>السنة</w:t>
            </w:r>
          </w:p>
        </w:tc>
        <w:tc>
          <w:tcPr>
            <w:tcW w:w="1417" w:type="dxa"/>
            <w:tcBorders>
              <w:top w:val="single" w:sz="2" w:space="0" w:color="auto"/>
              <w:left w:val="single" w:sz="2" w:space="0" w:color="auto"/>
              <w:bottom w:val="single" w:sz="2" w:space="0" w:color="auto"/>
              <w:right w:val="single" w:sz="2" w:space="0" w:color="auto"/>
            </w:tcBorders>
            <w:shd w:val="clear" w:color="auto" w:fill="FFFFFF" w:themeFill="background1"/>
            <w:vAlign w:val="center"/>
          </w:tcPr>
          <w:p w:rsidR="003174FF" w:rsidRPr="00A416E6" w:rsidRDefault="003174FF" w:rsidP="003174FF">
            <w:pPr>
              <w:bidi/>
              <w:spacing w:after="0" w:line="240" w:lineRule="auto"/>
              <w:jc w:val="center"/>
              <w:outlineLvl w:val="2"/>
              <w:rPr>
                <w:rFonts w:ascii="Times New Roman" w:eastAsia="Times New Roman" w:hAnsi="Times New Roman" w:cs="Simplified Arabic"/>
                <w:b/>
                <w:bCs/>
                <w:sz w:val="17"/>
                <w:szCs w:val="17"/>
                <w:rtl/>
              </w:rPr>
            </w:pPr>
            <w:r w:rsidRPr="00A416E6">
              <w:rPr>
                <w:rFonts w:ascii="Times New Roman" w:eastAsia="Times New Roman" w:hAnsi="Times New Roman" w:cs="Simplified Arabic"/>
                <w:b/>
                <w:bCs/>
                <w:sz w:val="17"/>
                <w:szCs w:val="17"/>
                <w:rtl/>
              </w:rPr>
              <w:t>تقديرات</w:t>
            </w:r>
            <w:r w:rsidRPr="00A416E6">
              <w:rPr>
                <w:rFonts w:ascii="Times New Roman" w:eastAsia="Times New Roman" w:hAnsi="Times New Roman" w:cs="Simplified Arabic" w:hint="cs"/>
                <w:b/>
                <w:bCs/>
                <w:sz w:val="17"/>
                <w:szCs w:val="17"/>
                <w:rtl/>
              </w:rPr>
              <w:t xml:space="preserve"> </w:t>
            </w:r>
            <w:r w:rsidRPr="00A416E6">
              <w:rPr>
                <w:rFonts w:ascii="Times New Roman" w:eastAsia="Times New Roman" w:hAnsi="Times New Roman" w:cs="Simplified Arabic"/>
                <w:b/>
                <w:bCs/>
                <w:sz w:val="17"/>
                <w:szCs w:val="17"/>
                <w:rtl/>
              </w:rPr>
              <w:t xml:space="preserve">عدد السكان </w:t>
            </w:r>
            <w:r w:rsidRPr="00A416E6">
              <w:rPr>
                <w:rFonts w:ascii="Times New Roman" w:eastAsia="Times New Roman" w:hAnsi="Times New Roman" w:cs="Simplified Arabic"/>
                <w:b/>
                <w:bCs/>
                <w:sz w:val="17"/>
                <w:szCs w:val="17"/>
                <w:vertAlign w:val="superscript"/>
                <w:rtl/>
              </w:rPr>
              <w:t>(1)</w:t>
            </w:r>
          </w:p>
        </w:tc>
        <w:tc>
          <w:tcPr>
            <w:tcW w:w="1560" w:type="dxa"/>
            <w:tcBorders>
              <w:top w:val="single" w:sz="2" w:space="0" w:color="auto"/>
              <w:left w:val="single" w:sz="2" w:space="0" w:color="auto"/>
              <w:bottom w:val="single" w:sz="2" w:space="0" w:color="auto"/>
              <w:right w:val="single" w:sz="2" w:space="0" w:color="auto"/>
            </w:tcBorders>
            <w:shd w:val="clear" w:color="auto" w:fill="FFFFFF" w:themeFill="background1"/>
            <w:vAlign w:val="center"/>
          </w:tcPr>
          <w:p w:rsidR="003174FF" w:rsidRPr="00A416E6" w:rsidRDefault="003174FF" w:rsidP="003174FF">
            <w:pPr>
              <w:bidi/>
              <w:spacing w:after="0" w:line="240" w:lineRule="auto"/>
              <w:jc w:val="center"/>
              <w:outlineLvl w:val="2"/>
              <w:rPr>
                <w:rFonts w:ascii="Times New Roman" w:eastAsia="Times New Roman" w:hAnsi="Times New Roman" w:cs="Simplified Arabic"/>
                <w:b/>
                <w:bCs/>
                <w:sz w:val="17"/>
                <w:szCs w:val="17"/>
                <w:rtl/>
              </w:rPr>
            </w:pPr>
            <w:r w:rsidRPr="00A416E6">
              <w:rPr>
                <w:rFonts w:ascii="Times New Roman" w:eastAsia="Times New Roman" w:hAnsi="Times New Roman" w:cs="Simplified Arabic"/>
                <w:b/>
                <w:bCs/>
                <w:sz w:val="17"/>
                <w:szCs w:val="17"/>
                <w:rtl/>
              </w:rPr>
              <w:t xml:space="preserve">عدد </w:t>
            </w:r>
            <w:r w:rsidR="00B40AD4" w:rsidRPr="00A416E6">
              <w:rPr>
                <w:rFonts w:ascii="Times New Roman" w:eastAsia="Times New Roman" w:hAnsi="Times New Roman" w:cs="Simplified Arabic"/>
                <w:b/>
                <w:bCs/>
                <w:sz w:val="17"/>
                <w:szCs w:val="17"/>
                <w:rtl/>
              </w:rPr>
              <w:t>المساكن</w:t>
            </w:r>
            <w:r w:rsidRPr="00A416E6">
              <w:rPr>
                <w:rFonts w:ascii="Times New Roman" w:eastAsia="Times New Roman" w:hAnsi="Times New Roman" w:cs="Simplified Arabic"/>
                <w:b/>
                <w:bCs/>
                <w:sz w:val="17"/>
                <w:szCs w:val="17"/>
                <w:rtl/>
              </w:rPr>
              <w:t xml:space="preserve"> للأسر الجديدة</w:t>
            </w:r>
            <w:r w:rsidRPr="00A416E6">
              <w:rPr>
                <w:rFonts w:ascii="Times New Roman" w:eastAsia="Times New Roman" w:hAnsi="Times New Roman" w:cs="Simplified Arabic"/>
                <w:b/>
                <w:bCs/>
                <w:sz w:val="17"/>
                <w:szCs w:val="17"/>
                <w:vertAlign w:val="superscript"/>
                <w:rtl/>
              </w:rPr>
              <w:t>(2)</w:t>
            </w:r>
          </w:p>
          <w:p w:rsidR="003174FF" w:rsidRPr="00A416E6" w:rsidRDefault="003174FF" w:rsidP="003174FF">
            <w:pPr>
              <w:bidi/>
              <w:spacing w:after="0" w:line="240" w:lineRule="auto"/>
              <w:jc w:val="center"/>
              <w:outlineLvl w:val="2"/>
              <w:rPr>
                <w:rFonts w:ascii="Times New Roman" w:eastAsia="Times New Roman" w:hAnsi="Times New Roman" w:cs="Simplified Arabic"/>
                <w:b/>
                <w:bCs/>
                <w:sz w:val="17"/>
                <w:szCs w:val="17"/>
              </w:rPr>
            </w:pPr>
          </w:p>
        </w:tc>
        <w:tc>
          <w:tcPr>
            <w:tcW w:w="1842" w:type="dxa"/>
            <w:tcBorders>
              <w:top w:val="single" w:sz="2" w:space="0" w:color="auto"/>
              <w:left w:val="single" w:sz="2" w:space="0" w:color="auto"/>
              <w:bottom w:val="single" w:sz="2" w:space="0" w:color="auto"/>
              <w:right w:val="single" w:sz="2" w:space="0" w:color="auto"/>
            </w:tcBorders>
            <w:shd w:val="clear" w:color="auto" w:fill="FFFFFF" w:themeFill="background1"/>
            <w:vAlign w:val="center"/>
          </w:tcPr>
          <w:p w:rsidR="003174FF" w:rsidRPr="00A416E6" w:rsidRDefault="003174FF" w:rsidP="00FC08E2">
            <w:pPr>
              <w:bidi/>
              <w:spacing w:after="0" w:line="240" w:lineRule="auto"/>
              <w:jc w:val="center"/>
              <w:outlineLvl w:val="2"/>
              <w:rPr>
                <w:rFonts w:ascii="Times New Roman" w:eastAsia="Times New Roman" w:hAnsi="Times New Roman" w:cs="Simplified Arabic"/>
                <w:b/>
                <w:bCs/>
                <w:sz w:val="17"/>
                <w:szCs w:val="17"/>
              </w:rPr>
            </w:pPr>
            <w:r w:rsidRPr="00A416E6">
              <w:rPr>
                <w:rFonts w:ascii="Times New Roman" w:eastAsia="Times New Roman" w:hAnsi="Times New Roman" w:cs="Simplified Arabic"/>
                <w:b/>
                <w:bCs/>
                <w:sz w:val="17"/>
                <w:szCs w:val="17"/>
                <w:rtl/>
              </w:rPr>
              <w:t xml:space="preserve">عدد </w:t>
            </w:r>
            <w:r w:rsidR="00FC08E2" w:rsidRPr="00A416E6">
              <w:rPr>
                <w:rFonts w:ascii="Times New Roman" w:eastAsia="Times New Roman" w:hAnsi="Times New Roman" w:cs="Simplified Arabic" w:hint="cs"/>
                <w:b/>
                <w:bCs/>
                <w:sz w:val="17"/>
                <w:szCs w:val="17"/>
                <w:rtl/>
              </w:rPr>
              <w:t>مساكن</w:t>
            </w:r>
            <w:r w:rsidRPr="00A416E6">
              <w:rPr>
                <w:rFonts w:ascii="Times New Roman" w:eastAsia="Times New Roman" w:hAnsi="Times New Roman" w:cs="Simplified Arabic"/>
                <w:b/>
                <w:bCs/>
                <w:sz w:val="17"/>
                <w:szCs w:val="17"/>
                <w:rtl/>
              </w:rPr>
              <w:t xml:space="preserve"> الاحتياط الشاغر بواقع 8% من وحدات الأسر الجديدة</w:t>
            </w:r>
            <w:r w:rsidRPr="00A416E6">
              <w:rPr>
                <w:rFonts w:ascii="Times New Roman" w:eastAsia="Times New Roman" w:hAnsi="Times New Roman" w:cs="Simplified Arabic"/>
                <w:b/>
                <w:bCs/>
                <w:sz w:val="17"/>
                <w:szCs w:val="17"/>
                <w:vertAlign w:val="superscript"/>
                <w:rtl/>
              </w:rPr>
              <w:t>(3)</w:t>
            </w:r>
          </w:p>
        </w:tc>
        <w:tc>
          <w:tcPr>
            <w:tcW w:w="1843" w:type="dxa"/>
            <w:tcBorders>
              <w:top w:val="single" w:sz="2" w:space="0" w:color="auto"/>
              <w:left w:val="single" w:sz="2" w:space="0" w:color="auto"/>
              <w:bottom w:val="single" w:sz="2" w:space="0" w:color="auto"/>
              <w:right w:val="single" w:sz="2" w:space="0" w:color="auto"/>
            </w:tcBorders>
            <w:shd w:val="clear" w:color="auto" w:fill="FFFFFF" w:themeFill="background1"/>
            <w:vAlign w:val="center"/>
          </w:tcPr>
          <w:p w:rsidR="003174FF" w:rsidRPr="00A416E6" w:rsidRDefault="003174FF" w:rsidP="003174FF">
            <w:pPr>
              <w:bidi/>
              <w:spacing w:after="0" w:line="240" w:lineRule="auto"/>
              <w:jc w:val="center"/>
              <w:outlineLvl w:val="2"/>
              <w:rPr>
                <w:rFonts w:ascii="Times New Roman" w:eastAsia="Times New Roman" w:hAnsi="Times New Roman" w:cs="Simplified Arabic"/>
                <w:b/>
                <w:bCs/>
                <w:sz w:val="17"/>
                <w:szCs w:val="17"/>
              </w:rPr>
            </w:pPr>
            <w:r w:rsidRPr="00A416E6">
              <w:rPr>
                <w:rFonts w:ascii="Times New Roman" w:eastAsia="Times New Roman" w:hAnsi="Times New Roman" w:cs="Simplified Arabic"/>
                <w:b/>
                <w:bCs/>
                <w:sz w:val="17"/>
                <w:szCs w:val="17"/>
                <w:rtl/>
              </w:rPr>
              <w:t xml:space="preserve">عدد </w:t>
            </w:r>
            <w:r w:rsidR="00B40AD4" w:rsidRPr="00A416E6">
              <w:rPr>
                <w:rFonts w:ascii="Times New Roman" w:eastAsia="Times New Roman" w:hAnsi="Times New Roman" w:cs="Simplified Arabic"/>
                <w:b/>
                <w:bCs/>
                <w:sz w:val="17"/>
                <w:szCs w:val="17"/>
                <w:rtl/>
              </w:rPr>
              <w:t>المساكن</w:t>
            </w:r>
            <w:r w:rsidRPr="00A416E6">
              <w:rPr>
                <w:rFonts w:ascii="Times New Roman" w:eastAsia="Times New Roman" w:hAnsi="Times New Roman" w:cs="Simplified Arabic"/>
                <w:b/>
                <w:bCs/>
                <w:sz w:val="17"/>
                <w:szCs w:val="17"/>
                <w:rtl/>
              </w:rPr>
              <w:t xml:space="preserve"> التالفة للاستبدال بواقع 1.5%</w:t>
            </w:r>
            <w:r w:rsidRPr="00A416E6">
              <w:rPr>
                <w:rFonts w:ascii="Times New Roman" w:eastAsia="Times New Roman" w:hAnsi="Times New Roman" w:cs="Simplified Arabic" w:hint="cs"/>
                <w:b/>
                <w:bCs/>
                <w:sz w:val="17"/>
                <w:szCs w:val="17"/>
                <w:rtl/>
              </w:rPr>
              <w:t xml:space="preserve"> </w:t>
            </w:r>
            <w:r w:rsidRPr="00A416E6">
              <w:rPr>
                <w:rFonts w:ascii="Times New Roman" w:eastAsia="Times New Roman" w:hAnsi="Times New Roman" w:cs="Simplified Arabic"/>
                <w:b/>
                <w:bCs/>
                <w:sz w:val="17"/>
                <w:szCs w:val="17"/>
                <w:rtl/>
              </w:rPr>
              <w:t>من الرصيد السكني</w:t>
            </w:r>
            <w:r w:rsidRPr="00A416E6">
              <w:rPr>
                <w:rFonts w:ascii="Times New Roman" w:eastAsia="Times New Roman" w:hAnsi="Times New Roman" w:cs="Simplified Arabic"/>
                <w:b/>
                <w:bCs/>
                <w:sz w:val="17"/>
                <w:szCs w:val="17"/>
                <w:vertAlign w:val="superscript"/>
                <w:rtl/>
              </w:rPr>
              <w:t>(4)</w:t>
            </w:r>
          </w:p>
        </w:tc>
        <w:tc>
          <w:tcPr>
            <w:tcW w:w="1416" w:type="dxa"/>
            <w:tcBorders>
              <w:top w:val="single" w:sz="2" w:space="0" w:color="auto"/>
              <w:left w:val="single" w:sz="2" w:space="0" w:color="auto"/>
              <w:bottom w:val="single" w:sz="2" w:space="0" w:color="auto"/>
              <w:right w:val="single" w:sz="2" w:space="0" w:color="auto"/>
            </w:tcBorders>
            <w:shd w:val="clear" w:color="auto" w:fill="FFFFFF" w:themeFill="background1"/>
            <w:vAlign w:val="center"/>
          </w:tcPr>
          <w:p w:rsidR="003174FF" w:rsidRPr="00A416E6" w:rsidRDefault="003174FF" w:rsidP="00B40AD4">
            <w:pPr>
              <w:bidi/>
              <w:spacing w:after="0" w:line="240" w:lineRule="auto"/>
              <w:jc w:val="center"/>
              <w:outlineLvl w:val="2"/>
              <w:rPr>
                <w:rFonts w:ascii="Times New Roman" w:eastAsia="Times New Roman" w:hAnsi="Times New Roman" w:cs="Simplified Arabic"/>
                <w:b/>
                <w:bCs/>
                <w:sz w:val="17"/>
                <w:szCs w:val="17"/>
              </w:rPr>
            </w:pPr>
            <w:r w:rsidRPr="00A416E6">
              <w:rPr>
                <w:rFonts w:ascii="Times New Roman" w:eastAsia="Times New Roman" w:hAnsi="Times New Roman" w:cs="Simplified Arabic"/>
                <w:b/>
                <w:bCs/>
                <w:sz w:val="17"/>
                <w:szCs w:val="17"/>
                <w:rtl/>
              </w:rPr>
              <w:t xml:space="preserve">إجمالي </w:t>
            </w:r>
            <w:r w:rsidR="00B40AD4" w:rsidRPr="00A416E6">
              <w:rPr>
                <w:rFonts w:ascii="Times New Roman" w:eastAsia="Times New Roman" w:hAnsi="Times New Roman" w:cs="Simplified Arabic" w:hint="cs"/>
                <w:b/>
                <w:bCs/>
                <w:sz w:val="17"/>
                <w:szCs w:val="17"/>
                <w:rtl/>
              </w:rPr>
              <w:t>المساكن</w:t>
            </w:r>
            <w:r w:rsidRPr="00A416E6">
              <w:rPr>
                <w:rFonts w:ascii="Times New Roman" w:eastAsia="Times New Roman" w:hAnsi="Times New Roman" w:cs="Simplified Arabic"/>
                <w:b/>
                <w:bCs/>
                <w:sz w:val="17"/>
                <w:szCs w:val="17"/>
                <w:rtl/>
              </w:rPr>
              <w:t xml:space="preserve"> اللازمة</w:t>
            </w:r>
            <w:r w:rsidRPr="00A416E6">
              <w:rPr>
                <w:rFonts w:ascii="Times New Roman" w:eastAsia="Times New Roman" w:hAnsi="Times New Roman" w:cs="Simplified Arabic"/>
                <w:b/>
                <w:bCs/>
                <w:sz w:val="17"/>
                <w:szCs w:val="17"/>
                <w:vertAlign w:val="superscript"/>
                <w:rtl/>
              </w:rPr>
              <w:t>(5)</w:t>
            </w:r>
          </w:p>
        </w:tc>
      </w:tr>
      <w:tr w:rsidR="003174FF" w:rsidRPr="00A416E6" w:rsidTr="009857E8">
        <w:trPr>
          <w:trHeight w:val="284"/>
          <w:jc w:val="center"/>
        </w:trPr>
        <w:tc>
          <w:tcPr>
            <w:tcW w:w="988" w:type="dxa"/>
            <w:tcBorders>
              <w:top w:val="single" w:sz="2" w:space="0" w:color="auto"/>
              <w:bottom w:val="nil"/>
              <w:right w:val="single" w:sz="4" w:space="0" w:color="auto"/>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2017</w:t>
            </w:r>
          </w:p>
        </w:tc>
        <w:tc>
          <w:tcPr>
            <w:tcW w:w="1417" w:type="dxa"/>
            <w:tcBorders>
              <w:top w:val="single" w:sz="2" w:space="0" w:color="auto"/>
              <w:left w:val="single" w:sz="4" w:space="0" w:color="auto"/>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1,876,000</w:t>
            </w:r>
          </w:p>
        </w:tc>
        <w:tc>
          <w:tcPr>
            <w:tcW w:w="1560" w:type="dxa"/>
            <w:tcBorders>
              <w:top w:val="single" w:sz="2" w:space="0" w:color="auto"/>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18,197</w:t>
            </w:r>
          </w:p>
        </w:tc>
        <w:tc>
          <w:tcPr>
            <w:tcW w:w="1842" w:type="dxa"/>
            <w:tcBorders>
              <w:top w:val="single" w:sz="2" w:space="0" w:color="auto"/>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1,455</w:t>
            </w:r>
          </w:p>
        </w:tc>
        <w:tc>
          <w:tcPr>
            <w:tcW w:w="1843" w:type="dxa"/>
            <w:tcBorders>
              <w:top w:val="single" w:sz="2" w:space="0" w:color="auto"/>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6,046</w:t>
            </w:r>
          </w:p>
        </w:tc>
        <w:tc>
          <w:tcPr>
            <w:tcW w:w="1416" w:type="dxa"/>
            <w:tcBorders>
              <w:top w:val="single" w:sz="2" w:space="0" w:color="auto"/>
              <w:left w:val="nil"/>
              <w:bottom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25,698</w:t>
            </w:r>
          </w:p>
        </w:tc>
      </w:tr>
      <w:tr w:rsidR="003174FF" w:rsidRPr="00A416E6" w:rsidTr="009857E8">
        <w:trPr>
          <w:trHeight w:val="284"/>
          <w:jc w:val="center"/>
        </w:trPr>
        <w:tc>
          <w:tcPr>
            <w:tcW w:w="988" w:type="dxa"/>
            <w:tcBorders>
              <w:top w:val="nil"/>
              <w:bottom w:val="nil"/>
              <w:right w:val="single" w:sz="4" w:space="0" w:color="auto"/>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2018</w:t>
            </w:r>
          </w:p>
        </w:tc>
        <w:tc>
          <w:tcPr>
            <w:tcW w:w="1417" w:type="dxa"/>
            <w:tcBorders>
              <w:top w:val="nil"/>
              <w:left w:val="single" w:sz="4" w:space="0" w:color="auto"/>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1,932,000</w:t>
            </w:r>
          </w:p>
        </w:tc>
        <w:tc>
          <w:tcPr>
            <w:tcW w:w="1560"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18,740</w:t>
            </w:r>
          </w:p>
        </w:tc>
        <w:tc>
          <w:tcPr>
            <w:tcW w:w="1842"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1,499</w:t>
            </w:r>
          </w:p>
        </w:tc>
        <w:tc>
          <w:tcPr>
            <w:tcW w:w="1843"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6,252</w:t>
            </w:r>
          </w:p>
        </w:tc>
        <w:tc>
          <w:tcPr>
            <w:tcW w:w="1416" w:type="dxa"/>
            <w:tcBorders>
              <w:top w:val="nil"/>
              <w:left w:val="nil"/>
              <w:bottom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26,491</w:t>
            </w:r>
          </w:p>
        </w:tc>
      </w:tr>
      <w:tr w:rsidR="003174FF" w:rsidRPr="00A416E6" w:rsidTr="009857E8">
        <w:trPr>
          <w:trHeight w:val="284"/>
          <w:jc w:val="center"/>
        </w:trPr>
        <w:tc>
          <w:tcPr>
            <w:tcW w:w="988" w:type="dxa"/>
            <w:tcBorders>
              <w:top w:val="nil"/>
              <w:bottom w:val="nil"/>
              <w:right w:val="single" w:sz="4" w:space="0" w:color="auto"/>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2019</w:t>
            </w:r>
          </w:p>
        </w:tc>
        <w:tc>
          <w:tcPr>
            <w:tcW w:w="1417" w:type="dxa"/>
            <w:tcBorders>
              <w:top w:val="nil"/>
              <w:left w:val="single" w:sz="4" w:space="0" w:color="auto"/>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1,989,000</w:t>
            </w:r>
          </w:p>
        </w:tc>
        <w:tc>
          <w:tcPr>
            <w:tcW w:w="1560"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19,293</w:t>
            </w:r>
          </w:p>
        </w:tc>
        <w:tc>
          <w:tcPr>
            <w:tcW w:w="1842"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1,543</w:t>
            </w:r>
          </w:p>
        </w:tc>
        <w:tc>
          <w:tcPr>
            <w:tcW w:w="1843"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6,465</w:t>
            </w:r>
          </w:p>
        </w:tc>
        <w:tc>
          <w:tcPr>
            <w:tcW w:w="1416" w:type="dxa"/>
            <w:tcBorders>
              <w:top w:val="nil"/>
              <w:left w:val="nil"/>
              <w:bottom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27,301</w:t>
            </w:r>
          </w:p>
        </w:tc>
      </w:tr>
      <w:tr w:rsidR="003174FF" w:rsidRPr="00A416E6" w:rsidTr="009857E8">
        <w:trPr>
          <w:trHeight w:val="284"/>
          <w:jc w:val="center"/>
        </w:trPr>
        <w:tc>
          <w:tcPr>
            <w:tcW w:w="988" w:type="dxa"/>
            <w:tcBorders>
              <w:top w:val="nil"/>
              <w:bottom w:val="nil"/>
              <w:right w:val="single" w:sz="4" w:space="0" w:color="auto"/>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2020</w:t>
            </w:r>
          </w:p>
        </w:tc>
        <w:tc>
          <w:tcPr>
            <w:tcW w:w="1417" w:type="dxa"/>
            <w:tcBorders>
              <w:top w:val="nil"/>
              <w:left w:val="single" w:sz="4" w:space="0" w:color="auto"/>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2,047,000</w:t>
            </w:r>
          </w:p>
        </w:tc>
        <w:tc>
          <w:tcPr>
            <w:tcW w:w="1560"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19,855</w:t>
            </w:r>
          </w:p>
        </w:tc>
        <w:tc>
          <w:tcPr>
            <w:tcW w:w="1842"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1,588</w:t>
            </w:r>
          </w:p>
        </w:tc>
        <w:tc>
          <w:tcPr>
            <w:tcW w:w="1843"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6,685</w:t>
            </w:r>
          </w:p>
        </w:tc>
        <w:tc>
          <w:tcPr>
            <w:tcW w:w="1416" w:type="dxa"/>
            <w:tcBorders>
              <w:top w:val="nil"/>
              <w:left w:val="nil"/>
              <w:bottom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28,128</w:t>
            </w:r>
          </w:p>
        </w:tc>
      </w:tr>
      <w:tr w:rsidR="003174FF" w:rsidRPr="00A416E6" w:rsidTr="009857E8">
        <w:trPr>
          <w:trHeight w:val="284"/>
          <w:jc w:val="center"/>
        </w:trPr>
        <w:tc>
          <w:tcPr>
            <w:tcW w:w="988" w:type="dxa"/>
            <w:tcBorders>
              <w:top w:val="nil"/>
              <w:bottom w:val="nil"/>
              <w:right w:val="single" w:sz="4" w:space="0" w:color="auto"/>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2021</w:t>
            </w:r>
          </w:p>
        </w:tc>
        <w:tc>
          <w:tcPr>
            <w:tcW w:w="1417" w:type="dxa"/>
            <w:tcBorders>
              <w:top w:val="nil"/>
              <w:left w:val="single" w:sz="4" w:space="0" w:color="auto"/>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2,106,000</w:t>
            </w:r>
          </w:p>
        </w:tc>
        <w:tc>
          <w:tcPr>
            <w:tcW w:w="1560"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20,428</w:t>
            </w:r>
          </w:p>
        </w:tc>
        <w:tc>
          <w:tcPr>
            <w:tcW w:w="1842"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1,634</w:t>
            </w:r>
          </w:p>
        </w:tc>
        <w:tc>
          <w:tcPr>
            <w:tcW w:w="1843"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6,912</w:t>
            </w:r>
          </w:p>
        </w:tc>
        <w:tc>
          <w:tcPr>
            <w:tcW w:w="1416" w:type="dxa"/>
            <w:tcBorders>
              <w:top w:val="nil"/>
              <w:left w:val="nil"/>
              <w:bottom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28,974</w:t>
            </w:r>
          </w:p>
        </w:tc>
      </w:tr>
      <w:tr w:rsidR="003174FF" w:rsidRPr="00A416E6" w:rsidTr="009857E8">
        <w:trPr>
          <w:trHeight w:val="284"/>
          <w:jc w:val="center"/>
        </w:trPr>
        <w:tc>
          <w:tcPr>
            <w:tcW w:w="988" w:type="dxa"/>
            <w:tcBorders>
              <w:top w:val="nil"/>
              <w:bottom w:val="nil"/>
              <w:right w:val="single" w:sz="4" w:space="0" w:color="auto"/>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2022</w:t>
            </w:r>
          </w:p>
        </w:tc>
        <w:tc>
          <w:tcPr>
            <w:tcW w:w="1417" w:type="dxa"/>
            <w:tcBorders>
              <w:top w:val="nil"/>
              <w:left w:val="single" w:sz="4" w:space="0" w:color="auto"/>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2,166,000</w:t>
            </w:r>
          </w:p>
        </w:tc>
        <w:tc>
          <w:tcPr>
            <w:tcW w:w="1560"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21,010</w:t>
            </w:r>
          </w:p>
        </w:tc>
        <w:tc>
          <w:tcPr>
            <w:tcW w:w="1842"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1,680</w:t>
            </w:r>
          </w:p>
        </w:tc>
        <w:tc>
          <w:tcPr>
            <w:tcW w:w="1843"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7,147</w:t>
            </w:r>
          </w:p>
        </w:tc>
        <w:tc>
          <w:tcPr>
            <w:tcW w:w="1416" w:type="dxa"/>
            <w:tcBorders>
              <w:top w:val="nil"/>
              <w:left w:val="nil"/>
              <w:bottom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29,837</w:t>
            </w:r>
          </w:p>
        </w:tc>
      </w:tr>
      <w:tr w:rsidR="003174FF" w:rsidRPr="00A416E6" w:rsidTr="009857E8">
        <w:trPr>
          <w:trHeight w:val="284"/>
          <w:jc w:val="center"/>
        </w:trPr>
        <w:tc>
          <w:tcPr>
            <w:tcW w:w="988" w:type="dxa"/>
            <w:tcBorders>
              <w:top w:val="nil"/>
              <w:bottom w:val="nil"/>
              <w:right w:val="single" w:sz="4" w:space="0" w:color="auto"/>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2023</w:t>
            </w:r>
          </w:p>
        </w:tc>
        <w:tc>
          <w:tcPr>
            <w:tcW w:w="1417" w:type="dxa"/>
            <w:tcBorders>
              <w:top w:val="nil"/>
              <w:left w:val="single" w:sz="4" w:space="0" w:color="auto"/>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2,226,000</w:t>
            </w:r>
          </w:p>
        </w:tc>
        <w:tc>
          <w:tcPr>
            <w:tcW w:w="1560"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21,592</w:t>
            </w:r>
          </w:p>
        </w:tc>
        <w:tc>
          <w:tcPr>
            <w:tcW w:w="1842"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1,727</w:t>
            </w:r>
          </w:p>
        </w:tc>
        <w:tc>
          <w:tcPr>
            <w:tcW w:w="1843"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7,390</w:t>
            </w:r>
          </w:p>
        </w:tc>
        <w:tc>
          <w:tcPr>
            <w:tcW w:w="1416" w:type="dxa"/>
            <w:tcBorders>
              <w:top w:val="nil"/>
              <w:left w:val="nil"/>
              <w:bottom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30,709</w:t>
            </w:r>
          </w:p>
        </w:tc>
      </w:tr>
      <w:tr w:rsidR="003174FF" w:rsidRPr="00A416E6" w:rsidTr="009857E8">
        <w:trPr>
          <w:trHeight w:val="284"/>
          <w:jc w:val="center"/>
        </w:trPr>
        <w:tc>
          <w:tcPr>
            <w:tcW w:w="988" w:type="dxa"/>
            <w:tcBorders>
              <w:top w:val="nil"/>
              <w:bottom w:val="nil"/>
              <w:right w:val="single" w:sz="4" w:space="0" w:color="auto"/>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2024</w:t>
            </w:r>
          </w:p>
        </w:tc>
        <w:tc>
          <w:tcPr>
            <w:tcW w:w="1417" w:type="dxa"/>
            <w:tcBorders>
              <w:top w:val="nil"/>
              <w:left w:val="single" w:sz="4" w:space="0" w:color="auto"/>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2,287,000</w:t>
            </w:r>
          </w:p>
        </w:tc>
        <w:tc>
          <w:tcPr>
            <w:tcW w:w="1560"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22,183</w:t>
            </w:r>
          </w:p>
        </w:tc>
        <w:tc>
          <w:tcPr>
            <w:tcW w:w="1842"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1,775</w:t>
            </w:r>
          </w:p>
        </w:tc>
        <w:tc>
          <w:tcPr>
            <w:tcW w:w="1843"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7,642</w:t>
            </w:r>
          </w:p>
        </w:tc>
        <w:tc>
          <w:tcPr>
            <w:tcW w:w="1416" w:type="dxa"/>
            <w:tcBorders>
              <w:top w:val="nil"/>
              <w:left w:val="nil"/>
              <w:bottom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31,600</w:t>
            </w:r>
          </w:p>
        </w:tc>
      </w:tr>
      <w:tr w:rsidR="00BD4DA1" w:rsidRPr="00A416E6" w:rsidTr="009857E8">
        <w:trPr>
          <w:trHeight w:val="284"/>
          <w:jc w:val="center"/>
        </w:trPr>
        <w:tc>
          <w:tcPr>
            <w:tcW w:w="988" w:type="dxa"/>
            <w:tcBorders>
              <w:top w:val="nil"/>
              <w:bottom w:val="nil"/>
              <w:right w:val="single" w:sz="4" w:space="0" w:color="auto"/>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2025</w:t>
            </w:r>
          </w:p>
        </w:tc>
        <w:tc>
          <w:tcPr>
            <w:tcW w:w="1417" w:type="dxa"/>
            <w:tcBorders>
              <w:top w:val="nil"/>
              <w:left w:val="single" w:sz="4" w:space="0" w:color="auto"/>
              <w:bottom w:val="nil"/>
              <w:right w:val="nil"/>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2,349,000</w:t>
            </w:r>
          </w:p>
        </w:tc>
        <w:tc>
          <w:tcPr>
            <w:tcW w:w="1560" w:type="dxa"/>
            <w:tcBorders>
              <w:top w:val="nil"/>
              <w:left w:val="nil"/>
              <w:bottom w:val="nil"/>
              <w:right w:val="nil"/>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22,785</w:t>
            </w:r>
          </w:p>
        </w:tc>
        <w:tc>
          <w:tcPr>
            <w:tcW w:w="1842" w:type="dxa"/>
            <w:tcBorders>
              <w:top w:val="nil"/>
              <w:left w:val="nil"/>
              <w:bottom w:val="nil"/>
              <w:right w:val="nil"/>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1,822</w:t>
            </w:r>
          </w:p>
        </w:tc>
        <w:tc>
          <w:tcPr>
            <w:tcW w:w="1843" w:type="dxa"/>
            <w:tcBorders>
              <w:top w:val="nil"/>
              <w:left w:val="nil"/>
              <w:bottom w:val="nil"/>
              <w:right w:val="nil"/>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7,901</w:t>
            </w:r>
          </w:p>
        </w:tc>
        <w:tc>
          <w:tcPr>
            <w:tcW w:w="1416" w:type="dxa"/>
            <w:tcBorders>
              <w:top w:val="nil"/>
              <w:left w:val="nil"/>
              <w:bottom w:val="nil"/>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32,508</w:t>
            </w:r>
          </w:p>
        </w:tc>
      </w:tr>
      <w:tr w:rsidR="00BD4DA1" w:rsidRPr="00A416E6" w:rsidTr="009857E8">
        <w:trPr>
          <w:trHeight w:val="284"/>
          <w:jc w:val="center"/>
        </w:trPr>
        <w:tc>
          <w:tcPr>
            <w:tcW w:w="988" w:type="dxa"/>
            <w:tcBorders>
              <w:top w:val="nil"/>
              <w:bottom w:val="nil"/>
              <w:right w:val="single" w:sz="4" w:space="0" w:color="auto"/>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2026</w:t>
            </w:r>
          </w:p>
        </w:tc>
        <w:tc>
          <w:tcPr>
            <w:tcW w:w="1417" w:type="dxa"/>
            <w:tcBorders>
              <w:top w:val="nil"/>
              <w:left w:val="single" w:sz="4" w:space="0" w:color="auto"/>
              <w:bottom w:val="nil"/>
              <w:right w:val="nil"/>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2,411,000</w:t>
            </w:r>
          </w:p>
        </w:tc>
        <w:tc>
          <w:tcPr>
            <w:tcW w:w="1560" w:type="dxa"/>
            <w:tcBorders>
              <w:top w:val="nil"/>
              <w:left w:val="nil"/>
              <w:bottom w:val="nil"/>
              <w:right w:val="nil"/>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23,386</w:t>
            </w:r>
          </w:p>
        </w:tc>
        <w:tc>
          <w:tcPr>
            <w:tcW w:w="1842" w:type="dxa"/>
            <w:tcBorders>
              <w:top w:val="nil"/>
              <w:left w:val="nil"/>
              <w:bottom w:val="nil"/>
              <w:right w:val="nil"/>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1,870</w:t>
            </w:r>
          </w:p>
        </w:tc>
        <w:tc>
          <w:tcPr>
            <w:tcW w:w="1843" w:type="dxa"/>
            <w:tcBorders>
              <w:top w:val="nil"/>
              <w:left w:val="nil"/>
              <w:bottom w:val="nil"/>
              <w:right w:val="nil"/>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8,170</w:t>
            </w:r>
          </w:p>
        </w:tc>
        <w:tc>
          <w:tcPr>
            <w:tcW w:w="1416" w:type="dxa"/>
            <w:tcBorders>
              <w:top w:val="nil"/>
              <w:left w:val="nil"/>
              <w:bottom w:val="nil"/>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33,426</w:t>
            </w:r>
          </w:p>
        </w:tc>
      </w:tr>
      <w:tr w:rsidR="00BD4DA1" w:rsidRPr="00A416E6" w:rsidTr="009857E8">
        <w:trPr>
          <w:trHeight w:val="284"/>
          <w:jc w:val="center"/>
        </w:trPr>
        <w:tc>
          <w:tcPr>
            <w:tcW w:w="988" w:type="dxa"/>
            <w:tcBorders>
              <w:top w:val="nil"/>
              <w:bottom w:val="nil"/>
              <w:right w:val="single" w:sz="4" w:space="0" w:color="auto"/>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2027</w:t>
            </w:r>
          </w:p>
        </w:tc>
        <w:tc>
          <w:tcPr>
            <w:tcW w:w="1417" w:type="dxa"/>
            <w:tcBorders>
              <w:top w:val="nil"/>
              <w:left w:val="single" w:sz="4" w:space="0" w:color="auto"/>
              <w:bottom w:val="nil"/>
              <w:right w:val="nil"/>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2,476,000</w:t>
            </w:r>
          </w:p>
        </w:tc>
        <w:tc>
          <w:tcPr>
            <w:tcW w:w="1560" w:type="dxa"/>
            <w:tcBorders>
              <w:top w:val="nil"/>
              <w:left w:val="nil"/>
              <w:bottom w:val="nil"/>
              <w:right w:val="nil"/>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24,017</w:t>
            </w:r>
          </w:p>
        </w:tc>
        <w:tc>
          <w:tcPr>
            <w:tcW w:w="1842" w:type="dxa"/>
            <w:tcBorders>
              <w:top w:val="nil"/>
              <w:left w:val="nil"/>
              <w:bottom w:val="nil"/>
              <w:right w:val="nil"/>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1,921</w:t>
            </w:r>
          </w:p>
        </w:tc>
        <w:tc>
          <w:tcPr>
            <w:tcW w:w="1843" w:type="dxa"/>
            <w:tcBorders>
              <w:top w:val="nil"/>
              <w:left w:val="nil"/>
              <w:bottom w:val="nil"/>
              <w:right w:val="nil"/>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8,448</w:t>
            </w:r>
          </w:p>
        </w:tc>
        <w:tc>
          <w:tcPr>
            <w:tcW w:w="1416" w:type="dxa"/>
            <w:tcBorders>
              <w:top w:val="nil"/>
              <w:left w:val="nil"/>
              <w:bottom w:val="nil"/>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34,386</w:t>
            </w:r>
          </w:p>
        </w:tc>
      </w:tr>
      <w:tr w:rsidR="00BD4DA1" w:rsidRPr="00A416E6" w:rsidTr="009857E8">
        <w:trPr>
          <w:trHeight w:val="284"/>
          <w:jc w:val="center"/>
        </w:trPr>
        <w:tc>
          <w:tcPr>
            <w:tcW w:w="988" w:type="dxa"/>
            <w:tcBorders>
              <w:top w:val="nil"/>
              <w:bottom w:val="nil"/>
              <w:right w:val="single" w:sz="4" w:space="0" w:color="auto"/>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2028</w:t>
            </w:r>
          </w:p>
        </w:tc>
        <w:tc>
          <w:tcPr>
            <w:tcW w:w="1417" w:type="dxa"/>
            <w:tcBorders>
              <w:top w:val="nil"/>
              <w:left w:val="single" w:sz="4" w:space="0" w:color="auto"/>
              <w:bottom w:val="nil"/>
              <w:right w:val="nil"/>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2,543,000</w:t>
            </w:r>
          </w:p>
        </w:tc>
        <w:tc>
          <w:tcPr>
            <w:tcW w:w="1560" w:type="dxa"/>
            <w:tcBorders>
              <w:top w:val="nil"/>
              <w:left w:val="nil"/>
              <w:bottom w:val="nil"/>
              <w:right w:val="nil"/>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24,667</w:t>
            </w:r>
          </w:p>
        </w:tc>
        <w:tc>
          <w:tcPr>
            <w:tcW w:w="1842" w:type="dxa"/>
            <w:tcBorders>
              <w:top w:val="nil"/>
              <w:left w:val="nil"/>
              <w:bottom w:val="nil"/>
              <w:right w:val="nil"/>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1,973</w:t>
            </w:r>
          </w:p>
        </w:tc>
        <w:tc>
          <w:tcPr>
            <w:tcW w:w="1843" w:type="dxa"/>
            <w:tcBorders>
              <w:top w:val="nil"/>
              <w:left w:val="nil"/>
              <w:bottom w:val="nil"/>
              <w:right w:val="nil"/>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8,735</w:t>
            </w:r>
          </w:p>
        </w:tc>
        <w:tc>
          <w:tcPr>
            <w:tcW w:w="1416" w:type="dxa"/>
            <w:tcBorders>
              <w:top w:val="nil"/>
              <w:left w:val="nil"/>
              <w:bottom w:val="nil"/>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35,375</w:t>
            </w:r>
          </w:p>
        </w:tc>
      </w:tr>
      <w:tr w:rsidR="00BD4DA1" w:rsidRPr="00A416E6" w:rsidTr="009857E8">
        <w:trPr>
          <w:trHeight w:val="284"/>
          <w:jc w:val="center"/>
        </w:trPr>
        <w:tc>
          <w:tcPr>
            <w:tcW w:w="988" w:type="dxa"/>
            <w:tcBorders>
              <w:top w:val="nil"/>
              <w:bottom w:val="nil"/>
              <w:right w:val="single" w:sz="4" w:space="0" w:color="auto"/>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2029</w:t>
            </w:r>
          </w:p>
        </w:tc>
        <w:tc>
          <w:tcPr>
            <w:tcW w:w="1417" w:type="dxa"/>
            <w:tcBorders>
              <w:top w:val="nil"/>
              <w:left w:val="single" w:sz="4" w:space="0" w:color="auto"/>
              <w:bottom w:val="nil"/>
              <w:right w:val="nil"/>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2,611,000</w:t>
            </w:r>
          </w:p>
        </w:tc>
        <w:tc>
          <w:tcPr>
            <w:tcW w:w="1560" w:type="dxa"/>
            <w:tcBorders>
              <w:top w:val="nil"/>
              <w:left w:val="nil"/>
              <w:bottom w:val="nil"/>
              <w:right w:val="nil"/>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25,326</w:t>
            </w:r>
          </w:p>
        </w:tc>
        <w:tc>
          <w:tcPr>
            <w:tcW w:w="1842" w:type="dxa"/>
            <w:tcBorders>
              <w:top w:val="nil"/>
              <w:left w:val="nil"/>
              <w:bottom w:val="nil"/>
              <w:right w:val="nil"/>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2,026</w:t>
            </w:r>
          </w:p>
        </w:tc>
        <w:tc>
          <w:tcPr>
            <w:tcW w:w="1843" w:type="dxa"/>
            <w:tcBorders>
              <w:top w:val="nil"/>
              <w:left w:val="nil"/>
              <w:bottom w:val="nil"/>
              <w:right w:val="nil"/>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9,032</w:t>
            </w:r>
          </w:p>
        </w:tc>
        <w:tc>
          <w:tcPr>
            <w:tcW w:w="1416" w:type="dxa"/>
            <w:tcBorders>
              <w:top w:val="nil"/>
              <w:left w:val="nil"/>
              <w:bottom w:val="nil"/>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36,384</w:t>
            </w:r>
          </w:p>
        </w:tc>
      </w:tr>
      <w:tr w:rsidR="00BD4DA1" w:rsidRPr="00A416E6" w:rsidTr="009857E8">
        <w:trPr>
          <w:trHeight w:val="284"/>
          <w:jc w:val="center"/>
        </w:trPr>
        <w:tc>
          <w:tcPr>
            <w:tcW w:w="988" w:type="dxa"/>
            <w:tcBorders>
              <w:top w:val="nil"/>
              <w:bottom w:val="single" w:sz="4" w:space="0" w:color="auto"/>
              <w:right w:val="single" w:sz="4" w:space="0" w:color="auto"/>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2030</w:t>
            </w:r>
          </w:p>
        </w:tc>
        <w:tc>
          <w:tcPr>
            <w:tcW w:w="1417" w:type="dxa"/>
            <w:tcBorders>
              <w:top w:val="nil"/>
              <w:left w:val="single" w:sz="4" w:space="0" w:color="auto"/>
              <w:bottom w:val="single" w:sz="4" w:space="0" w:color="auto"/>
              <w:right w:val="nil"/>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2,680,000</w:t>
            </w:r>
          </w:p>
        </w:tc>
        <w:tc>
          <w:tcPr>
            <w:tcW w:w="1560" w:type="dxa"/>
            <w:tcBorders>
              <w:top w:val="nil"/>
              <w:left w:val="nil"/>
              <w:bottom w:val="single" w:sz="4" w:space="0" w:color="auto"/>
              <w:right w:val="nil"/>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25,996</w:t>
            </w:r>
          </w:p>
        </w:tc>
        <w:tc>
          <w:tcPr>
            <w:tcW w:w="1842" w:type="dxa"/>
            <w:tcBorders>
              <w:top w:val="nil"/>
              <w:left w:val="nil"/>
              <w:bottom w:val="single" w:sz="4" w:space="0" w:color="auto"/>
              <w:right w:val="nil"/>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2,029</w:t>
            </w:r>
          </w:p>
        </w:tc>
        <w:tc>
          <w:tcPr>
            <w:tcW w:w="1843" w:type="dxa"/>
            <w:tcBorders>
              <w:top w:val="nil"/>
              <w:left w:val="nil"/>
              <w:bottom w:val="single" w:sz="4" w:space="0" w:color="auto"/>
              <w:right w:val="nil"/>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9,339</w:t>
            </w:r>
          </w:p>
        </w:tc>
        <w:tc>
          <w:tcPr>
            <w:tcW w:w="1416" w:type="dxa"/>
            <w:tcBorders>
              <w:top w:val="nil"/>
              <w:left w:val="nil"/>
              <w:bottom w:val="single" w:sz="4" w:space="0" w:color="auto"/>
            </w:tcBorders>
            <w:shd w:val="clear" w:color="auto" w:fill="auto"/>
            <w:vAlign w:val="center"/>
          </w:tcPr>
          <w:p w:rsidR="00BD4DA1" w:rsidRPr="00A416E6" w:rsidRDefault="00BD4DA1"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37,414</w:t>
            </w:r>
          </w:p>
        </w:tc>
      </w:tr>
      <w:tr w:rsidR="00BD4DA1" w:rsidRPr="00A416E6" w:rsidTr="009857E8">
        <w:trPr>
          <w:trHeight w:val="284"/>
          <w:jc w:val="center"/>
        </w:trPr>
        <w:tc>
          <w:tcPr>
            <w:tcW w:w="7650" w:type="dxa"/>
            <w:gridSpan w:val="5"/>
            <w:tcBorders>
              <w:top w:val="single" w:sz="4" w:space="0" w:color="auto"/>
              <w:bottom w:val="single" w:sz="4" w:space="0" w:color="auto"/>
              <w:right w:val="single" w:sz="4" w:space="0" w:color="auto"/>
            </w:tcBorders>
            <w:shd w:val="clear" w:color="auto" w:fill="auto"/>
            <w:vAlign w:val="center"/>
          </w:tcPr>
          <w:p w:rsidR="00BD4DA1" w:rsidRPr="00A416E6" w:rsidRDefault="00BD4DA1" w:rsidP="008039CE">
            <w:pPr>
              <w:bidi/>
              <w:spacing w:after="0" w:line="240" w:lineRule="auto"/>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المجموع</w:t>
            </w:r>
          </w:p>
        </w:tc>
        <w:tc>
          <w:tcPr>
            <w:tcW w:w="1416" w:type="dxa"/>
            <w:tcBorders>
              <w:top w:val="single" w:sz="4" w:space="0" w:color="auto"/>
              <w:left w:val="nil"/>
              <w:bottom w:val="single" w:sz="4" w:space="0" w:color="auto"/>
            </w:tcBorders>
            <w:shd w:val="clear" w:color="auto" w:fill="auto"/>
            <w:vAlign w:val="center"/>
          </w:tcPr>
          <w:p w:rsidR="00BD4DA1" w:rsidRPr="00A416E6" w:rsidRDefault="00BD4DA1" w:rsidP="008039CE">
            <w:pPr>
              <w:bidi/>
              <w:spacing w:after="0" w:line="240" w:lineRule="auto"/>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438</w:t>
            </w:r>
            <w:r w:rsidRPr="00A416E6">
              <w:rPr>
                <w:rFonts w:ascii="Times New Roman" w:eastAsia="Times New Roman" w:hAnsi="Times New Roman" w:cs="Simplified Arabic" w:hint="cs"/>
                <w:b/>
                <w:bCs/>
                <w:sz w:val="18"/>
                <w:szCs w:val="18"/>
                <w:rtl/>
              </w:rPr>
              <w:t>,</w:t>
            </w:r>
            <w:r w:rsidRPr="00A416E6">
              <w:rPr>
                <w:rFonts w:ascii="Times New Roman" w:eastAsia="Times New Roman" w:hAnsi="Times New Roman" w:cs="Simplified Arabic"/>
                <w:b/>
                <w:bCs/>
                <w:sz w:val="18"/>
                <w:szCs w:val="18"/>
                <w:rtl/>
              </w:rPr>
              <w:t>231</w:t>
            </w:r>
          </w:p>
        </w:tc>
      </w:tr>
    </w:tbl>
    <w:p w:rsidR="003174FF" w:rsidRPr="00A416E6" w:rsidRDefault="00EF07ED" w:rsidP="000033D3">
      <w:pPr>
        <w:bidi/>
        <w:spacing w:after="0" w:line="240" w:lineRule="auto"/>
        <w:jc w:val="both"/>
        <w:rPr>
          <w:rFonts w:ascii="Times New Roman" w:eastAsia="Times New Roman" w:hAnsi="Times New Roman" w:cs="Simplified Arabic"/>
          <w:sz w:val="16"/>
          <w:szCs w:val="16"/>
          <w:rtl/>
        </w:rPr>
      </w:pPr>
      <w:r>
        <w:rPr>
          <w:rFonts w:ascii="Times New Roman" w:eastAsia="Times New Roman" w:hAnsi="Times New Roman" w:cs="Simplified Arabic" w:hint="cs"/>
          <w:sz w:val="16"/>
          <w:szCs w:val="16"/>
          <w:rtl/>
        </w:rPr>
        <w:t xml:space="preserve">   </w:t>
      </w:r>
      <w:r w:rsidR="003174FF" w:rsidRPr="00A416E6">
        <w:rPr>
          <w:rFonts w:ascii="Times New Roman" w:eastAsia="Times New Roman" w:hAnsi="Times New Roman" w:cs="Simplified Arabic"/>
          <w:sz w:val="16"/>
          <w:szCs w:val="16"/>
          <w:rtl/>
        </w:rPr>
        <w:t>المصدر من حساب الباحث وف</w:t>
      </w:r>
      <w:r w:rsidR="000033D3" w:rsidRPr="00A416E6">
        <w:rPr>
          <w:rFonts w:ascii="Times New Roman" w:eastAsia="Times New Roman" w:hAnsi="Times New Roman" w:cs="Simplified Arabic" w:hint="cs"/>
          <w:sz w:val="16"/>
          <w:szCs w:val="16"/>
          <w:rtl/>
        </w:rPr>
        <w:t>قاً</w:t>
      </w:r>
      <w:r w:rsidR="003174FF" w:rsidRPr="00A416E6">
        <w:rPr>
          <w:rFonts w:ascii="Times New Roman" w:eastAsia="Times New Roman" w:hAnsi="Times New Roman" w:cs="Simplified Arabic"/>
          <w:sz w:val="16"/>
          <w:szCs w:val="16"/>
          <w:rtl/>
        </w:rPr>
        <w:t xml:space="preserve"> لبيانات الجهاز المركزي للإحصاء الفلسطيني.</w:t>
      </w:r>
    </w:p>
    <w:p w:rsidR="002F7825" w:rsidRPr="00A416E6" w:rsidRDefault="002F7825" w:rsidP="002F7825">
      <w:pPr>
        <w:bidi/>
        <w:spacing w:after="0" w:line="240" w:lineRule="auto"/>
        <w:jc w:val="both"/>
        <w:rPr>
          <w:rFonts w:ascii="Times New Roman" w:eastAsia="Times New Roman" w:hAnsi="Times New Roman" w:cs="Simplified Arabic"/>
          <w:sz w:val="16"/>
          <w:szCs w:val="16"/>
          <w:rtl/>
        </w:rPr>
      </w:pPr>
    </w:p>
    <w:p w:rsidR="003174FF" w:rsidRDefault="00665A4C" w:rsidP="00EF07ED">
      <w:pPr>
        <w:keepNext/>
        <w:bidi/>
        <w:spacing w:after="0" w:line="240" w:lineRule="auto"/>
        <w:jc w:val="center"/>
        <w:outlineLvl w:val="2"/>
        <w:rPr>
          <w:rFonts w:ascii="Times New Roman" w:eastAsia="Times New Roman" w:hAnsi="Times New Roman" w:cs="Simplified Arabic"/>
          <w:b/>
          <w:bCs/>
          <w:rtl/>
        </w:rPr>
      </w:pPr>
      <w:bookmarkStart w:id="227" w:name="_Toc33098116"/>
      <w:r w:rsidRPr="00A416E6">
        <w:rPr>
          <w:rFonts w:ascii="Times New Roman" w:eastAsia="Times New Roman" w:hAnsi="Times New Roman" w:cs="Simplified Arabic"/>
          <w:b/>
          <w:bCs/>
          <w:rtl/>
        </w:rPr>
        <w:t>جدول</w:t>
      </w:r>
      <w:r w:rsidR="003174FF" w:rsidRPr="00A416E6">
        <w:rPr>
          <w:rFonts w:ascii="Times New Roman" w:eastAsia="Times New Roman" w:hAnsi="Times New Roman" w:cs="Simplified Arabic"/>
          <w:b/>
          <w:bCs/>
          <w:rtl/>
        </w:rPr>
        <w:t xml:space="preserve"> </w:t>
      </w:r>
      <w:r w:rsidR="00952B12" w:rsidRPr="00A416E6">
        <w:rPr>
          <w:rFonts w:ascii="Times New Roman" w:eastAsia="Times New Roman" w:hAnsi="Times New Roman" w:cs="Simplified Arabic" w:hint="cs"/>
          <w:b/>
          <w:bCs/>
          <w:rtl/>
        </w:rPr>
        <w:t>28</w:t>
      </w:r>
      <w:r w:rsidR="003174FF" w:rsidRPr="00A416E6">
        <w:rPr>
          <w:rFonts w:ascii="Times New Roman" w:eastAsia="Times New Roman" w:hAnsi="Times New Roman" w:cs="Simplified Arabic" w:hint="cs"/>
          <w:b/>
          <w:bCs/>
          <w:rtl/>
        </w:rPr>
        <w:t>:</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الحاجة</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السكنية</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في</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الضفة</w:t>
      </w:r>
      <w:r w:rsidR="003174FF" w:rsidRPr="00A416E6">
        <w:rPr>
          <w:rFonts w:ascii="Times New Roman" w:eastAsia="Times New Roman" w:hAnsi="Times New Roman" w:cs="Simplified Arabic"/>
          <w:b/>
          <w:bCs/>
          <w:noProof/>
          <w:rtl/>
        </w:rPr>
        <w:t xml:space="preserve"> </w:t>
      </w:r>
      <w:r w:rsidR="003174FF" w:rsidRPr="00A416E6">
        <w:rPr>
          <w:rFonts w:ascii="Times New Roman" w:eastAsia="Times New Roman" w:hAnsi="Times New Roman" w:cs="Simplified Arabic" w:hint="eastAsia"/>
          <w:b/>
          <w:bCs/>
          <w:noProof/>
          <w:rtl/>
        </w:rPr>
        <w:t>الغربية</w:t>
      </w:r>
      <w:r w:rsidR="00C345BD" w:rsidRPr="00A416E6">
        <w:rPr>
          <w:rFonts w:ascii="Times New Roman" w:eastAsia="Times New Roman" w:hAnsi="Times New Roman" w:cs="Simplified Arabic" w:hint="cs"/>
          <w:b/>
          <w:bCs/>
          <w:noProof/>
          <w:rtl/>
        </w:rPr>
        <w:t>،</w:t>
      </w:r>
      <w:r w:rsidR="003174FF" w:rsidRPr="00A416E6">
        <w:rPr>
          <w:rFonts w:ascii="Times New Roman" w:eastAsia="Times New Roman" w:hAnsi="Times New Roman" w:cs="Simplified Arabic"/>
          <w:b/>
          <w:bCs/>
          <w:noProof/>
          <w:rtl/>
        </w:rPr>
        <w:t xml:space="preserve"> 2017- 2030</w:t>
      </w:r>
      <w:bookmarkEnd w:id="227"/>
    </w:p>
    <w:p w:rsidR="00EF07ED" w:rsidRPr="00EF07ED" w:rsidRDefault="00EF07ED" w:rsidP="00EF07ED">
      <w:pPr>
        <w:keepNext/>
        <w:bidi/>
        <w:spacing w:after="0" w:line="240" w:lineRule="auto"/>
        <w:jc w:val="center"/>
        <w:outlineLvl w:val="2"/>
        <w:rPr>
          <w:rFonts w:ascii="Times New Roman" w:eastAsia="Times New Roman" w:hAnsi="Times New Roman" w:cs="Simplified Arabic"/>
          <w:b/>
          <w:bCs/>
          <w:sz w:val="12"/>
          <w:szCs w:val="12"/>
          <w:rtl/>
        </w:rPr>
      </w:pPr>
    </w:p>
    <w:tbl>
      <w:tblPr>
        <w:bidiVisual/>
        <w:tblW w:w="9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417"/>
        <w:gridCol w:w="1560"/>
        <w:gridCol w:w="1842"/>
        <w:gridCol w:w="1567"/>
        <w:gridCol w:w="1692"/>
      </w:tblGrid>
      <w:tr w:rsidR="003174FF" w:rsidRPr="00A416E6" w:rsidTr="009857E8">
        <w:trPr>
          <w:trHeight w:val="284"/>
          <w:jc w:val="center"/>
        </w:trPr>
        <w:tc>
          <w:tcPr>
            <w:tcW w:w="988" w:type="dxa"/>
            <w:tcBorders>
              <w:top w:val="single" w:sz="2" w:space="0" w:color="auto"/>
              <w:left w:val="single" w:sz="2" w:space="0" w:color="auto"/>
              <w:bottom w:val="single" w:sz="2" w:space="0" w:color="auto"/>
              <w:right w:val="single" w:sz="2" w:space="0" w:color="auto"/>
            </w:tcBorders>
            <w:shd w:val="clear" w:color="auto" w:fill="FFFFFF" w:themeFill="background1"/>
            <w:vAlign w:val="center"/>
          </w:tcPr>
          <w:p w:rsidR="003174FF" w:rsidRPr="00A416E6" w:rsidRDefault="003174FF" w:rsidP="00C345BD">
            <w:pPr>
              <w:bidi/>
              <w:spacing w:after="0" w:line="240" w:lineRule="auto"/>
              <w:jc w:val="center"/>
              <w:outlineLvl w:val="2"/>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السنة</w:t>
            </w:r>
          </w:p>
        </w:tc>
        <w:tc>
          <w:tcPr>
            <w:tcW w:w="1417" w:type="dxa"/>
            <w:tcBorders>
              <w:top w:val="single" w:sz="2" w:space="0" w:color="auto"/>
              <w:left w:val="single" w:sz="2" w:space="0" w:color="auto"/>
              <w:bottom w:val="single" w:sz="2" w:space="0" w:color="auto"/>
              <w:right w:val="single" w:sz="2" w:space="0" w:color="auto"/>
            </w:tcBorders>
            <w:shd w:val="clear" w:color="auto" w:fill="FFFFFF" w:themeFill="background1"/>
            <w:vAlign w:val="center"/>
          </w:tcPr>
          <w:p w:rsidR="003174FF" w:rsidRPr="00A416E6" w:rsidRDefault="003174FF" w:rsidP="00C345BD">
            <w:pPr>
              <w:bidi/>
              <w:spacing w:after="0" w:line="240" w:lineRule="auto"/>
              <w:jc w:val="center"/>
              <w:outlineLvl w:val="2"/>
              <w:rPr>
                <w:rFonts w:ascii="Times New Roman" w:eastAsia="Times New Roman" w:hAnsi="Times New Roman" w:cs="Simplified Arabic"/>
                <w:b/>
                <w:bCs/>
                <w:sz w:val="18"/>
                <w:szCs w:val="18"/>
                <w:rtl/>
              </w:rPr>
            </w:pPr>
            <w:r w:rsidRPr="00A416E6">
              <w:rPr>
                <w:rFonts w:ascii="Times New Roman" w:eastAsia="Times New Roman" w:hAnsi="Times New Roman" w:cs="Simplified Arabic"/>
                <w:b/>
                <w:bCs/>
                <w:sz w:val="18"/>
                <w:szCs w:val="18"/>
                <w:rtl/>
              </w:rPr>
              <w:t xml:space="preserve">تقديرات عدد السكان </w:t>
            </w:r>
            <w:r w:rsidRPr="00A416E6">
              <w:rPr>
                <w:rFonts w:ascii="Times New Roman" w:eastAsia="Times New Roman" w:hAnsi="Times New Roman" w:cs="Simplified Arabic"/>
                <w:b/>
                <w:bCs/>
                <w:sz w:val="18"/>
                <w:szCs w:val="18"/>
                <w:vertAlign w:val="superscript"/>
                <w:rtl/>
              </w:rPr>
              <w:t>(1)</w:t>
            </w:r>
          </w:p>
        </w:tc>
        <w:tc>
          <w:tcPr>
            <w:tcW w:w="1560" w:type="dxa"/>
            <w:tcBorders>
              <w:top w:val="single" w:sz="2" w:space="0" w:color="auto"/>
              <w:left w:val="single" w:sz="2" w:space="0" w:color="auto"/>
              <w:bottom w:val="single" w:sz="2" w:space="0" w:color="auto"/>
              <w:right w:val="single" w:sz="2" w:space="0" w:color="auto"/>
            </w:tcBorders>
            <w:shd w:val="clear" w:color="auto" w:fill="FFFFFF" w:themeFill="background1"/>
            <w:vAlign w:val="center"/>
          </w:tcPr>
          <w:p w:rsidR="003174FF" w:rsidRPr="00A416E6" w:rsidRDefault="003174FF" w:rsidP="00C345BD">
            <w:pPr>
              <w:bidi/>
              <w:spacing w:after="0" w:line="240" w:lineRule="auto"/>
              <w:jc w:val="center"/>
              <w:outlineLvl w:val="2"/>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 xml:space="preserve">عدد </w:t>
            </w:r>
            <w:r w:rsidR="00B40AD4" w:rsidRPr="00A416E6">
              <w:rPr>
                <w:rFonts w:ascii="Times New Roman" w:eastAsia="Times New Roman" w:hAnsi="Times New Roman" w:cs="Simplified Arabic"/>
                <w:b/>
                <w:bCs/>
                <w:sz w:val="18"/>
                <w:szCs w:val="18"/>
                <w:rtl/>
              </w:rPr>
              <w:t>المساكن</w:t>
            </w:r>
            <w:r w:rsidRPr="00A416E6">
              <w:rPr>
                <w:rFonts w:ascii="Times New Roman" w:eastAsia="Times New Roman" w:hAnsi="Times New Roman" w:cs="Simplified Arabic"/>
                <w:b/>
                <w:bCs/>
                <w:sz w:val="18"/>
                <w:szCs w:val="18"/>
                <w:rtl/>
              </w:rPr>
              <w:t xml:space="preserve"> للأسر الجديدة</w:t>
            </w:r>
            <w:r w:rsidRPr="00A416E6">
              <w:rPr>
                <w:rFonts w:ascii="Times New Roman" w:eastAsia="Times New Roman" w:hAnsi="Times New Roman" w:cs="Simplified Arabic"/>
                <w:b/>
                <w:bCs/>
                <w:sz w:val="18"/>
                <w:szCs w:val="18"/>
                <w:vertAlign w:val="superscript"/>
                <w:rtl/>
              </w:rPr>
              <w:t>(2)</w:t>
            </w:r>
          </w:p>
        </w:tc>
        <w:tc>
          <w:tcPr>
            <w:tcW w:w="1842" w:type="dxa"/>
            <w:tcBorders>
              <w:top w:val="single" w:sz="2" w:space="0" w:color="auto"/>
              <w:left w:val="single" w:sz="2" w:space="0" w:color="auto"/>
              <w:bottom w:val="single" w:sz="2" w:space="0" w:color="auto"/>
              <w:right w:val="single" w:sz="2" w:space="0" w:color="auto"/>
            </w:tcBorders>
            <w:shd w:val="clear" w:color="auto" w:fill="FFFFFF" w:themeFill="background1"/>
            <w:vAlign w:val="center"/>
          </w:tcPr>
          <w:p w:rsidR="003174FF" w:rsidRPr="00A416E6" w:rsidRDefault="003174FF" w:rsidP="00FC08E2">
            <w:pPr>
              <w:bidi/>
              <w:spacing w:after="0" w:line="240" w:lineRule="auto"/>
              <w:jc w:val="center"/>
              <w:outlineLvl w:val="2"/>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 xml:space="preserve">عدد </w:t>
            </w:r>
            <w:r w:rsidR="00FC08E2" w:rsidRPr="00A416E6">
              <w:rPr>
                <w:rFonts w:ascii="Times New Roman" w:eastAsia="Times New Roman" w:hAnsi="Times New Roman" w:cs="Simplified Arabic" w:hint="cs"/>
                <w:b/>
                <w:bCs/>
                <w:sz w:val="18"/>
                <w:szCs w:val="18"/>
                <w:rtl/>
              </w:rPr>
              <w:t>مساكن</w:t>
            </w:r>
            <w:r w:rsidRPr="00A416E6">
              <w:rPr>
                <w:rFonts w:ascii="Times New Roman" w:eastAsia="Times New Roman" w:hAnsi="Times New Roman" w:cs="Simplified Arabic"/>
                <w:b/>
                <w:bCs/>
                <w:sz w:val="18"/>
                <w:szCs w:val="18"/>
                <w:rtl/>
              </w:rPr>
              <w:t xml:space="preserve"> الاحتياط الشاغر بواقع 8% من </w:t>
            </w:r>
            <w:r w:rsidR="00A11383" w:rsidRPr="00A416E6">
              <w:rPr>
                <w:rFonts w:ascii="Times New Roman" w:eastAsia="Times New Roman" w:hAnsi="Times New Roman" w:cs="Simplified Arabic"/>
                <w:b/>
                <w:bCs/>
                <w:sz w:val="18"/>
                <w:szCs w:val="18"/>
                <w:rtl/>
              </w:rPr>
              <w:t>مساكن</w:t>
            </w:r>
            <w:r w:rsidRPr="00A416E6">
              <w:rPr>
                <w:rFonts w:ascii="Times New Roman" w:eastAsia="Times New Roman" w:hAnsi="Times New Roman" w:cs="Simplified Arabic"/>
                <w:b/>
                <w:bCs/>
                <w:sz w:val="18"/>
                <w:szCs w:val="18"/>
                <w:rtl/>
              </w:rPr>
              <w:t xml:space="preserve"> الأسر الجديدة</w:t>
            </w:r>
            <w:r w:rsidRPr="00A416E6">
              <w:rPr>
                <w:rFonts w:ascii="Times New Roman" w:eastAsia="Times New Roman" w:hAnsi="Times New Roman" w:cs="Simplified Arabic"/>
                <w:b/>
                <w:bCs/>
                <w:sz w:val="18"/>
                <w:szCs w:val="18"/>
                <w:vertAlign w:val="superscript"/>
                <w:rtl/>
              </w:rPr>
              <w:t>(3)</w:t>
            </w:r>
          </w:p>
        </w:tc>
        <w:tc>
          <w:tcPr>
            <w:tcW w:w="1567" w:type="dxa"/>
            <w:tcBorders>
              <w:top w:val="single" w:sz="2" w:space="0" w:color="auto"/>
              <w:left w:val="single" w:sz="2" w:space="0" w:color="auto"/>
              <w:bottom w:val="single" w:sz="2" w:space="0" w:color="auto"/>
              <w:right w:val="single" w:sz="2" w:space="0" w:color="auto"/>
            </w:tcBorders>
            <w:shd w:val="clear" w:color="auto" w:fill="FFFFFF" w:themeFill="background1"/>
            <w:vAlign w:val="center"/>
          </w:tcPr>
          <w:p w:rsidR="003174FF" w:rsidRPr="00A416E6" w:rsidRDefault="003174FF" w:rsidP="00C345BD">
            <w:pPr>
              <w:bidi/>
              <w:spacing w:after="0" w:line="240" w:lineRule="auto"/>
              <w:jc w:val="center"/>
              <w:outlineLvl w:val="2"/>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 xml:space="preserve">عدد </w:t>
            </w:r>
            <w:r w:rsidR="00B40AD4" w:rsidRPr="00A416E6">
              <w:rPr>
                <w:rFonts w:ascii="Times New Roman" w:eastAsia="Times New Roman" w:hAnsi="Times New Roman" w:cs="Simplified Arabic"/>
                <w:b/>
                <w:bCs/>
                <w:sz w:val="18"/>
                <w:szCs w:val="18"/>
                <w:rtl/>
              </w:rPr>
              <w:t>المساكن</w:t>
            </w:r>
            <w:r w:rsidRPr="00A416E6">
              <w:rPr>
                <w:rFonts w:ascii="Times New Roman" w:eastAsia="Times New Roman" w:hAnsi="Times New Roman" w:cs="Simplified Arabic"/>
                <w:b/>
                <w:bCs/>
                <w:sz w:val="18"/>
                <w:szCs w:val="18"/>
                <w:rtl/>
              </w:rPr>
              <w:t xml:space="preserve"> التالفة للاستبدال بواقع 1.5%</w:t>
            </w:r>
            <w:r w:rsidRPr="00A416E6">
              <w:rPr>
                <w:rFonts w:ascii="Times New Roman" w:eastAsia="Times New Roman" w:hAnsi="Times New Roman" w:cs="Simplified Arabic" w:hint="cs"/>
                <w:b/>
                <w:bCs/>
                <w:sz w:val="18"/>
                <w:szCs w:val="18"/>
                <w:rtl/>
              </w:rPr>
              <w:t xml:space="preserve"> </w:t>
            </w:r>
            <w:r w:rsidRPr="00A416E6">
              <w:rPr>
                <w:rFonts w:ascii="Times New Roman" w:eastAsia="Times New Roman" w:hAnsi="Times New Roman" w:cs="Simplified Arabic"/>
                <w:b/>
                <w:bCs/>
                <w:sz w:val="18"/>
                <w:szCs w:val="18"/>
                <w:rtl/>
              </w:rPr>
              <w:t>من الرصيد السكني</w:t>
            </w:r>
            <w:r w:rsidRPr="00A416E6">
              <w:rPr>
                <w:rFonts w:ascii="Times New Roman" w:eastAsia="Times New Roman" w:hAnsi="Times New Roman" w:cs="Simplified Arabic"/>
                <w:b/>
                <w:bCs/>
                <w:sz w:val="18"/>
                <w:szCs w:val="18"/>
                <w:vertAlign w:val="superscript"/>
                <w:rtl/>
              </w:rPr>
              <w:t>(4)</w:t>
            </w:r>
          </w:p>
        </w:tc>
        <w:tc>
          <w:tcPr>
            <w:tcW w:w="1692" w:type="dxa"/>
            <w:tcBorders>
              <w:top w:val="single" w:sz="2" w:space="0" w:color="auto"/>
              <w:left w:val="single" w:sz="2" w:space="0" w:color="auto"/>
              <w:bottom w:val="single" w:sz="2" w:space="0" w:color="auto"/>
              <w:right w:val="single" w:sz="2" w:space="0" w:color="auto"/>
            </w:tcBorders>
            <w:shd w:val="clear" w:color="auto" w:fill="FFFFFF" w:themeFill="background1"/>
            <w:vAlign w:val="center"/>
          </w:tcPr>
          <w:p w:rsidR="003174FF" w:rsidRPr="00A416E6" w:rsidRDefault="003174FF" w:rsidP="00C345BD">
            <w:pPr>
              <w:bidi/>
              <w:spacing w:after="0" w:line="240" w:lineRule="auto"/>
              <w:jc w:val="center"/>
              <w:outlineLvl w:val="2"/>
              <w:rPr>
                <w:rFonts w:ascii="Times New Roman" w:eastAsia="Times New Roman" w:hAnsi="Times New Roman" w:cs="Simplified Arabic"/>
                <w:b/>
                <w:bCs/>
                <w:sz w:val="18"/>
                <w:szCs w:val="18"/>
              </w:rPr>
            </w:pPr>
            <w:r w:rsidRPr="00A416E6">
              <w:rPr>
                <w:rFonts w:ascii="Times New Roman" w:eastAsia="Times New Roman" w:hAnsi="Times New Roman" w:cs="Simplified Arabic"/>
                <w:b/>
                <w:bCs/>
                <w:sz w:val="18"/>
                <w:szCs w:val="18"/>
                <w:rtl/>
              </w:rPr>
              <w:t xml:space="preserve">إجمالي عدد </w:t>
            </w:r>
            <w:r w:rsidR="00B40AD4" w:rsidRPr="00A416E6">
              <w:rPr>
                <w:rFonts w:ascii="Times New Roman" w:eastAsia="Times New Roman" w:hAnsi="Times New Roman" w:cs="Simplified Arabic"/>
                <w:b/>
                <w:bCs/>
                <w:sz w:val="18"/>
                <w:szCs w:val="18"/>
                <w:rtl/>
              </w:rPr>
              <w:t>المساكن</w:t>
            </w:r>
            <w:r w:rsidRPr="00A416E6">
              <w:rPr>
                <w:rFonts w:ascii="Times New Roman" w:eastAsia="Times New Roman" w:hAnsi="Times New Roman" w:cs="Simplified Arabic"/>
                <w:b/>
                <w:bCs/>
                <w:sz w:val="18"/>
                <w:szCs w:val="18"/>
                <w:rtl/>
              </w:rPr>
              <w:t xml:space="preserve"> اللازمة</w:t>
            </w:r>
            <w:r w:rsidRPr="00A416E6">
              <w:rPr>
                <w:rFonts w:ascii="Times New Roman" w:eastAsia="Times New Roman" w:hAnsi="Times New Roman" w:cs="Simplified Arabic"/>
                <w:b/>
                <w:bCs/>
                <w:sz w:val="18"/>
                <w:szCs w:val="18"/>
                <w:vertAlign w:val="superscript"/>
                <w:rtl/>
              </w:rPr>
              <w:t>(5)</w:t>
            </w:r>
          </w:p>
        </w:tc>
      </w:tr>
      <w:tr w:rsidR="003174FF" w:rsidRPr="00A416E6" w:rsidTr="009857E8">
        <w:trPr>
          <w:trHeight w:val="284"/>
          <w:jc w:val="center"/>
        </w:trPr>
        <w:tc>
          <w:tcPr>
            <w:tcW w:w="988" w:type="dxa"/>
            <w:tcBorders>
              <w:top w:val="single" w:sz="2" w:space="0" w:color="auto"/>
              <w:bottom w:val="nil"/>
              <w:right w:val="single" w:sz="4" w:space="0" w:color="auto"/>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2017</w:t>
            </w:r>
          </w:p>
        </w:tc>
        <w:tc>
          <w:tcPr>
            <w:tcW w:w="1417" w:type="dxa"/>
            <w:tcBorders>
              <w:top w:val="single" w:sz="2" w:space="0" w:color="auto"/>
              <w:left w:val="single" w:sz="4" w:space="0" w:color="auto"/>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2,856,000</w:t>
            </w:r>
          </w:p>
        </w:tc>
        <w:tc>
          <w:tcPr>
            <w:tcW w:w="1560" w:type="dxa"/>
            <w:tcBorders>
              <w:top w:val="single" w:sz="2" w:space="0" w:color="auto"/>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27,988</w:t>
            </w:r>
          </w:p>
        </w:tc>
        <w:tc>
          <w:tcPr>
            <w:tcW w:w="1842" w:type="dxa"/>
            <w:tcBorders>
              <w:top w:val="single" w:sz="2" w:space="0" w:color="auto"/>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2,239</w:t>
            </w:r>
          </w:p>
        </w:tc>
        <w:tc>
          <w:tcPr>
            <w:tcW w:w="1567" w:type="dxa"/>
            <w:tcBorders>
              <w:top w:val="single" w:sz="2" w:space="0" w:color="auto"/>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10,892</w:t>
            </w:r>
          </w:p>
        </w:tc>
        <w:tc>
          <w:tcPr>
            <w:tcW w:w="1692" w:type="dxa"/>
            <w:tcBorders>
              <w:top w:val="single" w:sz="2" w:space="0" w:color="auto"/>
              <w:left w:val="nil"/>
              <w:bottom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41,119</w:t>
            </w:r>
          </w:p>
        </w:tc>
      </w:tr>
      <w:tr w:rsidR="003174FF" w:rsidRPr="00A416E6" w:rsidTr="009857E8">
        <w:trPr>
          <w:trHeight w:val="284"/>
          <w:jc w:val="center"/>
        </w:trPr>
        <w:tc>
          <w:tcPr>
            <w:tcW w:w="988" w:type="dxa"/>
            <w:tcBorders>
              <w:top w:val="nil"/>
              <w:bottom w:val="nil"/>
              <w:right w:val="single" w:sz="4" w:space="0" w:color="auto"/>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2018</w:t>
            </w:r>
          </w:p>
        </w:tc>
        <w:tc>
          <w:tcPr>
            <w:tcW w:w="1417" w:type="dxa"/>
            <w:tcBorders>
              <w:top w:val="nil"/>
              <w:left w:val="single" w:sz="4" w:space="0" w:color="auto"/>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2,921,000</w:t>
            </w:r>
          </w:p>
        </w:tc>
        <w:tc>
          <w:tcPr>
            <w:tcW w:w="1560"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28,626</w:t>
            </w:r>
          </w:p>
        </w:tc>
        <w:tc>
          <w:tcPr>
            <w:tcW w:w="1842"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2,290</w:t>
            </w:r>
          </w:p>
        </w:tc>
        <w:tc>
          <w:tcPr>
            <w:tcW w:w="1567"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11,262</w:t>
            </w:r>
          </w:p>
        </w:tc>
        <w:tc>
          <w:tcPr>
            <w:tcW w:w="1692" w:type="dxa"/>
            <w:tcBorders>
              <w:top w:val="nil"/>
              <w:left w:val="nil"/>
              <w:bottom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42,178</w:t>
            </w:r>
          </w:p>
        </w:tc>
      </w:tr>
      <w:tr w:rsidR="003174FF" w:rsidRPr="00A416E6" w:rsidTr="009857E8">
        <w:trPr>
          <w:trHeight w:val="284"/>
          <w:jc w:val="center"/>
        </w:trPr>
        <w:tc>
          <w:tcPr>
            <w:tcW w:w="988" w:type="dxa"/>
            <w:tcBorders>
              <w:top w:val="nil"/>
              <w:bottom w:val="nil"/>
              <w:right w:val="single" w:sz="4" w:space="0" w:color="auto"/>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2019</w:t>
            </w:r>
          </w:p>
        </w:tc>
        <w:tc>
          <w:tcPr>
            <w:tcW w:w="1417" w:type="dxa"/>
            <w:tcBorders>
              <w:top w:val="nil"/>
              <w:left w:val="single" w:sz="4" w:space="0" w:color="auto"/>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2,986,000</w:t>
            </w:r>
          </w:p>
        </w:tc>
        <w:tc>
          <w:tcPr>
            <w:tcW w:w="1560"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29,262</w:t>
            </w:r>
          </w:p>
        </w:tc>
        <w:tc>
          <w:tcPr>
            <w:tcW w:w="1842"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2,340</w:t>
            </w:r>
          </w:p>
        </w:tc>
        <w:tc>
          <w:tcPr>
            <w:tcW w:w="1567"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11,645</w:t>
            </w:r>
          </w:p>
        </w:tc>
        <w:tc>
          <w:tcPr>
            <w:tcW w:w="1692" w:type="dxa"/>
            <w:tcBorders>
              <w:top w:val="nil"/>
              <w:left w:val="nil"/>
              <w:bottom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43,247</w:t>
            </w:r>
          </w:p>
        </w:tc>
      </w:tr>
      <w:tr w:rsidR="003174FF" w:rsidRPr="00A416E6" w:rsidTr="009857E8">
        <w:trPr>
          <w:trHeight w:val="284"/>
          <w:jc w:val="center"/>
        </w:trPr>
        <w:tc>
          <w:tcPr>
            <w:tcW w:w="988" w:type="dxa"/>
            <w:tcBorders>
              <w:top w:val="nil"/>
              <w:bottom w:val="nil"/>
              <w:right w:val="single" w:sz="4" w:space="0" w:color="auto"/>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2020</w:t>
            </w:r>
          </w:p>
        </w:tc>
        <w:tc>
          <w:tcPr>
            <w:tcW w:w="1417" w:type="dxa"/>
            <w:tcBorders>
              <w:top w:val="nil"/>
              <w:left w:val="single" w:sz="4" w:space="0" w:color="auto"/>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3,053,000</w:t>
            </w:r>
          </w:p>
        </w:tc>
        <w:tc>
          <w:tcPr>
            <w:tcW w:w="1560"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29,919</w:t>
            </w:r>
          </w:p>
        </w:tc>
        <w:tc>
          <w:tcPr>
            <w:tcW w:w="1842"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2,393</w:t>
            </w:r>
          </w:p>
        </w:tc>
        <w:tc>
          <w:tcPr>
            <w:tcW w:w="1567"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12,041</w:t>
            </w:r>
          </w:p>
        </w:tc>
        <w:tc>
          <w:tcPr>
            <w:tcW w:w="1692" w:type="dxa"/>
            <w:tcBorders>
              <w:top w:val="nil"/>
              <w:left w:val="nil"/>
              <w:bottom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44,353</w:t>
            </w:r>
          </w:p>
        </w:tc>
      </w:tr>
      <w:tr w:rsidR="003174FF" w:rsidRPr="00A416E6" w:rsidTr="009857E8">
        <w:trPr>
          <w:trHeight w:val="284"/>
          <w:jc w:val="center"/>
        </w:trPr>
        <w:tc>
          <w:tcPr>
            <w:tcW w:w="988" w:type="dxa"/>
            <w:tcBorders>
              <w:top w:val="nil"/>
              <w:bottom w:val="nil"/>
              <w:right w:val="single" w:sz="4" w:space="0" w:color="auto"/>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2021</w:t>
            </w:r>
          </w:p>
        </w:tc>
        <w:tc>
          <w:tcPr>
            <w:tcW w:w="1417" w:type="dxa"/>
            <w:tcBorders>
              <w:top w:val="nil"/>
              <w:left w:val="single" w:sz="4" w:space="0" w:color="auto"/>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3,120,000</w:t>
            </w:r>
          </w:p>
        </w:tc>
        <w:tc>
          <w:tcPr>
            <w:tcW w:w="1560"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30,576</w:t>
            </w:r>
          </w:p>
        </w:tc>
        <w:tc>
          <w:tcPr>
            <w:tcW w:w="1842"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2,446</w:t>
            </w:r>
          </w:p>
        </w:tc>
        <w:tc>
          <w:tcPr>
            <w:tcW w:w="1567"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12,450</w:t>
            </w:r>
          </w:p>
        </w:tc>
        <w:tc>
          <w:tcPr>
            <w:tcW w:w="1692" w:type="dxa"/>
            <w:tcBorders>
              <w:top w:val="nil"/>
              <w:left w:val="nil"/>
              <w:bottom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45,472</w:t>
            </w:r>
          </w:p>
        </w:tc>
      </w:tr>
      <w:tr w:rsidR="003174FF" w:rsidRPr="00A416E6" w:rsidTr="009857E8">
        <w:trPr>
          <w:trHeight w:val="284"/>
          <w:jc w:val="center"/>
        </w:trPr>
        <w:tc>
          <w:tcPr>
            <w:tcW w:w="988" w:type="dxa"/>
            <w:tcBorders>
              <w:top w:val="nil"/>
              <w:bottom w:val="nil"/>
              <w:right w:val="single" w:sz="4" w:space="0" w:color="auto"/>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2022</w:t>
            </w:r>
          </w:p>
        </w:tc>
        <w:tc>
          <w:tcPr>
            <w:tcW w:w="1417" w:type="dxa"/>
            <w:tcBorders>
              <w:top w:val="nil"/>
              <w:left w:val="single" w:sz="4" w:space="0" w:color="auto"/>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3,188,000</w:t>
            </w:r>
          </w:p>
        </w:tc>
        <w:tc>
          <w:tcPr>
            <w:tcW w:w="1560"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31,242</w:t>
            </w:r>
          </w:p>
        </w:tc>
        <w:tc>
          <w:tcPr>
            <w:tcW w:w="1842"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2,499</w:t>
            </w:r>
          </w:p>
        </w:tc>
        <w:tc>
          <w:tcPr>
            <w:tcW w:w="1567"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12,874</w:t>
            </w:r>
          </w:p>
        </w:tc>
        <w:tc>
          <w:tcPr>
            <w:tcW w:w="1692" w:type="dxa"/>
            <w:tcBorders>
              <w:top w:val="nil"/>
              <w:left w:val="nil"/>
              <w:bottom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46,615</w:t>
            </w:r>
          </w:p>
        </w:tc>
      </w:tr>
      <w:tr w:rsidR="003174FF" w:rsidRPr="00A416E6" w:rsidTr="009857E8">
        <w:trPr>
          <w:trHeight w:val="284"/>
          <w:jc w:val="center"/>
        </w:trPr>
        <w:tc>
          <w:tcPr>
            <w:tcW w:w="988" w:type="dxa"/>
            <w:tcBorders>
              <w:top w:val="nil"/>
              <w:bottom w:val="nil"/>
              <w:right w:val="single" w:sz="4" w:space="0" w:color="auto"/>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2023</w:t>
            </w:r>
          </w:p>
        </w:tc>
        <w:tc>
          <w:tcPr>
            <w:tcW w:w="1417" w:type="dxa"/>
            <w:tcBorders>
              <w:top w:val="nil"/>
              <w:left w:val="single" w:sz="4" w:space="0" w:color="auto"/>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3,256,000</w:t>
            </w:r>
          </w:p>
        </w:tc>
        <w:tc>
          <w:tcPr>
            <w:tcW w:w="1560"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31,908</w:t>
            </w:r>
          </w:p>
        </w:tc>
        <w:tc>
          <w:tcPr>
            <w:tcW w:w="1842"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2,552</w:t>
            </w:r>
          </w:p>
        </w:tc>
        <w:tc>
          <w:tcPr>
            <w:tcW w:w="1567"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13,311</w:t>
            </w:r>
          </w:p>
        </w:tc>
        <w:tc>
          <w:tcPr>
            <w:tcW w:w="1692" w:type="dxa"/>
            <w:tcBorders>
              <w:top w:val="nil"/>
              <w:left w:val="nil"/>
              <w:bottom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47,771</w:t>
            </w:r>
          </w:p>
        </w:tc>
      </w:tr>
      <w:tr w:rsidR="003174FF" w:rsidRPr="00A416E6" w:rsidTr="009857E8">
        <w:trPr>
          <w:trHeight w:val="284"/>
          <w:jc w:val="center"/>
        </w:trPr>
        <w:tc>
          <w:tcPr>
            <w:tcW w:w="988" w:type="dxa"/>
            <w:tcBorders>
              <w:top w:val="nil"/>
              <w:bottom w:val="nil"/>
              <w:right w:val="single" w:sz="4" w:space="0" w:color="auto"/>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2024</w:t>
            </w:r>
          </w:p>
        </w:tc>
        <w:tc>
          <w:tcPr>
            <w:tcW w:w="1417" w:type="dxa"/>
            <w:tcBorders>
              <w:top w:val="nil"/>
              <w:left w:val="single" w:sz="4" w:space="0" w:color="auto"/>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3,325,000</w:t>
            </w:r>
          </w:p>
        </w:tc>
        <w:tc>
          <w:tcPr>
            <w:tcW w:w="1560"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32,585</w:t>
            </w:r>
          </w:p>
        </w:tc>
        <w:tc>
          <w:tcPr>
            <w:tcW w:w="1842"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2,606</w:t>
            </w:r>
          </w:p>
        </w:tc>
        <w:tc>
          <w:tcPr>
            <w:tcW w:w="1567"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13,764</w:t>
            </w:r>
          </w:p>
        </w:tc>
        <w:tc>
          <w:tcPr>
            <w:tcW w:w="1692" w:type="dxa"/>
            <w:tcBorders>
              <w:top w:val="nil"/>
              <w:left w:val="nil"/>
              <w:bottom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48,955</w:t>
            </w:r>
          </w:p>
        </w:tc>
      </w:tr>
      <w:tr w:rsidR="003174FF" w:rsidRPr="00A416E6" w:rsidTr="009857E8">
        <w:trPr>
          <w:trHeight w:val="284"/>
          <w:jc w:val="center"/>
        </w:trPr>
        <w:tc>
          <w:tcPr>
            <w:tcW w:w="988" w:type="dxa"/>
            <w:tcBorders>
              <w:top w:val="nil"/>
              <w:bottom w:val="nil"/>
              <w:right w:val="single" w:sz="4" w:space="0" w:color="auto"/>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2025</w:t>
            </w:r>
          </w:p>
        </w:tc>
        <w:tc>
          <w:tcPr>
            <w:tcW w:w="1417" w:type="dxa"/>
            <w:tcBorders>
              <w:top w:val="nil"/>
              <w:left w:val="single" w:sz="4" w:space="0" w:color="auto"/>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3,395,000</w:t>
            </w:r>
          </w:p>
        </w:tc>
        <w:tc>
          <w:tcPr>
            <w:tcW w:w="1560"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33,271</w:t>
            </w:r>
          </w:p>
        </w:tc>
        <w:tc>
          <w:tcPr>
            <w:tcW w:w="1842"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2,661</w:t>
            </w:r>
          </w:p>
        </w:tc>
        <w:tc>
          <w:tcPr>
            <w:tcW w:w="1567"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14,232</w:t>
            </w:r>
          </w:p>
        </w:tc>
        <w:tc>
          <w:tcPr>
            <w:tcW w:w="1692" w:type="dxa"/>
            <w:tcBorders>
              <w:top w:val="nil"/>
              <w:left w:val="nil"/>
              <w:bottom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50,164</w:t>
            </w:r>
          </w:p>
        </w:tc>
      </w:tr>
      <w:tr w:rsidR="003174FF" w:rsidRPr="00A416E6" w:rsidTr="009857E8">
        <w:trPr>
          <w:trHeight w:val="284"/>
          <w:jc w:val="center"/>
        </w:trPr>
        <w:tc>
          <w:tcPr>
            <w:tcW w:w="988" w:type="dxa"/>
            <w:tcBorders>
              <w:top w:val="nil"/>
              <w:bottom w:val="nil"/>
              <w:right w:val="single" w:sz="4" w:space="0" w:color="auto"/>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2026</w:t>
            </w:r>
          </w:p>
        </w:tc>
        <w:tc>
          <w:tcPr>
            <w:tcW w:w="1417" w:type="dxa"/>
            <w:tcBorders>
              <w:top w:val="nil"/>
              <w:left w:val="single" w:sz="4" w:space="0" w:color="auto"/>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3,464,000</w:t>
            </w:r>
          </w:p>
        </w:tc>
        <w:tc>
          <w:tcPr>
            <w:tcW w:w="1560"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33,947</w:t>
            </w:r>
          </w:p>
        </w:tc>
        <w:tc>
          <w:tcPr>
            <w:tcW w:w="1842"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2,715</w:t>
            </w:r>
          </w:p>
        </w:tc>
        <w:tc>
          <w:tcPr>
            <w:tcW w:w="1567"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14,716</w:t>
            </w:r>
          </w:p>
        </w:tc>
        <w:tc>
          <w:tcPr>
            <w:tcW w:w="1692" w:type="dxa"/>
            <w:tcBorders>
              <w:top w:val="nil"/>
              <w:left w:val="nil"/>
              <w:bottom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51,378</w:t>
            </w:r>
          </w:p>
        </w:tc>
      </w:tr>
      <w:tr w:rsidR="003174FF" w:rsidRPr="00A416E6" w:rsidTr="009857E8">
        <w:trPr>
          <w:trHeight w:val="284"/>
          <w:jc w:val="center"/>
        </w:trPr>
        <w:tc>
          <w:tcPr>
            <w:tcW w:w="988" w:type="dxa"/>
            <w:tcBorders>
              <w:top w:val="nil"/>
              <w:bottom w:val="nil"/>
              <w:right w:val="single" w:sz="4" w:space="0" w:color="auto"/>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2027</w:t>
            </w:r>
          </w:p>
        </w:tc>
        <w:tc>
          <w:tcPr>
            <w:tcW w:w="1417" w:type="dxa"/>
            <w:tcBorders>
              <w:top w:val="nil"/>
              <w:left w:val="single" w:sz="4" w:space="0" w:color="auto"/>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3,537,000</w:t>
            </w:r>
          </w:p>
        </w:tc>
        <w:tc>
          <w:tcPr>
            <w:tcW w:w="1560"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34,663</w:t>
            </w:r>
          </w:p>
        </w:tc>
        <w:tc>
          <w:tcPr>
            <w:tcW w:w="1842"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2,773</w:t>
            </w:r>
          </w:p>
        </w:tc>
        <w:tc>
          <w:tcPr>
            <w:tcW w:w="1567"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15,216</w:t>
            </w:r>
          </w:p>
        </w:tc>
        <w:tc>
          <w:tcPr>
            <w:tcW w:w="1692" w:type="dxa"/>
            <w:tcBorders>
              <w:top w:val="nil"/>
              <w:left w:val="nil"/>
              <w:bottom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52,652</w:t>
            </w:r>
          </w:p>
        </w:tc>
      </w:tr>
      <w:tr w:rsidR="003174FF" w:rsidRPr="00A416E6" w:rsidTr="009857E8">
        <w:trPr>
          <w:trHeight w:val="284"/>
          <w:jc w:val="center"/>
        </w:trPr>
        <w:tc>
          <w:tcPr>
            <w:tcW w:w="988" w:type="dxa"/>
            <w:tcBorders>
              <w:top w:val="nil"/>
              <w:bottom w:val="nil"/>
              <w:right w:val="single" w:sz="4" w:space="0" w:color="auto"/>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2028</w:t>
            </w:r>
          </w:p>
        </w:tc>
        <w:tc>
          <w:tcPr>
            <w:tcW w:w="1417" w:type="dxa"/>
            <w:tcBorders>
              <w:top w:val="nil"/>
              <w:left w:val="single" w:sz="4" w:space="0" w:color="auto"/>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3,612,000</w:t>
            </w:r>
          </w:p>
        </w:tc>
        <w:tc>
          <w:tcPr>
            <w:tcW w:w="1560"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35,397</w:t>
            </w:r>
          </w:p>
        </w:tc>
        <w:tc>
          <w:tcPr>
            <w:tcW w:w="1842"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2,831</w:t>
            </w:r>
          </w:p>
        </w:tc>
        <w:tc>
          <w:tcPr>
            <w:tcW w:w="1567"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15,733</w:t>
            </w:r>
          </w:p>
        </w:tc>
        <w:tc>
          <w:tcPr>
            <w:tcW w:w="1692" w:type="dxa"/>
            <w:tcBorders>
              <w:top w:val="nil"/>
              <w:left w:val="nil"/>
              <w:bottom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51,411</w:t>
            </w:r>
          </w:p>
        </w:tc>
      </w:tr>
      <w:tr w:rsidR="003174FF" w:rsidRPr="00A416E6" w:rsidTr="009857E8">
        <w:trPr>
          <w:trHeight w:val="284"/>
          <w:jc w:val="center"/>
        </w:trPr>
        <w:tc>
          <w:tcPr>
            <w:tcW w:w="988" w:type="dxa"/>
            <w:tcBorders>
              <w:top w:val="nil"/>
              <w:bottom w:val="nil"/>
              <w:right w:val="single" w:sz="4" w:space="0" w:color="auto"/>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2029</w:t>
            </w:r>
          </w:p>
        </w:tc>
        <w:tc>
          <w:tcPr>
            <w:tcW w:w="1417" w:type="dxa"/>
            <w:tcBorders>
              <w:top w:val="nil"/>
              <w:left w:val="single" w:sz="4" w:space="0" w:color="auto"/>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3,687,000</w:t>
            </w:r>
          </w:p>
        </w:tc>
        <w:tc>
          <w:tcPr>
            <w:tcW w:w="1560"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36,132</w:t>
            </w:r>
          </w:p>
        </w:tc>
        <w:tc>
          <w:tcPr>
            <w:tcW w:w="1842"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2,890</w:t>
            </w:r>
          </w:p>
        </w:tc>
        <w:tc>
          <w:tcPr>
            <w:tcW w:w="1567" w:type="dxa"/>
            <w:tcBorders>
              <w:top w:val="nil"/>
              <w:left w:val="nil"/>
              <w:bottom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16,268</w:t>
            </w:r>
          </w:p>
        </w:tc>
        <w:tc>
          <w:tcPr>
            <w:tcW w:w="1692" w:type="dxa"/>
            <w:tcBorders>
              <w:top w:val="nil"/>
              <w:left w:val="nil"/>
              <w:bottom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55,290</w:t>
            </w:r>
          </w:p>
        </w:tc>
      </w:tr>
      <w:tr w:rsidR="003174FF" w:rsidRPr="00A416E6" w:rsidTr="009857E8">
        <w:trPr>
          <w:trHeight w:val="284"/>
          <w:jc w:val="center"/>
        </w:trPr>
        <w:tc>
          <w:tcPr>
            <w:tcW w:w="988" w:type="dxa"/>
            <w:tcBorders>
              <w:top w:val="nil"/>
              <w:right w:val="single" w:sz="4" w:space="0" w:color="auto"/>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2030</w:t>
            </w:r>
          </w:p>
        </w:tc>
        <w:tc>
          <w:tcPr>
            <w:tcW w:w="1417" w:type="dxa"/>
            <w:tcBorders>
              <w:top w:val="nil"/>
              <w:left w:val="single" w:sz="4" w:space="0" w:color="auto"/>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3,762,000</w:t>
            </w:r>
          </w:p>
        </w:tc>
        <w:tc>
          <w:tcPr>
            <w:tcW w:w="1560" w:type="dxa"/>
            <w:tcBorders>
              <w:top w:val="nil"/>
              <w:left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36,867</w:t>
            </w:r>
          </w:p>
        </w:tc>
        <w:tc>
          <w:tcPr>
            <w:tcW w:w="1842" w:type="dxa"/>
            <w:tcBorders>
              <w:top w:val="nil"/>
              <w:left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2,949</w:t>
            </w:r>
          </w:p>
        </w:tc>
        <w:tc>
          <w:tcPr>
            <w:tcW w:w="1567" w:type="dxa"/>
            <w:tcBorders>
              <w:top w:val="nil"/>
              <w:left w:val="nil"/>
              <w:righ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tl/>
              </w:rPr>
            </w:pPr>
            <w:r w:rsidRPr="00A416E6">
              <w:rPr>
                <w:rFonts w:ascii="Arial" w:eastAsia="Times New Roman" w:hAnsi="Arial" w:cs="Arial"/>
                <w:sz w:val="18"/>
                <w:szCs w:val="18"/>
                <w:rtl/>
              </w:rPr>
              <w:t>16,822</w:t>
            </w:r>
          </w:p>
        </w:tc>
        <w:tc>
          <w:tcPr>
            <w:tcW w:w="1692" w:type="dxa"/>
            <w:tcBorders>
              <w:top w:val="nil"/>
              <w:left w:val="nil"/>
            </w:tcBorders>
            <w:shd w:val="clear" w:color="auto" w:fill="auto"/>
            <w:vAlign w:val="center"/>
          </w:tcPr>
          <w:p w:rsidR="003174FF" w:rsidRPr="00A416E6" w:rsidRDefault="003174FF" w:rsidP="008039CE">
            <w:pPr>
              <w:bidi/>
              <w:spacing w:after="0" w:line="240" w:lineRule="auto"/>
              <w:outlineLvl w:val="2"/>
              <w:rPr>
                <w:rFonts w:ascii="Arial" w:eastAsia="Times New Roman" w:hAnsi="Arial" w:cs="Arial"/>
                <w:sz w:val="18"/>
                <w:szCs w:val="18"/>
              </w:rPr>
            </w:pPr>
            <w:r w:rsidRPr="00A416E6">
              <w:rPr>
                <w:rFonts w:ascii="Arial" w:eastAsia="Times New Roman" w:hAnsi="Arial" w:cs="Arial"/>
                <w:sz w:val="18"/>
                <w:szCs w:val="18"/>
                <w:rtl/>
              </w:rPr>
              <w:t>56,638</w:t>
            </w:r>
          </w:p>
        </w:tc>
      </w:tr>
      <w:tr w:rsidR="003174FF" w:rsidRPr="00A416E6" w:rsidTr="009857E8">
        <w:trPr>
          <w:trHeight w:val="284"/>
          <w:jc w:val="center"/>
        </w:trPr>
        <w:tc>
          <w:tcPr>
            <w:tcW w:w="7374" w:type="dxa"/>
            <w:gridSpan w:val="5"/>
            <w:shd w:val="clear" w:color="auto" w:fill="FFFFFF" w:themeFill="background1"/>
            <w:vAlign w:val="center"/>
          </w:tcPr>
          <w:p w:rsidR="003174FF" w:rsidRPr="00A416E6" w:rsidRDefault="003174FF" w:rsidP="008039CE">
            <w:pPr>
              <w:bidi/>
              <w:spacing w:after="0" w:line="240" w:lineRule="auto"/>
              <w:outlineLvl w:val="2"/>
              <w:rPr>
                <w:rFonts w:ascii="Arial" w:eastAsia="Times New Roman" w:hAnsi="Arial" w:cs="Arial"/>
                <w:b/>
                <w:bCs/>
                <w:sz w:val="18"/>
                <w:szCs w:val="18"/>
                <w:rtl/>
              </w:rPr>
            </w:pPr>
            <w:bookmarkStart w:id="228" w:name="_Hlk22923983"/>
            <w:r w:rsidRPr="00A416E6">
              <w:rPr>
                <w:rFonts w:ascii="Arial" w:eastAsia="Times New Roman" w:hAnsi="Arial" w:cs="Arial"/>
                <w:b/>
                <w:bCs/>
                <w:sz w:val="18"/>
                <w:szCs w:val="18"/>
                <w:rtl/>
              </w:rPr>
              <w:t>المجموع</w:t>
            </w:r>
          </w:p>
        </w:tc>
        <w:tc>
          <w:tcPr>
            <w:tcW w:w="1692" w:type="dxa"/>
            <w:shd w:val="clear" w:color="auto" w:fill="FFFFFF" w:themeFill="background1"/>
            <w:vAlign w:val="center"/>
          </w:tcPr>
          <w:p w:rsidR="003174FF" w:rsidRPr="00A416E6" w:rsidRDefault="003174FF" w:rsidP="008039CE">
            <w:pPr>
              <w:bidi/>
              <w:spacing w:after="0" w:line="240" w:lineRule="auto"/>
              <w:outlineLvl w:val="2"/>
              <w:rPr>
                <w:rFonts w:ascii="Arial" w:eastAsia="Times New Roman" w:hAnsi="Arial" w:cs="Arial"/>
                <w:b/>
                <w:bCs/>
                <w:sz w:val="18"/>
                <w:szCs w:val="18"/>
                <w:rtl/>
              </w:rPr>
            </w:pPr>
            <w:r w:rsidRPr="00A416E6">
              <w:rPr>
                <w:rFonts w:ascii="Arial" w:eastAsia="Times New Roman" w:hAnsi="Arial" w:cs="Arial"/>
                <w:b/>
                <w:bCs/>
                <w:sz w:val="18"/>
                <w:szCs w:val="18"/>
                <w:rtl/>
              </w:rPr>
              <w:t>677,243</w:t>
            </w:r>
          </w:p>
        </w:tc>
      </w:tr>
    </w:tbl>
    <w:bookmarkEnd w:id="228"/>
    <w:p w:rsidR="003174FF" w:rsidRPr="00A416E6" w:rsidRDefault="00C345BD" w:rsidP="000033D3">
      <w:pPr>
        <w:bidi/>
        <w:spacing w:after="0" w:line="240" w:lineRule="auto"/>
        <w:jc w:val="both"/>
        <w:rPr>
          <w:rFonts w:ascii="Times New Roman" w:eastAsia="Times New Roman" w:hAnsi="Times New Roman" w:cs="Simplified Arabic"/>
          <w:sz w:val="18"/>
          <w:szCs w:val="18"/>
          <w:rtl/>
        </w:rPr>
      </w:pPr>
      <w:r w:rsidRPr="00A416E6">
        <w:rPr>
          <w:rFonts w:ascii="Times New Roman" w:eastAsia="Times New Roman" w:hAnsi="Times New Roman" w:cs="Simplified Arabic" w:hint="cs"/>
          <w:sz w:val="18"/>
          <w:szCs w:val="18"/>
          <w:rtl/>
        </w:rPr>
        <w:t xml:space="preserve">   </w:t>
      </w:r>
      <w:r w:rsidR="003174FF" w:rsidRPr="00A416E6">
        <w:rPr>
          <w:rFonts w:ascii="Times New Roman" w:eastAsia="Times New Roman" w:hAnsi="Times New Roman" w:cs="Simplified Arabic"/>
          <w:sz w:val="18"/>
          <w:szCs w:val="18"/>
          <w:rtl/>
        </w:rPr>
        <w:t>المصدر من حساب الباحث وف</w:t>
      </w:r>
      <w:r w:rsidR="000033D3" w:rsidRPr="00A416E6">
        <w:rPr>
          <w:rFonts w:ascii="Times New Roman" w:eastAsia="Times New Roman" w:hAnsi="Times New Roman" w:cs="Simplified Arabic" w:hint="cs"/>
          <w:sz w:val="18"/>
          <w:szCs w:val="18"/>
          <w:rtl/>
        </w:rPr>
        <w:t>قاً</w:t>
      </w:r>
      <w:r w:rsidR="003174FF" w:rsidRPr="00A416E6">
        <w:rPr>
          <w:rFonts w:ascii="Times New Roman" w:eastAsia="Times New Roman" w:hAnsi="Times New Roman" w:cs="Simplified Arabic"/>
          <w:sz w:val="18"/>
          <w:szCs w:val="18"/>
          <w:rtl/>
        </w:rPr>
        <w:t xml:space="preserve"> لبيانات الجهاز المركزي للإحصاء الفلسطيني.</w:t>
      </w:r>
    </w:p>
    <w:p w:rsidR="003174FF" w:rsidRPr="00A416E6" w:rsidRDefault="003174FF" w:rsidP="003174FF">
      <w:pPr>
        <w:bidi/>
        <w:spacing w:after="0" w:line="240" w:lineRule="auto"/>
        <w:jc w:val="both"/>
        <w:rPr>
          <w:rFonts w:ascii="Times New Roman" w:eastAsia="Times New Roman" w:hAnsi="Times New Roman" w:cs="Simplified Arabic"/>
          <w:b/>
          <w:bCs/>
          <w:sz w:val="24"/>
          <w:szCs w:val="24"/>
          <w:rtl/>
        </w:rPr>
      </w:pPr>
      <w:r w:rsidRPr="00A416E6">
        <w:rPr>
          <w:rFonts w:ascii="Times New Roman" w:eastAsia="Times New Roman" w:hAnsi="Times New Roman" w:cs="Simplified Arabic"/>
          <w:b/>
          <w:bCs/>
          <w:sz w:val="24"/>
          <w:szCs w:val="24"/>
          <w:rtl/>
        </w:rPr>
        <w:t>المصا</w:t>
      </w:r>
      <w:r w:rsidR="00C345BD" w:rsidRPr="00A416E6">
        <w:rPr>
          <w:rFonts w:ascii="Times New Roman" w:eastAsia="Times New Roman" w:hAnsi="Times New Roman" w:cs="Simplified Arabic"/>
          <w:b/>
          <w:bCs/>
          <w:sz w:val="24"/>
          <w:szCs w:val="24"/>
          <w:rtl/>
        </w:rPr>
        <w:t>در وطريقة احتساب الحاجة السكنية</w:t>
      </w:r>
    </w:p>
    <w:p w:rsidR="003174FF" w:rsidRPr="00A416E6" w:rsidRDefault="003174FF" w:rsidP="00536D07">
      <w:pPr>
        <w:numPr>
          <w:ilvl w:val="1"/>
          <w:numId w:val="37"/>
        </w:numPr>
        <w:bidi/>
        <w:spacing w:after="0" w:line="240" w:lineRule="auto"/>
        <w:ind w:left="357" w:hanging="357"/>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تقدير عدد السكان خلال الفترة من 2018-</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20</w:t>
      </w:r>
      <w:r w:rsidR="00536D07" w:rsidRPr="00A416E6">
        <w:rPr>
          <w:rFonts w:ascii="Times New Roman" w:eastAsia="Times New Roman" w:hAnsi="Times New Roman" w:cs="Simplified Arabic" w:hint="cs"/>
          <w:sz w:val="24"/>
          <w:szCs w:val="24"/>
          <w:rtl/>
        </w:rPr>
        <w:t>3</w:t>
      </w:r>
      <w:r w:rsidRPr="00A416E6">
        <w:rPr>
          <w:rFonts w:ascii="Times New Roman" w:eastAsia="Times New Roman" w:hAnsi="Times New Roman" w:cs="Simplified Arabic"/>
          <w:sz w:val="24"/>
          <w:szCs w:val="24"/>
          <w:rtl/>
        </w:rPr>
        <w:t>0 من حساب الباحث معتمد</w:t>
      </w:r>
      <w:r w:rsidR="000033D3"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على معدل النمو السكاني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م</w:t>
      </w:r>
      <w:r w:rsidRPr="00A416E6">
        <w:rPr>
          <w:rFonts w:ascii="Times New Roman" w:eastAsia="Times New Roman" w:hAnsi="Times New Roman" w:cs="Simplified Arabic" w:hint="cs"/>
          <w:sz w:val="24"/>
          <w:szCs w:val="24"/>
          <w:rtl/>
        </w:rPr>
        <w:t>ن</w:t>
      </w:r>
      <w:r w:rsidRPr="00A416E6">
        <w:rPr>
          <w:rFonts w:ascii="Times New Roman" w:eastAsia="Times New Roman" w:hAnsi="Times New Roman" w:cs="Simplified Arabic"/>
          <w:sz w:val="24"/>
          <w:szCs w:val="24"/>
          <w:rtl/>
        </w:rPr>
        <w:t xml:space="preserve"> خلال بيانات الجهاز المركزي للإحصاء الفلسطيني.</w:t>
      </w:r>
    </w:p>
    <w:p w:rsidR="003174FF" w:rsidRPr="00A416E6" w:rsidRDefault="003174FF" w:rsidP="000033D3">
      <w:pPr>
        <w:numPr>
          <w:ilvl w:val="1"/>
          <w:numId w:val="37"/>
        </w:numPr>
        <w:bidi/>
        <w:spacing w:after="0" w:line="240" w:lineRule="auto"/>
        <w:ind w:left="357" w:hanging="357"/>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تم الحصول على تقدير عدد </w:t>
      </w:r>
      <w:r w:rsidR="00B40AD4" w:rsidRPr="00A416E6">
        <w:rPr>
          <w:rFonts w:ascii="Times New Roman" w:eastAsia="Times New Roman" w:hAnsi="Times New Roman" w:cs="Simplified Arabic"/>
          <w:sz w:val="24"/>
          <w:szCs w:val="24"/>
          <w:rtl/>
        </w:rPr>
        <w:t>المساكن</w:t>
      </w:r>
      <w:r w:rsidRPr="00A416E6">
        <w:rPr>
          <w:rFonts w:ascii="Times New Roman" w:eastAsia="Times New Roman" w:hAnsi="Times New Roman" w:cs="Simplified Arabic"/>
          <w:sz w:val="24"/>
          <w:szCs w:val="24"/>
          <w:rtl/>
        </w:rPr>
        <w:t xml:space="preserve"> للأسر الجديدة</w:t>
      </w:r>
      <w:r w:rsidRPr="00A416E6">
        <w:rPr>
          <w:rFonts w:ascii="Times New Roman" w:eastAsia="Times New Roman" w:hAnsi="Times New Roman" w:cs="Simplified Arabic"/>
          <w:sz w:val="24"/>
          <w:szCs w:val="24"/>
          <w:vertAlign w:val="superscript"/>
          <w:rtl/>
        </w:rPr>
        <w:t xml:space="preserve"> </w:t>
      </w:r>
      <w:r w:rsidRPr="00A416E6">
        <w:rPr>
          <w:rFonts w:ascii="Times New Roman" w:eastAsia="Times New Roman" w:hAnsi="Times New Roman" w:cs="Simplified Arabic"/>
          <w:sz w:val="24"/>
          <w:szCs w:val="24"/>
          <w:rtl/>
        </w:rPr>
        <w:t>خلال الفترة من 2018-</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2019 وف</w:t>
      </w:r>
      <w:r w:rsidR="000033D3" w:rsidRPr="00A416E6">
        <w:rPr>
          <w:rFonts w:ascii="Times New Roman" w:eastAsia="Times New Roman" w:hAnsi="Times New Roman" w:cs="Simplified Arabic" w:hint="cs"/>
          <w:sz w:val="24"/>
          <w:szCs w:val="24"/>
          <w:rtl/>
        </w:rPr>
        <w:t>قاً</w:t>
      </w:r>
      <w:r w:rsidRPr="00A416E6">
        <w:rPr>
          <w:rFonts w:ascii="Times New Roman" w:eastAsia="Times New Roman" w:hAnsi="Times New Roman" w:cs="Simplified Arabic"/>
          <w:sz w:val="24"/>
          <w:szCs w:val="24"/>
          <w:rtl/>
        </w:rPr>
        <w:t xml:space="preserve"> لمعدل الزواج لعدد من السنوات</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إذ بلغ (0.0097) في قطاع غزة والضفة الغربية (0.0098) مضرو</w:t>
      </w:r>
      <w:r w:rsidR="000033D3" w:rsidRPr="00A416E6">
        <w:rPr>
          <w:rFonts w:ascii="Times New Roman" w:eastAsia="Times New Roman" w:hAnsi="Times New Roman" w:cs="Simplified Arabic" w:hint="cs"/>
          <w:sz w:val="24"/>
          <w:szCs w:val="24"/>
          <w:rtl/>
        </w:rPr>
        <w:t>باً</w:t>
      </w:r>
      <w:r w:rsidRPr="00A416E6">
        <w:rPr>
          <w:rFonts w:ascii="Times New Roman" w:eastAsia="Times New Roman" w:hAnsi="Times New Roman" w:cs="Simplified Arabic"/>
          <w:sz w:val="24"/>
          <w:szCs w:val="24"/>
          <w:rtl/>
        </w:rPr>
        <w:t xml:space="preserve"> في عدد السكان.</w:t>
      </w:r>
    </w:p>
    <w:p w:rsidR="003174FF" w:rsidRPr="00A416E6" w:rsidRDefault="003174FF" w:rsidP="000033D3">
      <w:pPr>
        <w:numPr>
          <w:ilvl w:val="1"/>
          <w:numId w:val="37"/>
        </w:numPr>
        <w:bidi/>
        <w:spacing w:after="0" w:line="240" w:lineRule="auto"/>
        <w:ind w:left="357" w:hanging="357"/>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وف</w:t>
      </w:r>
      <w:r w:rsidR="000033D3" w:rsidRPr="00A416E6">
        <w:rPr>
          <w:rFonts w:ascii="Times New Roman" w:eastAsia="Times New Roman" w:hAnsi="Times New Roman" w:cs="Simplified Arabic" w:hint="cs"/>
          <w:sz w:val="24"/>
          <w:szCs w:val="24"/>
          <w:rtl/>
        </w:rPr>
        <w:t>قاً</w:t>
      </w:r>
      <w:r w:rsidRPr="00A416E6">
        <w:rPr>
          <w:rFonts w:ascii="Times New Roman" w:eastAsia="Times New Roman" w:hAnsi="Times New Roman" w:cs="Simplified Arabic"/>
          <w:sz w:val="24"/>
          <w:szCs w:val="24"/>
          <w:rtl/>
        </w:rPr>
        <w:t xml:space="preserve"> لمنهجية الأمم المتحدة لتقدير الاحتياجات السكنية في دول العالم الثالث قدرت نسبة الشاغر ب</w:t>
      </w:r>
      <w:r w:rsidRPr="00A416E6">
        <w:rPr>
          <w:rFonts w:ascii="Times New Roman" w:eastAsia="Times New Roman" w:hAnsi="Times New Roman" w:cs="Simplified Arabic" w:hint="cs"/>
          <w:sz w:val="24"/>
          <w:szCs w:val="24"/>
          <w:rtl/>
        </w:rPr>
        <w:t>ـ</w:t>
      </w:r>
      <w:r w:rsidRPr="00A416E6">
        <w:rPr>
          <w:rFonts w:ascii="Times New Roman" w:eastAsia="Times New Roman" w:hAnsi="Times New Roman" w:cs="Simplified Arabic"/>
          <w:sz w:val="24"/>
          <w:szCs w:val="24"/>
          <w:rtl/>
        </w:rPr>
        <w:t xml:space="preserve"> 8% من الاحتياجات السنوية من المساكن للأسر الجديدة (نورين، 200).</w:t>
      </w:r>
    </w:p>
    <w:p w:rsidR="003174FF" w:rsidRPr="00A416E6" w:rsidRDefault="00B40AD4" w:rsidP="000033D3">
      <w:pPr>
        <w:numPr>
          <w:ilvl w:val="1"/>
          <w:numId w:val="37"/>
        </w:numPr>
        <w:bidi/>
        <w:spacing w:after="0" w:line="240" w:lineRule="auto"/>
        <w:ind w:left="357" w:hanging="357"/>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المساكن</w:t>
      </w:r>
      <w:r w:rsidR="003174FF" w:rsidRPr="00A416E6">
        <w:rPr>
          <w:rFonts w:ascii="Times New Roman" w:eastAsia="Times New Roman" w:hAnsi="Times New Roman" w:cs="Simplified Arabic"/>
          <w:sz w:val="24"/>
          <w:szCs w:val="24"/>
          <w:rtl/>
        </w:rPr>
        <w:t xml:space="preserve"> التالفة للاستبدال (معامل ال</w:t>
      </w:r>
      <w:r w:rsidR="003174FF" w:rsidRPr="00A416E6">
        <w:rPr>
          <w:rFonts w:ascii="Times New Roman" w:eastAsia="Times New Roman" w:hAnsi="Times New Roman" w:cs="Simplified Arabic" w:hint="cs"/>
          <w:sz w:val="24"/>
          <w:szCs w:val="24"/>
          <w:rtl/>
        </w:rPr>
        <w:t>إ</w:t>
      </w:r>
      <w:r w:rsidR="003174FF" w:rsidRPr="00A416E6">
        <w:rPr>
          <w:rFonts w:ascii="Times New Roman" w:eastAsia="Times New Roman" w:hAnsi="Times New Roman" w:cs="Simplified Arabic"/>
          <w:sz w:val="24"/>
          <w:szCs w:val="24"/>
          <w:rtl/>
        </w:rPr>
        <w:t xml:space="preserve">حلال) وهي المساكن التي يجب أن تتلف ويعاد بناؤها </w:t>
      </w:r>
      <w:r w:rsidR="003174FF" w:rsidRPr="00A416E6">
        <w:rPr>
          <w:rFonts w:ascii="Times New Roman" w:eastAsia="Times New Roman" w:hAnsi="Times New Roman" w:cs="Simplified Arabic" w:hint="cs"/>
          <w:sz w:val="24"/>
          <w:szCs w:val="24"/>
          <w:rtl/>
        </w:rPr>
        <w:t>و</w:t>
      </w:r>
      <w:r w:rsidR="003174FF" w:rsidRPr="00A416E6">
        <w:rPr>
          <w:rFonts w:ascii="Times New Roman" w:eastAsia="Times New Roman" w:hAnsi="Times New Roman" w:cs="Simplified Arabic"/>
          <w:sz w:val="24"/>
          <w:szCs w:val="24"/>
          <w:rtl/>
        </w:rPr>
        <w:t>البيوت التالفة</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وتقدر بنسبة 1.5% من إجمالي الرصيد السكني حسب منهجية الأمم المتحدة لتقدير الاحتياجات السكنية في دول العالم الثالث (نورين، 2004: 21)، وتم الحصول على الرصيد السكني</w:t>
      </w:r>
      <w:r w:rsidR="003174FF" w:rsidRPr="00A416E6">
        <w:rPr>
          <w:rFonts w:ascii="Times New Roman" w:eastAsia="Times New Roman" w:hAnsi="Times New Roman" w:cs="Simplified Arabic" w:hint="cs"/>
          <w:sz w:val="24"/>
          <w:szCs w:val="24"/>
          <w:rtl/>
        </w:rPr>
        <w:t xml:space="preserve"> </w:t>
      </w:r>
      <w:r w:rsidR="003174FF" w:rsidRPr="00A416E6">
        <w:rPr>
          <w:rFonts w:ascii="Times New Roman" w:eastAsia="Times New Roman" w:hAnsi="Times New Roman" w:cs="Simplified Arabic"/>
          <w:sz w:val="24"/>
          <w:szCs w:val="24"/>
          <w:rtl/>
        </w:rPr>
        <w:t xml:space="preserve">(عدد المساكن) لسنة </w:t>
      </w:r>
      <w:r w:rsidR="00245F75" w:rsidRPr="00A416E6">
        <w:rPr>
          <w:rFonts w:ascii="Times New Roman" w:eastAsia="Times New Roman" w:hAnsi="Times New Roman" w:cs="Simplified Arabic" w:hint="cs"/>
          <w:sz w:val="24"/>
          <w:szCs w:val="24"/>
          <w:rtl/>
        </w:rPr>
        <w:t>2017</w:t>
      </w:r>
      <w:r w:rsidR="003174FF" w:rsidRPr="00A416E6">
        <w:rPr>
          <w:rFonts w:ascii="Times New Roman" w:eastAsia="Times New Roman" w:hAnsi="Times New Roman" w:cs="Simplified Arabic"/>
          <w:sz w:val="24"/>
          <w:szCs w:val="24"/>
          <w:rtl/>
        </w:rPr>
        <w:t xml:space="preserve"> من نتائج التعداد 2017</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وبلغ 403</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121 </w:t>
      </w:r>
      <w:r w:rsidR="001D4C29" w:rsidRPr="00A416E6">
        <w:rPr>
          <w:rFonts w:ascii="Times New Roman" w:eastAsia="Times New Roman" w:hAnsi="Times New Roman" w:cs="Simplified Arabic"/>
          <w:sz w:val="24"/>
          <w:szCs w:val="24"/>
          <w:rtl/>
        </w:rPr>
        <w:t>مسكن</w:t>
      </w:r>
      <w:r w:rsidR="003174FF" w:rsidRPr="00A416E6">
        <w:rPr>
          <w:rFonts w:ascii="Times New Roman" w:eastAsia="Times New Roman" w:hAnsi="Times New Roman" w:cs="Simplified Arabic"/>
          <w:sz w:val="24"/>
          <w:szCs w:val="24"/>
          <w:rtl/>
        </w:rPr>
        <w:t xml:space="preserve"> في قطاع غزة</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و726</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143 </w:t>
      </w:r>
      <w:r w:rsidR="001D4C29" w:rsidRPr="00A416E6">
        <w:rPr>
          <w:rFonts w:ascii="Times New Roman" w:eastAsia="Times New Roman" w:hAnsi="Times New Roman" w:cs="Simplified Arabic"/>
          <w:sz w:val="24"/>
          <w:szCs w:val="24"/>
          <w:rtl/>
        </w:rPr>
        <w:t>مسكن</w:t>
      </w:r>
      <w:r w:rsidR="003174FF" w:rsidRPr="00A416E6">
        <w:rPr>
          <w:rFonts w:ascii="Times New Roman" w:eastAsia="Times New Roman" w:hAnsi="Times New Roman" w:cs="Simplified Arabic"/>
          <w:sz w:val="24"/>
          <w:szCs w:val="24"/>
          <w:rtl/>
        </w:rPr>
        <w:t xml:space="preserve"> في الضفة الغربية</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أما باقي السنوات من خلال عدد </w:t>
      </w:r>
      <w:r w:rsidRPr="00A416E6">
        <w:rPr>
          <w:rFonts w:ascii="Times New Roman" w:eastAsia="Times New Roman" w:hAnsi="Times New Roman" w:cs="Simplified Arabic"/>
          <w:sz w:val="24"/>
          <w:szCs w:val="24"/>
          <w:rtl/>
        </w:rPr>
        <w:t>المساكن</w:t>
      </w:r>
      <w:r w:rsidR="003174FF" w:rsidRPr="00A416E6">
        <w:rPr>
          <w:rFonts w:ascii="Times New Roman" w:eastAsia="Times New Roman" w:hAnsi="Times New Roman" w:cs="Simplified Arabic"/>
          <w:sz w:val="24"/>
          <w:szCs w:val="24"/>
          <w:rtl/>
        </w:rPr>
        <w:t xml:space="preserve"> اللازمة لل</w:t>
      </w:r>
      <w:r w:rsidR="003174FF" w:rsidRPr="00A416E6">
        <w:rPr>
          <w:rFonts w:ascii="Times New Roman" w:eastAsia="Times New Roman" w:hAnsi="Times New Roman" w:cs="Simplified Arabic" w:hint="cs"/>
          <w:sz w:val="24"/>
          <w:szCs w:val="24"/>
          <w:rtl/>
        </w:rPr>
        <w:t>ا</w:t>
      </w:r>
      <w:r w:rsidR="003174FF" w:rsidRPr="00A416E6">
        <w:rPr>
          <w:rFonts w:ascii="Times New Roman" w:eastAsia="Times New Roman" w:hAnsi="Times New Roman" w:cs="Simplified Arabic"/>
          <w:sz w:val="24"/>
          <w:szCs w:val="24"/>
          <w:rtl/>
        </w:rPr>
        <w:t>ستبدال للسنة السابقة مضرو</w:t>
      </w:r>
      <w:r w:rsidR="000033D3" w:rsidRPr="00A416E6">
        <w:rPr>
          <w:rFonts w:ascii="Times New Roman" w:eastAsia="Times New Roman" w:hAnsi="Times New Roman" w:cs="Simplified Arabic" w:hint="cs"/>
          <w:sz w:val="24"/>
          <w:szCs w:val="24"/>
          <w:rtl/>
        </w:rPr>
        <w:t>باً</w:t>
      </w:r>
      <w:r w:rsidR="003174FF" w:rsidRPr="00A416E6">
        <w:rPr>
          <w:rFonts w:ascii="Times New Roman" w:eastAsia="Times New Roman" w:hAnsi="Times New Roman" w:cs="Simplified Arabic"/>
          <w:sz w:val="24"/>
          <w:szCs w:val="24"/>
          <w:rtl/>
        </w:rPr>
        <w:t xml:space="preserve"> بمعدل نمو عدد المساكن وهو 3.4%</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مضا</w:t>
      </w:r>
      <w:r w:rsidR="000033D3" w:rsidRPr="00A416E6">
        <w:rPr>
          <w:rFonts w:ascii="Times New Roman" w:eastAsia="Times New Roman" w:hAnsi="Times New Roman" w:cs="Simplified Arabic" w:hint="cs"/>
          <w:sz w:val="24"/>
          <w:szCs w:val="24"/>
          <w:rtl/>
        </w:rPr>
        <w:t>فاً</w:t>
      </w:r>
      <w:r w:rsidR="003174FF" w:rsidRPr="00A416E6">
        <w:rPr>
          <w:rFonts w:ascii="Times New Roman" w:eastAsia="Times New Roman" w:hAnsi="Times New Roman" w:cs="Simplified Arabic"/>
          <w:sz w:val="24"/>
          <w:szCs w:val="24"/>
          <w:rtl/>
        </w:rPr>
        <w:t xml:space="preserve"> إليها عدد </w:t>
      </w:r>
      <w:r w:rsidRPr="00A416E6">
        <w:rPr>
          <w:rFonts w:ascii="Times New Roman" w:eastAsia="Times New Roman" w:hAnsi="Times New Roman" w:cs="Simplified Arabic"/>
          <w:sz w:val="24"/>
          <w:szCs w:val="24"/>
          <w:rtl/>
        </w:rPr>
        <w:t>المساكن</w:t>
      </w:r>
      <w:r w:rsidR="003174FF" w:rsidRPr="00A416E6">
        <w:rPr>
          <w:rFonts w:ascii="Times New Roman" w:eastAsia="Times New Roman" w:hAnsi="Times New Roman" w:cs="Simplified Arabic"/>
          <w:sz w:val="24"/>
          <w:szCs w:val="24"/>
          <w:rtl/>
        </w:rPr>
        <w:t xml:space="preserve"> اللازمة ل</w:t>
      </w:r>
      <w:r w:rsidR="003174FF" w:rsidRPr="00A416E6">
        <w:rPr>
          <w:rFonts w:ascii="Times New Roman" w:eastAsia="Times New Roman" w:hAnsi="Times New Roman" w:cs="Simplified Arabic" w:hint="cs"/>
          <w:sz w:val="24"/>
          <w:szCs w:val="24"/>
          <w:rtl/>
        </w:rPr>
        <w:t>لا</w:t>
      </w:r>
      <w:r w:rsidR="003174FF" w:rsidRPr="00A416E6">
        <w:rPr>
          <w:rFonts w:ascii="Times New Roman" w:eastAsia="Times New Roman" w:hAnsi="Times New Roman" w:cs="Simplified Arabic"/>
          <w:sz w:val="24"/>
          <w:szCs w:val="24"/>
          <w:rtl/>
        </w:rPr>
        <w:t>ستبدال للسنة السابقة.</w:t>
      </w:r>
      <w:r w:rsidR="003174FF" w:rsidRPr="00A416E6">
        <w:rPr>
          <w:rFonts w:ascii="Times New Roman" w:eastAsia="Times New Roman" w:hAnsi="Times New Roman" w:cs="Simplified Arabic" w:hint="cs"/>
          <w:sz w:val="24"/>
          <w:szCs w:val="24"/>
          <w:rtl/>
        </w:rPr>
        <w:t xml:space="preserve"> </w:t>
      </w:r>
      <w:r w:rsidR="003174FF" w:rsidRPr="00A416E6">
        <w:rPr>
          <w:rFonts w:ascii="Times New Roman" w:eastAsia="Times New Roman" w:hAnsi="Times New Roman" w:cs="Simplified Arabic"/>
          <w:sz w:val="24"/>
          <w:szCs w:val="24"/>
          <w:rtl/>
        </w:rPr>
        <w:t xml:space="preserve">- مصدر عدد </w:t>
      </w:r>
      <w:r w:rsidRPr="00A416E6">
        <w:rPr>
          <w:rFonts w:ascii="Times New Roman" w:eastAsia="Times New Roman" w:hAnsi="Times New Roman" w:cs="Simplified Arabic"/>
          <w:sz w:val="24"/>
          <w:szCs w:val="24"/>
          <w:rtl/>
        </w:rPr>
        <w:t>المساكن</w:t>
      </w:r>
      <w:r w:rsidR="003174FF" w:rsidRPr="00A416E6">
        <w:rPr>
          <w:rFonts w:ascii="Times New Roman" w:eastAsia="Times New Roman" w:hAnsi="Times New Roman" w:cs="Simplified Arabic"/>
          <w:sz w:val="24"/>
          <w:szCs w:val="24"/>
          <w:rtl/>
        </w:rPr>
        <w:t xml:space="preserve"> لسنة 2017 (</w:t>
      </w:r>
      <w:r w:rsidR="003174FF" w:rsidRPr="00A416E6">
        <w:rPr>
          <w:rFonts w:ascii="Times New Roman" w:eastAsia="Times New Roman" w:hAnsi="Times New Roman" w:cs="Simplified Arabic" w:hint="cs"/>
          <w:sz w:val="24"/>
          <w:szCs w:val="24"/>
          <w:rtl/>
        </w:rPr>
        <w:t>الجهاز المركزي للإحصاء الفلسطيني</w:t>
      </w:r>
      <w:r w:rsidR="003174FF" w:rsidRPr="00A416E6">
        <w:rPr>
          <w:rFonts w:ascii="Times New Roman" w:eastAsia="Times New Roman" w:hAnsi="Times New Roman" w:cs="Simplified Arabic"/>
          <w:sz w:val="24"/>
          <w:szCs w:val="24"/>
          <w:rtl/>
        </w:rPr>
        <w:t>، الرقم المرجعي 2378).</w:t>
      </w:r>
    </w:p>
    <w:p w:rsidR="003174FF" w:rsidRPr="00A416E6" w:rsidRDefault="003174FF" w:rsidP="000033D3">
      <w:pPr>
        <w:numPr>
          <w:ilvl w:val="1"/>
          <w:numId w:val="37"/>
        </w:numPr>
        <w:bidi/>
        <w:spacing w:after="0" w:line="240" w:lineRule="auto"/>
        <w:ind w:left="357" w:hanging="357"/>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 xml:space="preserve">إجمالي عدد </w:t>
      </w:r>
      <w:r w:rsidR="00B40AD4" w:rsidRPr="00A416E6">
        <w:rPr>
          <w:rFonts w:ascii="Times New Roman" w:eastAsia="Times New Roman" w:hAnsi="Times New Roman" w:cs="Simplified Arabic"/>
          <w:sz w:val="24"/>
          <w:szCs w:val="24"/>
          <w:rtl/>
        </w:rPr>
        <w:t>المساكن</w:t>
      </w:r>
      <w:r w:rsidRPr="00A416E6">
        <w:rPr>
          <w:rFonts w:ascii="Times New Roman" w:eastAsia="Times New Roman" w:hAnsi="Times New Roman" w:cs="Simplified Arabic"/>
          <w:sz w:val="24"/>
          <w:szCs w:val="24"/>
          <w:rtl/>
        </w:rPr>
        <w:t xml:space="preserve"> اللازمة يتكون من حاصل جمع </w:t>
      </w:r>
      <w:r w:rsidR="00B40AD4" w:rsidRPr="00A416E6">
        <w:rPr>
          <w:rFonts w:ascii="Times New Roman" w:eastAsia="Times New Roman" w:hAnsi="Times New Roman" w:cs="Simplified Arabic"/>
          <w:sz w:val="24"/>
          <w:szCs w:val="24"/>
          <w:rtl/>
        </w:rPr>
        <w:t>المساكن</w:t>
      </w:r>
      <w:r w:rsidRPr="00A416E6">
        <w:rPr>
          <w:rFonts w:ascii="Times New Roman" w:eastAsia="Times New Roman" w:hAnsi="Times New Roman" w:cs="Simplified Arabic"/>
          <w:sz w:val="24"/>
          <w:szCs w:val="24"/>
          <w:rtl/>
        </w:rPr>
        <w:t xml:space="preserve"> المطلوبة للأسر الجديدة مضا</w:t>
      </w:r>
      <w:r w:rsidR="000033D3" w:rsidRPr="00A416E6">
        <w:rPr>
          <w:rFonts w:ascii="Times New Roman" w:eastAsia="Times New Roman" w:hAnsi="Times New Roman" w:cs="Simplified Arabic" w:hint="cs"/>
          <w:sz w:val="24"/>
          <w:szCs w:val="24"/>
          <w:rtl/>
        </w:rPr>
        <w:t>فاً</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إ</w:t>
      </w:r>
      <w:r w:rsidRPr="00A416E6">
        <w:rPr>
          <w:rFonts w:ascii="Times New Roman" w:eastAsia="Times New Roman" w:hAnsi="Times New Roman" w:cs="Simplified Arabic"/>
          <w:sz w:val="24"/>
          <w:szCs w:val="24"/>
          <w:rtl/>
        </w:rPr>
        <w:t>ليها نسبة الشاغر من المساكن، مض</w:t>
      </w:r>
      <w:r w:rsidR="000033D3" w:rsidRPr="00A416E6">
        <w:rPr>
          <w:rFonts w:ascii="Times New Roman" w:eastAsia="Times New Roman" w:hAnsi="Times New Roman" w:cs="Simplified Arabic" w:hint="cs"/>
          <w:sz w:val="24"/>
          <w:szCs w:val="24"/>
          <w:rtl/>
        </w:rPr>
        <w:t>افاً</w:t>
      </w:r>
      <w:r w:rsidRPr="00A416E6">
        <w:rPr>
          <w:rFonts w:ascii="Times New Roman" w:eastAsia="Times New Roman" w:hAnsi="Times New Roman" w:cs="Simplified Arabic"/>
          <w:sz w:val="24"/>
          <w:szCs w:val="24"/>
          <w:rtl/>
        </w:rPr>
        <w:t xml:space="preserve"> إليها </w:t>
      </w:r>
      <w:r w:rsidR="00B40AD4" w:rsidRPr="00A416E6">
        <w:rPr>
          <w:rFonts w:ascii="Times New Roman" w:eastAsia="Times New Roman" w:hAnsi="Times New Roman" w:cs="Simplified Arabic"/>
          <w:sz w:val="24"/>
          <w:szCs w:val="24"/>
          <w:rtl/>
        </w:rPr>
        <w:t>المساكن</w:t>
      </w:r>
      <w:r w:rsidRPr="00A416E6">
        <w:rPr>
          <w:rFonts w:ascii="Times New Roman" w:eastAsia="Times New Roman" w:hAnsi="Times New Roman" w:cs="Simplified Arabic"/>
          <w:sz w:val="24"/>
          <w:szCs w:val="24"/>
          <w:rtl/>
        </w:rPr>
        <w:t xml:space="preserve"> الل</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زمة لل</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ستبدال.</w:t>
      </w:r>
    </w:p>
    <w:p w:rsidR="00C345BD" w:rsidRDefault="00C345BD" w:rsidP="00C345BD">
      <w:pPr>
        <w:bidi/>
        <w:spacing w:after="0" w:line="240" w:lineRule="auto"/>
        <w:ind w:left="357"/>
        <w:contextualSpacing/>
        <w:jc w:val="both"/>
        <w:outlineLvl w:val="2"/>
        <w:rPr>
          <w:rFonts w:ascii="Times New Roman" w:eastAsia="Times New Roman" w:hAnsi="Times New Roman" w:cs="Simplified Arabic"/>
          <w:sz w:val="24"/>
          <w:szCs w:val="24"/>
          <w:rtl/>
        </w:rPr>
      </w:pPr>
    </w:p>
    <w:p w:rsidR="00AA0369" w:rsidRDefault="00AA0369" w:rsidP="00AA0369">
      <w:pPr>
        <w:bidi/>
        <w:spacing w:after="0" w:line="240" w:lineRule="auto"/>
        <w:ind w:left="357"/>
        <w:contextualSpacing/>
        <w:jc w:val="both"/>
        <w:outlineLvl w:val="2"/>
        <w:rPr>
          <w:rFonts w:ascii="Times New Roman" w:eastAsia="Times New Roman" w:hAnsi="Times New Roman" w:cs="Simplified Arabic"/>
          <w:sz w:val="24"/>
          <w:szCs w:val="24"/>
          <w:rtl/>
        </w:rPr>
      </w:pPr>
    </w:p>
    <w:p w:rsidR="00AA0369" w:rsidRPr="00A416E6" w:rsidRDefault="00AA0369" w:rsidP="00AA0369">
      <w:pPr>
        <w:bidi/>
        <w:spacing w:after="0" w:line="240" w:lineRule="auto"/>
        <w:ind w:left="357"/>
        <w:contextualSpacing/>
        <w:jc w:val="both"/>
        <w:outlineLvl w:val="2"/>
        <w:rPr>
          <w:rFonts w:ascii="Times New Roman" w:eastAsia="Times New Roman" w:hAnsi="Times New Roman" w:cs="Simplified Arabic"/>
          <w:sz w:val="24"/>
          <w:szCs w:val="24"/>
          <w:rtl/>
        </w:rPr>
      </w:pPr>
    </w:p>
    <w:p w:rsidR="003174FF" w:rsidRPr="00A416E6" w:rsidRDefault="003174FF" w:rsidP="003174FF">
      <w:pPr>
        <w:bidi/>
        <w:spacing w:after="0" w:line="240" w:lineRule="auto"/>
        <w:jc w:val="both"/>
        <w:rPr>
          <w:rFonts w:ascii="Times New Roman" w:eastAsia="Times New Roman" w:hAnsi="Times New Roman" w:cs="Simplified Arabic"/>
          <w:b/>
          <w:bCs/>
          <w:sz w:val="24"/>
          <w:szCs w:val="24"/>
          <w:rtl/>
        </w:rPr>
      </w:pPr>
      <w:r w:rsidRPr="00A416E6">
        <w:rPr>
          <w:rFonts w:ascii="Times New Roman" w:eastAsia="Times New Roman" w:hAnsi="Times New Roman" w:cs="Simplified Arabic"/>
          <w:b/>
          <w:bCs/>
          <w:sz w:val="24"/>
          <w:szCs w:val="24"/>
          <w:rtl/>
        </w:rPr>
        <w:t>نستنتج من الجدولين رقم (</w:t>
      </w:r>
      <w:r w:rsidRPr="00A416E6">
        <w:rPr>
          <w:rFonts w:ascii="Times New Roman" w:eastAsia="Times New Roman" w:hAnsi="Times New Roman" w:cs="Simplified Arabic" w:hint="cs"/>
          <w:b/>
          <w:bCs/>
          <w:sz w:val="24"/>
          <w:szCs w:val="24"/>
          <w:rtl/>
        </w:rPr>
        <w:t>27</w:t>
      </w:r>
      <w:r w:rsidRPr="00A416E6">
        <w:rPr>
          <w:rFonts w:ascii="Times New Roman" w:eastAsia="Times New Roman" w:hAnsi="Times New Roman" w:cs="Simplified Arabic"/>
          <w:b/>
          <w:bCs/>
          <w:sz w:val="24"/>
          <w:szCs w:val="24"/>
          <w:rtl/>
        </w:rPr>
        <w:t>) و(</w:t>
      </w:r>
      <w:r w:rsidRPr="00A416E6">
        <w:rPr>
          <w:rFonts w:ascii="Times New Roman" w:eastAsia="Times New Roman" w:hAnsi="Times New Roman" w:cs="Simplified Arabic" w:hint="cs"/>
          <w:b/>
          <w:bCs/>
          <w:sz w:val="24"/>
          <w:szCs w:val="24"/>
          <w:rtl/>
        </w:rPr>
        <w:t>28</w:t>
      </w:r>
      <w:r w:rsidRPr="00A416E6">
        <w:rPr>
          <w:rFonts w:ascii="Times New Roman" w:eastAsia="Times New Roman" w:hAnsi="Times New Roman" w:cs="Simplified Arabic"/>
          <w:b/>
          <w:bCs/>
          <w:sz w:val="24"/>
          <w:szCs w:val="24"/>
          <w:rtl/>
        </w:rPr>
        <w:t>)</w:t>
      </w:r>
      <w:r w:rsidRPr="00A416E6">
        <w:rPr>
          <w:rFonts w:ascii="Times New Roman" w:eastAsia="Times New Roman" w:hAnsi="Times New Roman" w:cs="Simplified Arabic" w:hint="cs"/>
          <w:b/>
          <w:bCs/>
          <w:sz w:val="24"/>
          <w:szCs w:val="24"/>
          <w:rtl/>
        </w:rPr>
        <w:t xml:space="preserve"> ما يأتي:</w:t>
      </w:r>
    </w:p>
    <w:p w:rsidR="003174FF" w:rsidRPr="00A416E6" w:rsidRDefault="003174FF" w:rsidP="001D0A9F">
      <w:pPr>
        <w:numPr>
          <w:ilvl w:val="0"/>
          <w:numId w:val="32"/>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إن</w:t>
      </w:r>
      <w:r w:rsidRPr="00A416E6">
        <w:rPr>
          <w:rFonts w:ascii="Times New Roman" w:eastAsia="Times New Roman" w:hAnsi="Times New Roman" w:cs="Simplified Arabic"/>
          <w:sz w:val="24"/>
          <w:szCs w:val="24"/>
          <w:rtl/>
        </w:rPr>
        <w:t xml:space="preserve"> الاحتياج من </w:t>
      </w:r>
      <w:r w:rsidR="00B40AD4" w:rsidRPr="00A416E6">
        <w:rPr>
          <w:rFonts w:ascii="Times New Roman" w:eastAsia="Times New Roman" w:hAnsi="Times New Roman" w:cs="Simplified Arabic"/>
          <w:sz w:val="24"/>
          <w:szCs w:val="24"/>
          <w:rtl/>
        </w:rPr>
        <w:t>المساكن</w:t>
      </w:r>
      <w:r w:rsidRPr="00A416E6">
        <w:rPr>
          <w:rFonts w:ascii="Times New Roman" w:eastAsia="Times New Roman" w:hAnsi="Times New Roman" w:cs="Simplified Arabic"/>
          <w:sz w:val="24"/>
          <w:szCs w:val="24"/>
          <w:rtl/>
        </w:rPr>
        <w:t xml:space="preserve"> خلال الفترة من 2017-2030 في الضفة الغربية </w:t>
      </w:r>
      <w:r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قدر بنحو 677</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243 </w:t>
      </w:r>
      <w:r w:rsidR="001D4C29" w:rsidRPr="00A416E6">
        <w:rPr>
          <w:rFonts w:ascii="Times New Roman" w:eastAsia="Times New Roman" w:hAnsi="Times New Roman" w:cs="Simplified Arabic"/>
          <w:sz w:val="24"/>
          <w:szCs w:val="24"/>
          <w:rtl/>
        </w:rPr>
        <w:t>مسكن</w:t>
      </w:r>
      <w:r w:rsidRPr="00A416E6">
        <w:rPr>
          <w:rFonts w:ascii="Times New Roman" w:eastAsia="Times New Roman" w:hAnsi="Times New Roman" w:cs="Simplified Arabic"/>
          <w:sz w:val="24"/>
          <w:szCs w:val="24"/>
          <w:rtl/>
        </w:rPr>
        <w:t>، بمتوسط سنوي 48</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374 </w:t>
      </w:r>
      <w:r w:rsidR="001D4C29" w:rsidRPr="00A416E6">
        <w:rPr>
          <w:rFonts w:ascii="Times New Roman" w:eastAsia="Times New Roman" w:hAnsi="Times New Roman" w:cs="Simplified Arabic"/>
          <w:sz w:val="24"/>
          <w:szCs w:val="24"/>
          <w:rtl/>
        </w:rPr>
        <w:t>مسكن</w:t>
      </w:r>
      <w:r w:rsidRPr="00A416E6">
        <w:rPr>
          <w:rFonts w:ascii="Times New Roman" w:eastAsia="Times New Roman" w:hAnsi="Times New Roman" w:cs="Simplified Arabic"/>
          <w:sz w:val="24"/>
          <w:szCs w:val="24"/>
          <w:rtl/>
        </w:rPr>
        <w:t>.</w:t>
      </w:r>
    </w:p>
    <w:p w:rsidR="003174FF" w:rsidRPr="00A416E6" w:rsidRDefault="003174FF" w:rsidP="001747B0">
      <w:pPr>
        <w:numPr>
          <w:ilvl w:val="0"/>
          <w:numId w:val="32"/>
        </w:numPr>
        <w:bidi/>
        <w:spacing w:after="0" w:line="240" w:lineRule="auto"/>
        <w:contextualSpacing/>
        <w:jc w:val="both"/>
        <w:outlineLvl w:val="2"/>
        <w:rPr>
          <w:rFonts w:ascii="Times New Roman" w:eastAsia="Times New Roman" w:hAnsi="Times New Roman" w:cs="Simplified Arabic"/>
          <w:sz w:val="23"/>
          <w:szCs w:val="23"/>
        </w:rPr>
      </w:pPr>
      <w:r w:rsidRPr="00A416E6">
        <w:rPr>
          <w:rFonts w:ascii="Times New Roman" w:eastAsia="Times New Roman" w:hAnsi="Times New Roman" w:cs="Simplified Arabic" w:hint="cs"/>
          <w:sz w:val="23"/>
          <w:szCs w:val="23"/>
          <w:rtl/>
        </w:rPr>
        <w:t>إ</w:t>
      </w:r>
      <w:r w:rsidRPr="00A416E6">
        <w:rPr>
          <w:rFonts w:ascii="Times New Roman" w:eastAsia="Times New Roman" w:hAnsi="Times New Roman" w:cs="Simplified Arabic"/>
          <w:sz w:val="23"/>
          <w:szCs w:val="23"/>
          <w:rtl/>
        </w:rPr>
        <w:t xml:space="preserve">ن الاحتياج من </w:t>
      </w:r>
      <w:r w:rsidR="00B40AD4" w:rsidRPr="00A416E6">
        <w:rPr>
          <w:rFonts w:ascii="Times New Roman" w:eastAsia="Times New Roman" w:hAnsi="Times New Roman" w:cs="Simplified Arabic"/>
          <w:sz w:val="23"/>
          <w:szCs w:val="23"/>
          <w:rtl/>
        </w:rPr>
        <w:t>المساكن</w:t>
      </w:r>
      <w:r w:rsidRPr="00A416E6">
        <w:rPr>
          <w:rFonts w:ascii="Times New Roman" w:eastAsia="Times New Roman" w:hAnsi="Times New Roman" w:cs="Simplified Arabic"/>
          <w:sz w:val="23"/>
          <w:szCs w:val="23"/>
          <w:rtl/>
        </w:rPr>
        <w:t xml:space="preserve"> خلال الفترة من 2017-2030 في قطاع غزة </w:t>
      </w:r>
      <w:r w:rsidRPr="00A416E6">
        <w:rPr>
          <w:rFonts w:ascii="Times New Roman" w:eastAsia="Times New Roman" w:hAnsi="Times New Roman" w:cs="Simplified Arabic" w:hint="cs"/>
          <w:sz w:val="23"/>
          <w:szCs w:val="23"/>
          <w:rtl/>
        </w:rPr>
        <w:t>ي</w:t>
      </w:r>
      <w:r w:rsidRPr="00A416E6">
        <w:rPr>
          <w:rFonts w:ascii="Times New Roman" w:eastAsia="Times New Roman" w:hAnsi="Times New Roman" w:cs="Simplified Arabic"/>
          <w:sz w:val="23"/>
          <w:szCs w:val="23"/>
          <w:rtl/>
        </w:rPr>
        <w:t>قدر بنحو 438</w:t>
      </w:r>
      <w:r w:rsidRPr="00A416E6">
        <w:rPr>
          <w:rFonts w:ascii="Times New Roman" w:eastAsia="Times New Roman" w:hAnsi="Times New Roman" w:cs="Simplified Arabic" w:hint="cs"/>
          <w:sz w:val="23"/>
          <w:szCs w:val="23"/>
          <w:rtl/>
        </w:rPr>
        <w:t>,</w:t>
      </w:r>
      <w:r w:rsidRPr="00A416E6">
        <w:rPr>
          <w:rFonts w:ascii="Times New Roman" w:eastAsia="Times New Roman" w:hAnsi="Times New Roman" w:cs="Simplified Arabic"/>
          <w:sz w:val="23"/>
          <w:szCs w:val="23"/>
          <w:rtl/>
        </w:rPr>
        <w:t xml:space="preserve">231 </w:t>
      </w:r>
      <w:r w:rsidR="001D4C29" w:rsidRPr="00A416E6">
        <w:rPr>
          <w:rFonts w:ascii="Times New Roman" w:eastAsia="Times New Roman" w:hAnsi="Times New Roman" w:cs="Simplified Arabic"/>
          <w:sz w:val="23"/>
          <w:szCs w:val="23"/>
          <w:rtl/>
        </w:rPr>
        <w:t>مسكن</w:t>
      </w:r>
      <w:r w:rsidRPr="00A416E6">
        <w:rPr>
          <w:rFonts w:ascii="Times New Roman" w:eastAsia="Times New Roman" w:hAnsi="Times New Roman" w:cs="Simplified Arabic"/>
          <w:sz w:val="23"/>
          <w:szCs w:val="23"/>
          <w:rtl/>
        </w:rPr>
        <w:t>، بمتوسط سنوي 31</w:t>
      </w:r>
      <w:r w:rsidRPr="00A416E6">
        <w:rPr>
          <w:rFonts w:ascii="Times New Roman" w:eastAsia="Times New Roman" w:hAnsi="Times New Roman" w:cs="Simplified Arabic" w:hint="cs"/>
          <w:sz w:val="23"/>
          <w:szCs w:val="23"/>
          <w:rtl/>
        </w:rPr>
        <w:t>,</w:t>
      </w:r>
      <w:r w:rsidRPr="00A416E6">
        <w:rPr>
          <w:rFonts w:ascii="Times New Roman" w:eastAsia="Times New Roman" w:hAnsi="Times New Roman" w:cs="Simplified Arabic"/>
          <w:sz w:val="23"/>
          <w:szCs w:val="23"/>
          <w:rtl/>
        </w:rPr>
        <w:t xml:space="preserve">302 </w:t>
      </w:r>
      <w:r w:rsidR="001D4C29" w:rsidRPr="00A416E6">
        <w:rPr>
          <w:rFonts w:ascii="Times New Roman" w:eastAsia="Times New Roman" w:hAnsi="Times New Roman" w:cs="Simplified Arabic"/>
          <w:sz w:val="23"/>
          <w:szCs w:val="23"/>
          <w:rtl/>
        </w:rPr>
        <w:t>مسكن</w:t>
      </w:r>
      <w:r w:rsidRPr="00A416E6">
        <w:rPr>
          <w:rFonts w:ascii="Times New Roman" w:eastAsia="Times New Roman" w:hAnsi="Times New Roman" w:cs="Simplified Arabic" w:hint="cs"/>
          <w:sz w:val="23"/>
          <w:szCs w:val="23"/>
          <w:rtl/>
        </w:rPr>
        <w:t>،</w:t>
      </w:r>
      <w:r w:rsidRPr="00A416E6">
        <w:rPr>
          <w:rFonts w:ascii="Times New Roman" w:eastAsia="Times New Roman" w:hAnsi="Times New Roman" w:cs="Simplified Arabic"/>
          <w:sz w:val="23"/>
          <w:szCs w:val="23"/>
          <w:rtl/>
        </w:rPr>
        <w:t xml:space="preserve"> ولكن يضاف إلى هذ</w:t>
      </w:r>
      <w:r w:rsidRPr="00A416E6">
        <w:rPr>
          <w:rFonts w:ascii="Times New Roman" w:eastAsia="Times New Roman" w:hAnsi="Times New Roman" w:cs="Simplified Arabic" w:hint="cs"/>
          <w:sz w:val="23"/>
          <w:szCs w:val="23"/>
          <w:rtl/>
        </w:rPr>
        <w:t>ه</w:t>
      </w:r>
      <w:r w:rsidRPr="00A416E6">
        <w:rPr>
          <w:rFonts w:ascii="Times New Roman" w:eastAsia="Times New Roman" w:hAnsi="Times New Roman" w:cs="Simplified Arabic"/>
          <w:sz w:val="23"/>
          <w:szCs w:val="23"/>
          <w:rtl/>
        </w:rPr>
        <w:t xml:space="preserve"> التقديرات نسبة العجز المتراكم حت</w:t>
      </w:r>
      <w:r w:rsidRPr="00A416E6">
        <w:rPr>
          <w:rFonts w:ascii="Times New Roman" w:eastAsia="Times New Roman" w:hAnsi="Times New Roman" w:cs="Simplified Arabic" w:hint="cs"/>
          <w:sz w:val="23"/>
          <w:szCs w:val="23"/>
          <w:rtl/>
        </w:rPr>
        <w:t>ى</w:t>
      </w:r>
      <w:r w:rsidRPr="00A416E6">
        <w:rPr>
          <w:rFonts w:ascii="Times New Roman" w:eastAsia="Times New Roman" w:hAnsi="Times New Roman" w:cs="Simplified Arabic"/>
          <w:sz w:val="23"/>
          <w:szCs w:val="23"/>
          <w:rtl/>
        </w:rPr>
        <w:t xml:space="preserve"> عام 2019، إذ قدر بحوالي 120 ألف </w:t>
      </w:r>
      <w:r w:rsidR="001D4C29" w:rsidRPr="00A416E6">
        <w:rPr>
          <w:rFonts w:ascii="Times New Roman" w:eastAsia="Times New Roman" w:hAnsi="Times New Roman" w:cs="Simplified Arabic"/>
          <w:sz w:val="23"/>
          <w:szCs w:val="23"/>
          <w:rtl/>
        </w:rPr>
        <w:t>مسكن</w:t>
      </w:r>
      <w:r w:rsidRPr="00A416E6">
        <w:rPr>
          <w:rFonts w:ascii="Times New Roman" w:eastAsia="Times New Roman" w:hAnsi="Times New Roman" w:cs="Simplified Arabic" w:hint="cs"/>
          <w:sz w:val="23"/>
          <w:szCs w:val="23"/>
          <w:rtl/>
        </w:rPr>
        <w:t xml:space="preserve"> </w:t>
      </w:r>
      <w:r w:rsidRPr="00A416E6">
        <w:rPr>
          <w:rFonts w:ascii="Times New Roman" w:eastAsia="Times New Roman" w:hAnsi="Times New Roman" w:cs="Simplified Arabic"/>
          <w:sz w:val="23"/>
          <w:szCs w:val="23"/>
          <w:rtl/>
        </w:rPr>
        <w:t>(ناجي سرحان، وزارة الإسكان والأشغال العامة)</w:t>
      </w:r>
      <w:r w:rsidRPr="00A416E6">
        <w:rPr>
          <w:rFonts w:ascii="Times New Roman" w:eastAsia="Times New Roman" w:hAnsi="Times New Roman" w:cs="Simplified Arabic" w:hint="cs"/>
          <w:sz w:val="23"/>
          <w:szCs w:val="23"/>
          <w:rtl/>
        </w:rPr>
        <w:t xml:space="preserve">. </w:t>
      </w:r>
      <w:r w:rsidRPr="00A416E6">
        <w:rPr>
          <w:rFonts w:ascii="Times New Roman" w:eastAsia="Times New Roman" w:hAnsi="Times New Roman" w:cs="Simplified Arabic"/>
          <w:sz w:val="23"/>
          <w:szCs w:val="23"/>
          <w:rtl/>
        </w:rPr>
        <w:t xml:space="preserve">حيث </w:t>
      </w:r>
      <w:r w:rsidRPr="00A416E6">
        <w:rPr>
          <w:rFonts w:ascii="Times New Roman" w:eastAsia="Times New Roman" w:hAnsi="Times New Roman" w:cs="Simplified Arabic" w:hint="cs"/>
          <w:sz w:val="23"/>
          <w:szCs w:val="23"/>
          <w:rtl/>
        </w:rPr>
        <w:t>إ</w:t>
      </w:r>
      <w:r w:rsidRPr="00A416E6">
        <w:rPr>
          <w:rFonts w:ascii="Times New Roman" w:eastAsia="Times New Roman" w:hAnsi="Times New Roman" w:cs="Simplified Arabic"/>
          <w:sz w:val="23"/>
          <w:szCs w:val="23"/>
          <w:rtl/>
        </w:rPr>
        <w:t xml:space="preserve">ن عدد المساكن التي نفذت في القطاع </w:t>
      </w:r>
      <w:r w:rsidRPr="00A416E6">
        <w:rPr>
          <w:rFonts w:ascii="Times New Roman" w:eastAsia="Times New Roman" w:hAnsi="Times New Roman" w:cs="Simplified Arabic" w:hint="cs"/>
          <w:sz w:val="23"/>
          <w:szCs w:val="23"/>
          <w:rtl/>
        </w:rPr>
        <w:t xml:space="preserve">من خلال عدد من </w:t>
      </w:r>
      <w:r w:rsidRPr="00A416E6">
        <w:rPr>
          <w:rFonts w:ascii="Times New Roman" w:eastAsia="Times New Roman" w:hAnsi="Times New Roman" w:cs="Simplified Arabic"/>
          <w:sz w:val="23"/>
          <w:szCs w:val="23"/>
          <w:rtl/>
        </w:rPr>
        <w:t>المشاريع لا تتوافق مع الزيادة السكانية والعجز المتراكم، ف</w:t>
      </w:r>
      <w:r w:rsidR="00B40AD4" w:rsidRPr="00A416E6">
        <w:rPr>
          <w:rFonts w:ascii="Times New Roman" w:eastAsia="Times New Roman" w:hAnsi="Times New Roman" w:cs="Simplified Arabic"/>
          <w:sz w:val="23"/>
          <w:szCs w:val="23"/>
          <w:rtl/>
        </w:rPr>
        <w:t>المساكن</w:t>
      </w:r>
      <w:r w:rsidRPr="00A416E6">
        <w:rPr>
          <w:rFonts w:ascii="Times New Roman" w:eastAsia="Times New Roman" w:hAnsi="Times New Roman" w:cs="Simplified Arabic"/>
          <w:sz w:val="23"/>
          <w:szCs w:val="23"/>
          <w:rtl/>
        </w:rPr>
        <w:t xml:space="preserve"> التي تم إنشاؤها خلال عام 2007</w:t>
      </w:r>
      <w:r w:rsidR="00992DEB">
        <w:rPr>
          <w:rFonts w:ascii="Times New Roman" w:eastAsia="Times New Roman" w:hAnsi="Times New Roman" w:cs="Simplified Arabic" w:hint="cs"/>
          <w:sz w:val="23"/>
          <w:szCs w:val="23"/>
          <w:rtl/>
        </w:rPr>
        <w:t xml:space="preserve"> هي</w:t>
      </w:r>
      <w:r w:rsidRPr="00A416E6">
        <w:rPr>
          <w:rFonts w:ascii="Times New Roman" w:eastAsia="Times New Roman" w:hAnsi="Times New Roman" w:cs="Simplified Arabic"/>
          <w:sz w:val="23"/>
          <w:szCs w:val="23"/>
          <w:rtl/>
        </w:rPr>
        <w:t xml:space="preserve"> </w:t>
      </w:r>
      <w:r w:rsidR="00992DEB">
        <w:rPr>
          <w:rFonts w:ascii="Times New Roman" w:eastAsia="Times New Roman" w:hAnsi="Times New Roman" w:cs="Simplified Arabic"/>
          <w:sz w:val="23"/>
          <w:szCs w:val="23"/>
          <w:lang w:bidi="ar-JO"/>
        </w:rPr>
        <w:t>1,689</w:t>
      </w:r>
      <w:r w:rsidRPr="00A416E6">
        <w:rPr>
          <w:rFonts w:ascii="Times New Roman" w:eastAsia="Times New Roman" w:hAnsi="Times New Roman" w:cs="Simplified Arabic"/>
          <w:sz w:val="23"/>
          <w:szCs w:val="23"/>
          <w:rtl/>
        </w:rPr>
        <w:t xml:space="preserve"> </w:t>
      </w:r>
      <w:r w:rsidR="001D4C29" w:rsidRPr="00A416E6">
        <w:rPr>
          <w:rFonts w:ascii="Times New Roman" w:eastAsia="Times New Roman" w:hAnsi="Times New Roman" w:cs="Simplified Arabic"/>
          <w:sz w:val="23"/>
          <w:szCs w:val="23"/>
          <w:rtl/>
        </w:rPr>
        <w:t>مسكن</w:t>
      </w:r>
      <w:r w:rsidRPr="00A416E6">
        <w:rPr>
          <w:rFonts w:ascii="Times New Roman" w:eastAsia="Times New Roman" w:hAnsi="Times New Roman" w:cs="Simplified Arabic"/>
          <w:sz w:val="23"/>
          <w:szCs w:val="23"/>
          <w:rtl/>
        </w:rPr>
        <w:t xml:space="preserve"> (</w:t>
      </w:r>
      <w:r w:rsidR="001747B0">
        <w:rPr>
          <w:rFonts w:ascii="Times New Roman" w:eastAsia="Times New Roman" w:hAnsi="Times New Roman" w:cs="Simplified Arabic" w:hint="cs"/>
          <w:sz w:val="23"/>
          <w:szCs w:val="23"/>
          <w:rtl/>
        </w:rPr>
        <w:t>الجهاز المركزي للاحصاء الفلسطيني</w:t>
      </w:r>
      <w:r w:rsidRPr="00A416E6">
        <w:rPr>
          <w:rFonts w:ascii="Times New Roman" w:eastAsia="Times New Roman" w:hAnsi="Times New Roman" w:cs="Simplified Arabic"/>
          <w:sz w:val="23"/>
          <w:szCs w:val="23"/>
          <w:rtl/>
        </w:rPr>
        <w:t>، الرمز المرجعي 1622، 2009)</w:t>
      </w:r>
      <w:r w:rsidRPr="00A416E6">
        <w:rPr>
          <w:rFonts w:ascii="Times New Roman" w:eastAsia="Times New Roman" w:hAnsi="Times New Roman" w:cs="Simplified Arabic" w:hint="cs"/>
          <w:sz w:val="23"/>
          <w:szCs w:val="23"/>
          <w:rtl/>
        </w:rPr>
        <w:t>،</w:t>
      </w:r>
      <w:r w:rsidRPr="00A416E6">
        <w:rPr>
          <w:rFonts w:ascii="Times New Roman" w:eastAsia="Times New Roman" w:hAnsi="Times New Roman" w:cs="Simplified Arabic"/>
          <w:sz w:val="23"/>
          <w:szCs w:val="23"/>
          <w:rtl/>
        </w:rPr>
        <w:t xml:space="preserve"> وخلال الفترة من 2011-</w:t>
      </w:r>
      <w:r w:rsidRPr="00A416E6">
        <w:rPr>
          <w:rFonts w:ascii="Times New Roman" w:eastAsia="Times New Roman" w:hAnsi="Times New Roman" w:cs="Simplified Arabic" w:hint="cs"/>
          <w:sz w:val="23"/>
          <w:szCs w:val="23"/>
          <w:rtl/>
        </w:rPr>
        <w:t xml:space="preserve"> </w:t>
      </w:r>
      <w:r w:rsidRPr="00A416E6">
        <w:rPr>
          <w:rFonts w:ascii="Times New Roman" w:eastAsia="Times New Roman" w:hAnsi="Times New Roman" w:cs="Simplified Arabic"/>
          <w:sz w:val="23"/>
          <w:szCs w:val="23"/>
          <w:rtl/>
        </w:rPr>
        <w:t>2013 ما يقارب من 15</w:t>
      </w:r>
      <w:r w:rsidRPr="00A416E6">
        <w:rPr>
          <w:rFonts w:ascii="Times New Roman" w:eastAsia="Times New Roman" w:hAnsi="Times New Roman" w:cs="Simplified Arabic" w:hint="cs"/>
          <w:sz w:val="23"/>
          <w:szCs w:val="23"/>
          <w:rtl/>
        </w:rPr>
        <w:t>,</w:t>
      </w:r>
      <w:r w:rsidRPr="00A416E6">
        <w:rPr>
          <w:rFonts w:ascii="Times New Roman" w:eastAsia="Times New Roman" w:hAnsi="Times New Roman" w:cs="Simplified Arabic"/>
          <w:sz w:val="23"/>
          <w:szCs w:val="23"/>
          <w:rtl/>
        </w:rPr>
        <w:t>000</w:t>
      </w:r>
      <w:r w:rsidRPr="00A416E6">
        <w:rPr>
          <w:rFonts w:ascii="Times New Roman" w:eastAsia="Times New Roman" w:hAnsi="Times New Roman" w:cs="Simplified Arabic" w:hint="cs"/>
          <w:sz w:val="23"/>
          <w:szCs w:val="23"/>
          <w:rtl/>
        </w:rPr>
        <w:t xml:space="preserve"> </w:t>
      </w:r>
      <w:r w:rsidR="001D4C29" w:rsidRPr="00A416E6">
        <w:rPr>
          <w:rFonts w:ascii="Times New Roman" w:eastAsia="Times New Roman" w:hAnsi="Times New Roman" w:cs="Simplified Arabic"/>
          <w:sz w:val="23"/>
          <w:szCs w:val="23"/>
          <w:rtl/>
        </w:rPr>
        <w:t>مسكن</w:t>
      </w:r>
      <w:r w:rsidRPr="00A416E6">
        <w:rPr>
          <w:rFonts w:ascii="Times New Roman" w:eastAsia="Times New Roman" w:hAnsi="Times New Roman" w:cs="Simplified Arabic"/>
          <w:sz w:val="23"/>
          <w:szCs w:val="23"/>
          <w:rtl/>
        </w:rPr>
        <w:t>، وهذه الفترة تخللتها الانفراجة العمرانية التي شهدها قطاع غزة بعد دخول كميات من مواد البناء عبر الأنفاق (وزارة الأشغال العامة والإسكان، والمجلس النرويجي</w:t>
      </w:r>
      <w:r w:rsidRPr="00A416E6">
        <w:rPr>
          <w:rFonts w:ascii="Times New Roman" w:eastAsia="Times New Roman" w:hAnsi="Times New Roman" w:cs="Simplified Arabic" w:hint="cs"/>
          <w:sz w:val="23"/>
          <w:szCs w:val="23"/>
          <w:rtl/>
        </w:rPr>
        <w:t xml:space="preserve"> </w:t>
      </w:r>
      <w:r w:rsidRPr="00A416E6">
        <w:rPr>
          <w:rFonts w:ascii="Times New Roman" w:eastAsia="Times New Roman" w:hAnsi="Times New Roman" w:cs="Simplified Arabic"/>
          <w:sz w:val="23"/>
          <w:szCs w:val="23"/>
        </w:rPr>
        <w:t>NRC</w:t>
      </w:r>
      <w:r w:rsidRPr="00A416E6">
        <w:rPr>
          <w:rFonts w:ascii="Times New Roman" w:eastAsia="Times New Roman" w:hAnsi="Times New Roman" w:cs="Simplified Arabic"/>
          <w:sz w:val="23"/>
          <w:szCs w:val="23"/>
          <w:rtl/>
        </w:rPr>
        <w:t xml:space="preserve">، 2013). وعليه فإن ما تم بناؤه خلال الفترة من 2007-2014 لا يغطي الاحتياجات المطلوبة لعام واحد. وتم الانتهاء من بناء 21584 </w:t>
      </w:r>
      <w:r w:rsidR="001D4C29" w:rsidRPr="00A416E6">
        <w:rPr>
          <w:rFonts w:ascii="Times New Roman" w:eastAsia="Times New Roman" w:hAnsi="Times New Roman" w:cs="Simplified Arabic"/>
          <w:sz w:val="23"/>
          <w:szCs w:val="23"/>
          <w:rtl/>
        </w:rPr>
        <w:t>مسكن</w:t>
      </w:r>
      <w:r w:rsidRPr="00A416E6">
        <w:rPr>
          <w:rFonts w:ascii="Times New Roman" w:eastAsia="Times New Roman" w:hAnsi="Times New Roman" w:cs="Simplified Arabic"/>
          <w:sz w:val="23"/>
          <w:szCs w:val="23"/>
          <w:rtl/>
        </w:rPr>
        <w:t xml:space="preserve"> خلال الفترة من 2014-2017</w:t>
      </w:r>
      <w:r w:rsidRPr="00A416E6">
        <w:rPr>
          <w:rFonts w:ascii="Times New Roman" w:eastAsia="Times New Roman" w:hAnsi="Times New Roman" w:cs="Simplified Arabic" w:hint="cs"/>
          <w:sz w:val="23"/>
          <w:szCs w:val="23"/>
          <w:rtl/>
        </w:rPr>
        <w:t>،</w:t>
      </w:r>
      <w:r w:rsidRPr="00A416E6">
        <w:rPr>
          <w:rFonts w:ascii="Times New Roman" w:eastAsia="Times New Roman" w:hAnsi="Times New Roman" w:cs="Simplified Arabic"/>
          <w:sz w:val="23"/>
          <w:szCs w:val="23"/>
          <w:rtl/>
        </w:rPr>
        <w:t xml:space="preserve"> وهي المشاريع الممولة من الحكومة القطرية (وزارة الأشغال العامة والإسكان، والمجلس النرويج</w:t>
      </w:r>
      <w:r w:rsidRPr="00A416E6">
        <w:rPr>
          <w:rFonts w:ascii="Times New Roman" w:eastAsia="Times New Roman" w:hAnsi="Times New Roman" w:cs="Simplified Arabic" w:hint="cs"/>
          <w:sz w:val="23"/>
          <w:szCs w:val="23"/>
          <w:rtl/>
        </w:rPr>
        <w:t>ي</w:t>
      </w:r>
      <w:r w:rsidRPr="00A416E6">
        <w:rPr>
          <w:rFonts w:ascii="Times New Roman" w:eastAsia="Times New Roman" w:hAnsi="Times New Roman" w:cs="Simplified Arabic"/>
          <w:sz w:val="23"/>
          <w:szCs w:val="23"/>
        </w:rPr>
        <w:t xml:space="preserve">NRC </w:t>
      </w:r>
      <w:r w:rsidRPr="00A416E6">
        <w:rPr>
          <w:rFonts w:ascii="Times New Roman" w:eastAsia="Times New Roman" w:hAnsi="Times New Roman" w:cs="Simplified Arabic" w:hint="cs"/>
          <w:sz w:val="23"/>
          <w:szCs w:val="23"/>
          <w:rtl/>
        </w:rPr>
        <w:t xml:space="preserve">، </w:t>
      </w:r>
      <w:r w:rsidRPr="00A416E6">
        <w:rPr>
          <w:rFonts w:ascii="Times New Roman" w:eastAsia="Times New Roman" w:hAnsi="Times New Roman" w:cs="Simplified Arabic"/>
          <w:sz w:val="23"/>
          <w:szCs w:val="23"/>
          <w:rtl/>
        </w:rPr>
        <w:t>2013)</w:t>
      </w:r>
      <w:r w:rsidRPr="00A416E6">
        <w:rPr>
          <w:rFonts w:ascii="Times New Roman" w:eastAsia="Times New Roman" w:hAnsi="Times New Roman" w:cs="Simplified Arabic" w:hint="cs"/>
          <w:sz w:val="23"/>
          <w:szCs w:val="23"/>
          <w:rtl/>
        </w:rPr>
        <w:t>،</w:t>
      </w:r>
      <w:r w:rsidRPr="00A416E6">
        <w:rPr>
          <w:rFonts w:ascii="Times New Roman" w:eastAsia="Times New Roman" w:hAnsi="Times New Roman" w:cs="Simplified Arabic"/>
          <w:sz w:val="23"/>
          <w:szCs w:val="23"/>
          <w:rtl/>
        </w:rPr>
        <w:t xml:space="preserve"> وهذا يؤكد خطورة أزمة السكن في القطاع</w:t>
      </w:r>
      <w:r w:rsidRPr="00A416E6">
        <w:rPr>
          <w:rFonts w:ascii="Times New Roman" w:eastAsia="Times New Roman" w:hAnsi="Times New Roman" w:cs="Simplified Arabic" w:hint="cs"/>
          <w:sz w:val="23"/>
          <w:szCs w:val="23"/>
          <w:rtl/>
        </w:rPr>
        <w:t>،</w:t>
      </w:r>
      <w:r w:rsidRPr="00A416E6">
        <w:rPr>
          <w:rFonts w:ascii="Times New Roman" w:eastAsia="Times New Roman" w:hAnsi="Times New Roman" w:cs="Simplified Arabic"/>
          <w:sz w:val="23"/>
          <w:szCs w:val="23"/>
          <w:rtl/>
        </w:rPr>
        <w:t xml:space="preserve"> حيث إن عدد </w:t>
      </w:r>
      <w:r w:rsidR="00B40AD4" w:rsidRPr="00A416E6">
        <w:rPr>
          <w:rFonts w:ascii="Times New Roman" w:eastAsia="Times New Roman" w:hAnsi="Times New Roman" w:cs="Simplified Arabic"/>
          <w:sz w:val="23"/>
          <w:szCs w:val="23"/>
          <w:rtl/>
        </w:rPr>
        <w:t>المساكن</w:t>
      </w:r>
      <w:r w:rsidRPr="00A416E6">
        <w:rPr>
          <w:rFonts w:ascii="Times New Roman" w:eastAsia="Times New Roman" w:hAnsi="Times New Roman" w:cs="Simplified Arabic"/>
          <w:sz w:val="23"/>
          <w:szCs w:val="23"/>
          <w:rtl/>
        </w:rPr>
        <w:t xml:space="preserve"> التي أُنشِئَت وسيتم إنشاؤها خلال الفترة من 2007-2017 لا تشكل سوى 21% من الاحتياجات السكنية</w:t>
      </w:r>
      <w:r w:rsidRPr="00A416E6">
        <w:rPr>
          <w:rFonts w:ascii="Times New Roman" w:eastAsia="Times New Roman" w:hAnsi="Times New Roman" w:cs="Simplified Arabic" w:hint="cs"/>
          <w:sz w:val="23"/>
          <w:szCs w:val="23"/>
          <w:rtl/>
        </w:rPr>
        <w:t xml:space="preserve"> ل</w:t>
      </w:r>
      <w:r w:rsidRPr="00A416E6">
        <w:rPr>
          <w:rFonts w:ascii="Times New Roman" w:eastAsia="Times New Roman" w:hAnsi="Times New Roman" w:cs="Simplified Arabic"/>
          <w:sz w:val="23"/>
          <w:szCs w:val="23"/>
          <w:rtl/>
        </w:rPr>
        <w:t>لفترة</w:t>
      </w:r>
      <w:r w:rsidRPr="00A416E6">
        <w:rPr>
          <w:rFonts w:ascii="Times New Roman" w:eastAsia="Times New Roman" w:hAnsi="Times New Roman" w:cs="Simplified Arabic" w:hint="cs"/>
          <w:sz w:val="23"/>
          <w:szCs w:val="23"/>
          <w:rtl/>
        </w:rPr>
        <w:t xml:space="preserve"> نفسها،</w:t>
      </w:r>
      <w:r w:rsidRPr="00A416E6">
        <w:rPr>
          <w:rFonts w:ascii="Times New Roman" w:eastAsia="Times New Roman" w:hAnsi="Times New Roman" w:cs="Simplified Arabic"/>
          <w:sz w:val="23"/>
          <w:szCs w:val="23"/>
          <w:rtl/>
        </w:rPr>
        <w:t xml:space="preserve"> وبالتالي هناك عجز كبير متراكم من الاحتياجات السكنية، وما يؤكد هذا العجز أن نسبة الأسر التي تحتاج إلى </w:t>
      </w:r>
      <w:r w:rsidR="001D4C29" w:rsidRPr="00A416E6">
        <w:rPr>
          <w:rFonts w:ascii="Times New Roman" w:eastAsia="Times New Roman" w:hAnsi="Times New Roman" w:cs="Simplified Arabic"/>
          <w:sz w:val="23"/>
          <w:szCs w:val="23"/>
          <w:rtl/>
        </w:rPr>
        <w:t>مساكن</w:t>
      </w:r>
      <w:r w:rsidRPr="00A416E6">
        <w:rPr>
          <w:rFonts w:ascii="Times New Roman" w:eastAsia="Times New Roman" w:hAnsi="Times New Roman" w:cs="Simplified Arabic"/>
          <w:sz w:val="23"/>
          <w:szCs w:val="23"/>
          <w:rtl/>
        </w:rPr>
        <w:t xml:space="preserve"> جديدة خلال العقد القادم نحو 71% من أسر القطاع (</w:t>
      </w:r>
      <w:r w:rsidR="001747B0">
        <w:rPr>
          <w:rFonts w:ascii="Times New Roman" w:eastAsia="Times New Roman" w:hAnsi="Times New Roman" w:cs="Simplified Arabic" w:hint="cs"/>
          <w:sz w:val="23"/>
          <w:szCs w:val="23"/>
          <w:rtl/>
        </w:rPr>
        <w:t>الجهاز المركزي للاحصاء الفلسطيني</w:t>
      </w:r>
      <w:r w:rsidRPr="00A416E6">
        <w:rPr>
          <w:rFonts w:ascii="Times New Roman" w:eastAsia="Times New Roman" w:hAnsi="Times New Roman" w:cs="Simplified Arabic"/>
          <w:sz w:val="23"/>
          <w:szCs w:val="23"/>
          <w:rtl/>
        </w:rPr>
        <w:t xml:space="preserve">، رقم المطبوعة 1737، </w:t>
      </w:r>
      <w:r w:rsidRPr="00A416E6">
        <w:rPr>
          <w:rFonts w:ascii="Times New Roman" w:eastAsia="Times New Roman" w:hAnsi="Times New Roman" w:cs="Simplified Arabic"/>
          <w:sz w:val="23"/>
          <w:szCs w:val="23"/>
        </w:rPr>
        <w:t>2010</w:t>
      </w:r>
      <w:r w:rsidRPr="00A416E6">
        <w:rPr>
          <w:rFonts w:ascii="Times New Roman" w:eastAsia="Times New Roman" w:hAnsi="Times New Roman" w:cs="Simplified Arabic"/>
          <w:sz w:val="23"/>
          <w:szCs w:val="23"/>
          <w:rtl/>
        </w:rPr>
        <w:t xml:space="preserve">)، وإذا </w:t>
      </w:r>
      <w:r w:rsidRPr="00A416E6">
        <w:rPr>
          <w:rFonts w:ascii="Times New Roman" w:eastAsia="Times New Roman" w:hAnsi="Times New Roman" w:cs="Simplified Arabic" w:hint="cs"/>
          <w:sz w:val="23"/>
          <w:szCs w:val="23"/>
          <w:rtl/>
        </w:rPr>
        <w:t>ا</w:t>
      </w:r>
      <w:r w:rsidRPr="00A416E6">
        <w:rPr>
          <w:rFonts w:ascii="Times New Roman" w:eastAsia="Times New Roman" w:hAnsi="Times New Roman" w:cs="Simplified Arabic"/>
          <w:sz w:val="23"/>
          <w:szCs w:val="23"/>
          <w:rtl/>
        </w:rPr>
        <w:t xml:space="preserve">فترضنا </w:t>
      </w:r>
      <w:r w:rsidRPr="00A416E6">
        <w:rPr>
          <w:rFonts w:ascii="Times New Roman" w:eastAsia="Times New Roman" w:hAnsi="Times New Roman" w:cs="Simplified Arabic" w:hint="cs"/>
          <w:sz w:val="23"/>
          <w:szCs w:val="23"/>
          <w:rtl/>
        </w:rPr>
        <w:t>أ</w:t>
      </w:r>
      <w:r w:rsidRPr="00A416E6">
        <w:rPr>
          <w:rFonts w:ascii="Times New Roman" w:eastAsia="Times New Roman" w:hAnsi="Times New Roman" w:cs="Simplified Arabic"/>
          <w:sz w:val="23"/>
          <w:szCs w:val="23"/>
          <w:rtl/>
        </w:rPr>
        <w:t xml:space="preserve">ن عدد </w:t>
      </w:r>
      <w:r w:rsidR="00B40AD4" w:rsidRPr="00A416E6">
        <w:rPr>
          <w:rFonts w:ascii="Times New Roman" w:eastAsia="Times New Roman" w:hAnsi="Times New Roman" w:cs="Simplified Arabic"/>
          <w:sz w:val="23"/>
          <w:szCs w:val="23"/>
          <w:rtl/>
        </w:rPr>
        <w:t>المساكن</w:t>
      </w:r>
      <w:r w:rsidRPr="00A416E6">
        <w:rPr>
          <w:rFonts w:ascii="Times New Roman" w:eastAsia="Times New Roman" w:hAnsi="Times New Roman" w:cs="Simplified Arabic"/>
          <w:sz w:val="23"/>
          <w:szCs w:val="23"/>
          <w:rtl/>
        </w:rPr>
        <w:t xml:space="preserve"> المتوقع بناؤها فعل</w:t>
      </w:r>
      <w:r w:rsidR="000033D3" w:rsidRPr="00A416E6">
        <w:rPr>
          <w:rFonts w:ascii="Times New Roman" w:eastAsia="Times New Roman" w:hAnsi="Times New Roman" w:cs="Simplified Arabic" w:hint="cs"/>
          <w:sz w:val="23"/>
          <w:szCs w:val="23"/>
          <w:rtl/>
        </w:rPr>
        <w:t>ياً</w:t>
      </w:r>
      <w:r w:rsidRPr="00A416E6">
        <w:rPr>
          <w:rFonts w:ascii="Times New Roman" w:eastAsia="Times New Roman" w:hAnsi="Times New Roman" w:cs="Simplified Arabic"/>
          <w:sz w:val="23"/>
          <w:szCs w:val="23"/>
          <w:rtl/>
        </w:rPr>
        <w:t xml:space="preserve"> من حاصل ضرب عدد المساكن × النسبة 0.039 وهذه النسبة متوسط لأعداد الرخص الصادرة </w:t>
      </w:r>
      <w:r w:rsidR="00601BC0" w:rsidRPr="00A416E6">
        <w:rPr>
          <w:rFonts w:ascii="Times New Roman" w:eastAsia="Times New Roman" w:hAnsi="Times New Roman" w:cs="Simplified Arabic" w:hint="cs"/>
          <w:sz w:val="23"/>
          <w:szCs w:val="23"/>
          <w:rtl/>
        </w:rPr>
        <w:t>للمساكن</w:t>
      </w:r>
      <w:r w:rsidRPr="00A416E6">
        <w:rPr>
          <w:rFonts w:ascii="Times New Roman" w:eastAsia="Times New Roman" w:hAnsi="Times New Roman" w:cs="Simplified Arabic"/>
          <w:sz w:val="23"/>
          <w:szCs w:val="23"/>
          <w:rtl/>
        </w:rPr>
        <w:t xml:space="preserve"> خلال 25 سنة 403</w:t>
      </w:r>
      <w:r w:rsidRPr="00A416E6">
        <w:rPr>
          <w:rFonts w:ascii="Times New Roman" w:eastAsia="Times New Roman" w:hAnsi="Times New Roman" w:cs="Simplified Arabic" w:hint="cs"/>
          <w:sz w:val="23"/>
          <w:szCs w:val="23"/>
          <w:rtl/>
        </w:rPr>
        <w:t>,</w:t>
      </w:r>
      <w:r w:rsidRPr="00A416E6">
        <w:rPr>
          <w:rFonts w:ascii="Times New Roman" w:eastAsia="Times New Roman" w:hAnsi="Times New Roman" w:cs="Simplified Arabic"/>
          <w:sz w:val="23"/>
          <w:szCs w:val="23"/>
          <w:rtl/>
        </w:rPr>
        <w:t>121 × 0.039 = 15</w:t>
      </w:r>
      <w:r w:rsidRPr="00A416E6">
        <w:rPr>
          <w:rFonts w:ascii="Times New Roman" w:eastAsia="Times New Roman" w:hAnsi="Times New Roman" w:cs="Simplified Arabic" w:hint="cs"/>
          <w:sz w:val="23"/>
          <w:szCs w:val="23"/>
          <w:rtl/>
        </w:rPr>
        <w:t>,</w:t>
      </w:r>
      <w:r w:rsidRPr="00A416E6">
        <w:rPr>
          <w:rFonts w:ascii="Times New Roman" w:eastAsia="Times New Roman" w:hAnsi="Times New Roman" w:cs="Simplified Arabic"/>
          <w:sz w:val="23"/>
          <w:szCs w:val="23"/>
          <w:rtl/>
        </w:rPr>
        <w:t xml:space="preserve">721 </w:t>
      </w:r>
      <w:r w:rsidR="001D4C29" w:rsidRPr="00A416E6">
        <w:rPr>
          <w:rFonts w:ascii="Times New Roman" w:eastAsia="Times New Roman" w:hAnsi="Times New Roman" w:cs="Simplified Arabic"/>
          <w:sz w:val="23"/>
          <w:szCs w:val="23"/>
          <w:rtl/>
        </w:rPr>
        <w:t>مسكن</w:t>
      </w:r>
      <w:r w:rsidRPr="00A416E6">
        <w:rPr>
          <w:rFonts w:ascii="Times New Roman" w:eastAsia="Times New Roman" w:hAnsi="Times New Roman" w:cs="Simplified Arabic" w:hint="cs"/>
          <w:sz w:val="23"/>
          <w:szCs w:val="23"/>
          <w:rtl/>
        </w:rPr>
        <w:t xml:space="preserve">؛ </w:t>
      </w:r>
      <w:r w:rsidRPr="00A416E6">
        <w:rPr>
          <w:rFonts w:ascii="Times New Roman" w:eastAsia="Times New Roman" w:hAnsi="Times New Roman" w:cs="Simplified Arabic"/>
          <w:sz w:val="23"/>
          <w:szCs w:val="23"/>
          <w:rtl/>
        </w:rPr>
        <w:t>وبالتالي سيبق</w:t>
      </w:r>
      <w:r w:rsidRPr="00A416E6">
        <w:rPr>
          <w:rFonts w:ascii="Times New Roman" w:eastAsia="Times New Roman" w:hAnsi="Times New Roman" w:cs="Simplified Arabic" w:hint="cs"/>
          <w:sz w:val="23"/>
          <w:szCs w:val="23"/>
          <w:rtl/>
        </w:rPr>
        <w:t>ى</w:t>
      </w:r>
      <w:r w:rsidRPr="00A416E6">
        <w:rPr>
          <w:rFonts w:ascii="Times New Roman" w:eastAsia="Times New Roman" w:hAnsi="Times New Roman" w:cs="Simplified Arabic"/>
          <w:sz w:val="23"/>
          <w:szCs w:val="23"/>
          <w:rtl/>
        </w:rPr>
        <w:t xml:space="preserve"> العجز المتراكم لفترة طويلة.</w:t>
      </w:r>
    </w:p>
    <w:p w:rsidR="003174FF" w:rsidRPr="00A416E6" w:rsidRDefault="003174FF" w:rsidP="003174FF">
      <w:pPr>
        <w:bidi/>
        <w:spacing w:after="0" w:line="240" w:lineRule="auto"/>
        <w:jc w:val="both"/>
        <w:rPr>
          <w:rFonts w:ascii="Times New Roman" w:eastAsia="Times New Roman" w:hAnsi="Times New Roman" w:cs="Simplified Arabic"/>
          <w:sz w:val="24"/>
          <w:szCs w:val="24"/>
          <w:shd w:val="clear" w:color="auto" w:fill="FFFFFF"/>
          <w:rtl/>
        </w:rPr>
      </w:pPr>
    </w:p>
    <w:p w:rsidR="003174FF" w:rsidRPr="00A416E6" w:rsidRDefault="003174FF" w:rsidP="00015A7B">
      <w:pPr>
        <w:bidi/>
        <w:spacing w:after="0" w:line="240" w:lineRule="auto"/>
        <w:jc w:val="both"/>
        <w:rPr>
          <w:rFonts w:ascii="Times New Roman" w:eastAsia="Times New Roman" w:hAnsi="Times New Roman" w:cs="Simplified Arabic"/>
          <w:sz w:val="24"/>
          <w:szCs w:val="24"/>
          <w:shd w:val="clear" w:color="auto" w:fill="FFFFFF"/>
          <w:rtl/>
        </w:rPr>
      </w:pPr>
      <w:r w:rsidRPr="00A416E6">
        <w:rPr>
          <w:rFonts w:ascii="Times New Roman" w:eastAsia="Times New Roman" w:hAnsi="Times New Roman" w:cs="Simplified Arabic"/>
          <w:sz w:val="24"/>
          <w:szCs w:val="24"/>
          <w:shd w:val="clear" w:color="auto" w:fill="FFFFFF"/>
          <w:rtl/>
        </w:rPr>
        <w:t xml:space="preserve">ومن </w:t>
      </w:r>
      <w:r w:rsidRPr="00A416E6">
        <w:rPr>
          <w:rFonts w:ascii="Times New Roman" w:eastAsia="Times New Roman" w:hAnsi="Times New Roman" w:cs="Simplified Arabic"/>
          <w:sz w:val="24"/>
          <w:szCs w:val="24"/>
          <w:rtl/>
        </w:rPr>
        <w:t>اللافت</w:t>
      </w:r>
      <w:r w:rsidRPr="00A416E6">
        <w:rPr>
          <w:rFonts w:ascii="Times New Roman" w:eastAsia="Times New Roman" w:hAnsi="Times New Roman" w:cs="Simplified Arabic"/>
          <w:sz w:val="24"/>
          <w:szCs w:val="24"/>
          <w:shd w:val="clear" w:color="auto" w:fill="FFFFFF"/>
          <w:rtl/>
        </w:rPr>
        <w:t xml:space="preserve"> أن </w:t>
      </w:r>
      <w:r w:rsidR="00B201D3">
        <w:rPr>
          <w:rFonts w:ascii="Times New Roman" w:eastAsia="Times New Roman" w:hAnsi="Times New Roman" w:cs="Simplified Arabic" w:hint="cs"/>
          <w:sz w:val="24"/>
          <w:szCs w:val="24"/>
          <w:shd w:val="clear" w:color="auto" w:fill="FFFFFF"/>
          <w:rtl/>
        </w:rPr>
        <w:t>بيانات مسح ظروف السكن 2015</w:t>
      </w:r>
      <w:r w:rsidRPr="00A416E6">
        <w:rPr>
          <w:rFonts w:ascii="Times New Roman" w:eastAsia="Times New Roman" w:hAnsi="Times New Roman" w:cs="Simplified Arabic"/>
          <w:sz w:val="24"/>
          <w:szCs w:val="24"/>
          <w:shd w:val="clear" w:color="auto" w:fill="FFFFFF"/>
          <w:rtl/>
        </w:rPr>
        <w:t xml:space="preserve"> </w:t>
      </w:r>
      <w:r w:rsidR="00B201D3">
        <w:rPr>
          <w:rFonts w:ascii="Times New Roman" w:eastAsia="Times New Roman" w:hAnsi="Times New Roman" w:cs="Simplified Arabic" w:hint="cs"/>
          <w:sz w:val="24"/>
          <w:szCs w:val="24"/>
          <w:shd w:val="clear" w:color="auto" w:fill="FFFFFF"/>
          <w:rtl/>
        </w:rPr>
        <w:t>الذي</w:t>
      </w:r>
      <w:r w:rsidRPr="00A416E6">
        <w:rPr>
          <w:rFonts w:ascii="Times New Roman" w:eastAsia="Times New Roman" w:hAnsi="Times New Roman" w:cs="Simplified Arabic"/>
          <w:sz w:val="24"/>
          <w:szCs w:val="24"/>
          <w:shd w:val="clear" w:color="auto" w:fill="FFFFFF"/>
          <w:rtl/>
        </w:rPr>
        <w:t xml:space="preserve"> </w:t>
      </w:r>
      <w:r w:rsidR="00015A7B">
        <w:rPr>
          <w:rFonts w:ascii="Times New Roman" w:eastAsia="Times New Roman" w:hAnsi="Times New Roman" w:cs="Simplified Arabic" w:hint="cs"/>
          <w:sz w:val="24"/>
          <w:szCs w:val="24"/>
          <w:shd w:val="clear" w:color="auto" w:fill="FFFFFF"/>
          <w:rtl/>
        </w:rPr>
        <w:t>نفذه</w:t>
      </w:r>
      <w:r w:rsidRPr="00A416E6">
        <w:rPr>
          <w:rFonts w:ascii="Times New Roman" w:eastAsia="Times New Roman" w:hAnsi="Times New Roman" w:cs="Simplified Arabic"/>
          <w:sz w:val="24"/>
          <w:szCs w:val="24"/>
          <w:shd w:val="clear" w:color="auto" w:fill="FFFFFF"/>
          <w:rtl/>
        </w:rPr>
        <w:t xml:space="preserve"> الجهاز</w:t>
      </w:r>
      <w:r w:rsidR="00B201D3">
        <w:rPr>
          <w:rFonts w:ascii="Times New Roman" w:eastAsia="Times New Roman" w:hAnsi="Times New Roman" w:cs="Simplified Arabic"/>
          <w:sz w:val="24"/>
          <w:szCs w:val="24"/>
          <w:shd w:val="clear" w:color="auto" w:fill="FFFFFF"/>
          <w:rtl/>
        </w:rPr>
        <w:t xml:space="preserve"> المركزي للإحصاء الفلسطيني أفاد</w:t>
      </w:r>
      <w:r w:rsidR="00015A7B">
        <w:rPr>
          <w:rFonts w:ascii="Times New Roman" w:eastAsia="Times New Roman" w:hAnsi="Times New Roman" w:cs="Simplified Arabic" w:hint="cs"/>
          <w:sz w:val="24"/>
          <w:szCs w:val="24"/>
          <w:shd w:val="clear" w:color="auto" w:fill="FFFFFF"/>
          <w:rtl/>
        </w:rPr>
        <w:t>ت</w:t>
      </w:r>
      <w:r w:rsidRPr="00A416E6">
        <w:rPr>
          <w:rFonts w:ascii="Times New Roman" w:eastAsia="Times New Roman" w:hAnsi="Times New Roman" w:cs="Simplified Arabic"/>
          <w:sz w:val="24"/>
          <w:szCs w:val="24"/>
          <w:shd w:val="clear" w:color="auto" w:fill="FFFFFF"/>
          <w:rtl/>
        </w:rPr>
        <w:t xml:space="preserve"> بأن 62.2% من الأسر في فلسطين تحتاج إلى بناء </w:t>
      </w:r>
      <w:r w:rsidR="001D4C29" w:rsidRPr="00A416E6">
        <w:rPr>
          <w:rFonts w:ascii="Times New Roman" w:eastAsia="Times New Roman" w:hAnsi="Times New Roman" w:cs="Simplified Arabic"/>
          <w:sz w:val="24"/>
          <w:szCs w:val="24"/>
          <w:shd w:val="clear" w:color="auto" w:fill="FFFFFF"/>
          <w:rtl/>
        </w:rPr>
        <w:t>مساكن</w:t>
      </w:r>
      <w:r w:rsidRPr="00A416E6">
        <w:rPr>
          <w:rFonts w:ascii="Times New Roman" w:eastAsia="Times New Roman" w:hAnsi="Times New Roman" w:cs="Simplified Arabic"/>
          <w:sz w:val="24"/>
          <w:szCs w:val="24"/>
          <w:shd w:val="clear" w:color="auto" w:fill="FFFFFF"/>
          <w:rtl/>
        </w:rPr>
        <w:t xml:space="preserve"> جديدة خلال العقد القادم</w:t>
      </w:r>
      <w:r w:rsidRPr="00A416E6">
        <w:rPr>
          <w:rFonts w:ascii="Times New Roman" w:eastAsia="Times New Roman" w:hAnsi="Times New Roman" w:cs="Simplified Arabic" w:hint="cs"/>
          <w:sz w:val="24"/>
          <w:szCs w:val="24"/>
          <w:shd w:val="clear" w:color="auto" w:fill="FFFFFF"/>
          <w:rtl/>
        </w:rPr>
        <w:t>،</w:t>
      </w:r>
      <w:r w:rsidRPr="00A416E6">
        <w:rPr>
          <w:rFonts w:ascii="Times New Roman" w:eastAsia="Times New Roman" w:hAnsi="Times New Roman" w:cs="Simplified Arabic"/>
          <w:sz w:val="24"/>
          <w:szCs w:val="24"/>
          <w:shd w:val="clear" w:color="auto" w:fill="FFFFFF"/>
          <w:rtl/>
        </w:rPr>
        <w:t xml:space="preserve"> </w:t>
      </w:r>
      <w:r w:rsidR="001D4C29" w:rsidRPr="00A416E6">
        <w:rPr>
          <w:rFonts w:ascii="Times New Roman" w:eastAsia="Times New Roman" w:hAnsi="Times New Roman" w:cs="Simplified Arabic"/>
          <w:sz w:val="24"/>
          <w:szCs w:val="24"/>
          <w:shd w:val="clear" w:color="auto" w:fill="FFFFFF"/>
          <w:rtl/>
        </w:rPr>
        <w:t>مسكن</w:t>
      </w:r>
      <w:r w:rsidR="00601BC0" w:rsidRPr="00A416E6">
        <w:rPr>
          <w:rFonts w:ascii="Times New Roman" w:eastAsia="Times New Roman" w:hAnsi="Times New Roman" w:cs="Simplified Arabic"/>
          <w:sz w:val="24"/>
          <w:szCs w:val="24"/>
          <w:shd w:val="clear" w:color="auto" w:fill="FFFFFF"/>
          <w:rtl/>
        </w:rPr>
        <w:t xml:space="preserve"> واحد</w:t>
      </w:r>
      <w:r w:rsidRPr="00A416E6">
        <w:rPr>
          <w:rFonts w:ascii="Times New Roman" w:eastAsia="Times New Roman" w:hAnsi="Times New Roman" w:cs="Simplified Arabic"/>
          <w:sz w:val="24"/>
          <w:szCs w:val="24"/>
          <w:shd w:val="clear" w:color="auto" w:fill="FFFFFF"/>
          <w:rtl/>
        </w:rPr>
        <w:t xml:space="preserve"> أو أكثر خلال العشر سنوات القادمة، و37.3% من الأسر في فلسطين لديها القدرة المادية على بناء </w:t>
      </w:r>
      <w:r w:rsidR="001D4C29" w:rsidRPr="00A416E6">
        <w:rPr>
          <w:rFonts w:ascii="Times New Roman" w:eastAsia="Times New Roman" w:hAnsi="Times New Roman" w:cs="Simplified Arabic"/>
          <w:sz w:val="24"/>
          <w:szCs w:val="24"/>
          <w:shd w:val="clear" w:color="auto" w:fill="FFFFFF"/>
          <w:rtl/>
        </w:rPr>
        <w:t>مساكن</w:t>
      </w:r>
      <w:r w:rsidRPr="00A416E6">
        <w:rPr>
          <w:rFonts w:ascii="Times New Roman" w:eastAsia="Times New Roman" w:hAnsi="Times New Roman" w:cs="Simplified Arabic"/>
          <w:sz w:val="24"/>
          <w:szCs w:val="24"/>
          <w:shd w:val="clear" w:color="auto" w:fill="FFFFFF"/>
          <w:rtl/>
        </w:rPr>
        <w:t xml:space="preserve"> خلال العشر سنوات القادمة، وعلى مستوى المنطقة 61.9% من أسر الضفة الغربية بحاجة إلى بناء </w:t>
      </w:r>
      <w:r w:rsidR="001D4C29" w:rsidRPr="00A416E6">
        <w:rPr>
          <w:rFonts w:ascii="Times New Roman" w:eastAsia="Times New Roman" w:hAnsi="Times New Roman" w:cs="Simplified Arabic"/>
          <w:sz w:val="24"/>
          <w:szCs w:val="24"/>
          <w:shd w:val="clear" w:color="auto" w:fill="FFFFFF"/>
          <w:rtl/>
        </w:rPr>
        <w:t>مساكن</w:t>
      </w:r>
      <w:r w:rsidRPr="00A416E6">
        <w:rPr>
          <w:rFonts w:ascii="Times New Roman" w:eastAsia="Times New Roman" w:hAnsi="Times New Roman" w:cs="Simplified Arabic"/>
          <w:sz w:val="24"/>
          <w:szCs w:val="24"/>
          <w:shd w:val="clear" w:color="auto" w:fill="FFFFFF"/>
          <w:rtl/>
        </w:rPr>
        <w:t xml:space="preserve"> جديدة خلال العقد القادم</w:t>
      </w:r>
      <w:r w:rsidRPr="00A416E6">
        <w:rPr>
          <w:rFonts w:ascii="Times New Roman" w:eastAsia="Times New Roman" w:hAnsi="Times New Roman" w:cs="Simplified Arabic" w:hint="cs"/>
          <w:sz w:val="24"/>
          <w:szCs w:val="24"/>
          <w:shd w:val="clear" w:color="auto" w:fill="FFFFFF"/>
          <w:rtl/>
        </w:rPr>
        <w:t>،</w:t>
      </w:r>
      <w:r w:rsidRPr="00A416E6">
        <w:rPr>
          <w:rFonts w:ascii="Times New Roman" w:eastAsia="Times New Roman" w:hAnsi="Times New Roman" w:cs="Simplified Arabic"/>
          <w:sz w:val="24"/>
          <w:szCs w:val="24"/>
          <w:shd w:val="clear" w:color="auto" w:fill="FFFFFF"/>
          <w:rtl/>
        </w:rPr>
        <w:t xml:space="preserve"> </w:t>
      </w:r>
      <w:r w:rsidR="001D4C29" w:rsidRPr="00A416E6">
        <w:rPr>
          <w:rFonts w:ascii="Times New Roman" w:eastAsia="Times New Roman" w:hAnsi="Times New Roman" w:cs="Simplified Arabic"/>
          <w:sz w:val="24"/>
          <w:szCs w:val="24"/>
          <w:shd w:val="clear" w:color="auto" w:fill="FFFFFF"/>
          <w:rtl/>
        </w:rPr>
        <w:t>مسكن</w:t>
      </w:r>
      <w:r w:rsidR="00601BC0" w:rsidRPr="00A416E6">
        <w:rPr>
          <w:rFonts w:ascii="Times New Roman" w:eastAsia="Times New Roman" w:hAnsi="Times New Roman" w:cs="Simplified Arabic"/>
          <w:sz w:val="24"/>
          <w:szCs w:val="24"/>
          <w:shd w:val="clear" w:color="auto" w:fill="FFFFFF"/>
          <w:rtl/>
        </w:rPr>
        <w:t xml:space="preserve"> واحد</w:t>
      </w:r>
      <w:r w:rsidRPr="00A416E6">
        <w:rPr>
          <w:rFonts w:ascii="Times New Roman" w:eastAsia="Times New Roman" w:hAnsi="Times New Roman" w:cs="Simplified Arabic"/>
          <w:sz w:val="24"/>
          <w:szCs w:val="24"/>
          <w:shd w:val="clear" w:color="auto" w:fill="FFFFFF"/>
          <w:rtl/>
        </w:rPr>
        <w:t xml:space="preserve"> أو أكثر خلال العشر سنوات القادمة، 41.6% منهم لديهم القدرة المادية على بناء </w:t>
      </w:r>
      <w:r w:rsidR="001D4C29" w:rsidRPr="00A416E6">
        <w:rPr>
          <w:rFonts w:ascii="Times New Roman" w:eastAsia="Times New Roman" w:hAnsi="Times New Roman" w:cs="Simplified Arabic"/>
          <w:sz w:val="24"/>
          <w:szCs w:val="24"/>
          <w:shd w:val="clear" w:color="auto" w:fill="FFFFFF"/>
          <w:rtl/>
        </w:rPr>
        <w:t>مساكن</w:t>
      </w:r>
      <w:r w:rsidRPr="00A416E6">
        <w:rPr>
          <w:rFonts w:ascii="Times New Roman" w:eastAsia="Times New Roman" w:hAnsi="Times New Roman" w:cs="Simplified Arabic"/>
          <w:sz w:val="24"/>
          <w:szCs w:val="24"/>
          <w:shd w:val="clear" w:color="auto" w:fill="FFFFFF"/>
          <w:rtl/>
        </w:rPr>
        <w:t xml:space="preserve"> خلال العشر سنوات القادمة، وفي قطاع غزة 62.2% من الأسر بحاجة إلى </w:t>
      </w:r>
      <w:r w:rsidR="001D4C29" w:rsidRPr="00A416E6">
        <w:rPr>
          <w:rFonts w:ascii="Times New Roman" w:eastAsia="Times New Roman" w:hAnsi="Times New Roman" w:cs="Simplified Arabic"/>
          <w:sz w:val="24"/>
          <w:szCs w:val="24"/>
          <w:shd w:val="clear" w:color="auto" w:fill="FFFFFF"/>
          <w:rtl/>
        </w:rPr>
        <w:t>مسكن</w:t>
      </w:r>
      <w:r w:rsidR="00601BC0" w:rsidRPr="00A416E6">
        <w:rPr>
          <w:rFonts w:ascii="Times New Roman" w:eastAsia="Times New Roman" w:hAnsi="Times New Roman" w:cs="Simplified Arabic"/>
          <w:sz w:val="24"/>
          <w:szCs w:val="24"/>
          <w:shd w:val="clear" w:color="auto" w:fill="FFFFFF"/>
          <w:rtl/>
        </w:rPr>
        <w:t xml:space="preserve"> واحد</w:t>
      </w:r>
      <w:r w:rsidRPr="00A416E6">
        <w:rPr>
          <w:rFonts w:ascii="Times New Roman" w:eastAsia="Times New Roman" w:hAnsi="Times New Roman" w:cs="Simplified Arabic"/>
          <w:sz w:val="24"/>
          <w:szCs w:val="24"/>
          <w:shd w:val="clear" w:color="auto" w:fill="FFFFFF"/>
          <w:rtl/>
        </w:rPr>
        <w:t xml:space="preserve"> على الأقل، 29.3% منهم لديهم القدرة المالية على بناء وحدة واحدة على الأقل</w:t>
      </w:r>
      <w:r w:rsidRPr="00A416E6">
        <w:rPr>
          <w:rFonts w:ascii="Times New Roman" w:eastAsia="Times New Roman" w:hAnsi="Times New Roman" w:cs="Simplified Arabic" w:hint="cs"/>
          <w:sz w:val="24"/>
          <w:szCs w:val="24"/>
          <w:shd w:val="clear" w:color="auto" w:fill="FFFFFF"/>
          <w:rtl/>
        </w:rPr>
        <w:t>.</w:t>
      </w:r>
      <w:r w:rsidR="00B201D3">
        <w:rPr>
          <w:rFonts w:ascii="Times New Roman" w:eastAsia="Times New Roman" w:hAnsi="Times New Roman" w:cs="Simplified Arabic" w:hint="cs"/>
          <w:sz w:val="24"/>
          <w:szCs w:val="24"/>
          <w:shd w:val="clear" w:color="auto" w:fill="FFFFFF"/>
          <w:rtl/>
        </w:rPr>
        <w:t xml:space="preserve"> </w:t>
      </w:r>
    </w:p>
    <w:p w:rsidR="003174FF" w:rsidRPr="00A416E6" w:rsidRDefault="003174FF" w:rsidP="003174FF">
      <w:pPr>
        <w:bidi/>
        <w:spacing w:after="0" w:line="240" w:lineRule="auto"/>
        <w:jc w:val="both"/>
        <w:rPr>
          <w:rFonts w:ascii="Times New Roman" w:eastAsia="Times New Roman" w:hAnsi="Times New Roman" w:cs="Simplified Arabic"/>
          <w:sz w:val="24"/>
          <w:szCs w:val="24"/>
          <w:shd w:val="clear" w:color="auto" w:fill="FFFFFF"/>
          <w:rtl/>
        </w:rPr>
      </w:pPr>
    </w:p>
    <w:p w:rsidR="003174FF" w:rsidRPr="00A416E6" w:rsidRDefault="003174FF" w:rsidP="003174FF">
      <w:pPr>
        <w:bidi/>
        <w:spacing w:after="0" w:line="240" w:lineRule="auto"/>
        <w:jc w:val="both"/>
        <w:rPr>
          <w:rFonts w:ascii="Times New Roman" w:eastAsia="Times New Roman" w:hAnsi="Times New Roman" w:cs="Simplified Arabic"/>
          <w:sz w:val="24"/>
          <w:szCs w:val="24"/>
          <w:shd w:val="clear" w:color="auto" w:fill="FFFFFF"/>
          <w:rtl/>
        </w:rPr>
      </w:pPr>
    </w:p>
    <w:p w:rsidR="003174FF" w:rsidRPr="00A416E6" w:rsidRDefault="003174FF" w:rsidP="003174FF">
      <w:pPr>
        <w:bidi/>
        <w:spacing w:after="0" w:line="240" w:lineRule="auto"/>
        <w:jc w:val="both"/>
        <w:rPr>
          <w:rFonts w:ascii="Times New Roman" w:eastAsia="Times New Roman" w:hAnsi="Times New Roman" w:cs="Simplified Arabic"/>
          <w:sz w:val="24"/>
          <w:szCs w:val="24"/>
          <w:shd w:val="clear" w:color="auto" w:fill="FFFFFF"/>
          <w:rtl/>
        </w:rPr>
      </w:pPr>
    </w:p>
    <w:p w:rsidR="003174FF" w:rsidRPr="00A416E6" w:rsidRDefault="003174FF" w:rsidP="003174FF">
      <w:pPr>
        <w:bidi/>
        <w:spacing w:after="0" w:line="240" w:lineRule="auto"/>
        <w:jc w:val="both"/>
        <w:rPr>
          <w:rFonts w:ascii="Times New Roman" w:eastAsia="Times New Roman" w:hAnsi="Times New Roman" w:cs="Simplified Arabic"/>
          <w:sz w:val="24"/>
          <w:szCs w:val="24"/>
          <w:shd w:val="clear" w:color="auto" w:fill="FFFFFF"/>
          <w:rtl/>
        </w:rPr>
      </w:pPr>
    </w:p>
    <w:p w:rsidR="00AA0369" w:rsidRDefault="003174FF">
      <w:pPr>
        <w:rPr>
          <w:rFonts w:ascii="Times New Roman" w:eastAsia="Times New Roman" w:hAnsi="Times New Roman" w:cs="Simplified Arabic"/>
          <w:sz w:val="24"/>
          <w:szCs w:val="24"/>
        </w:rPr>
      </w:pPr>
      <w:r w:rsidRPr="00A416E6">
        <w:rPr>
          <w:rFonts w:ascii="Simplified Arabic" w:eastAsia="Simplified Arabic" w:hAnsi="Simplified Arabic" w:cs="Times New Roman"/>
          <w:bCs/>
          <w:sz w:val="32"/>
          <w:szCs w:val="32"/>
          <w:shd w:val="clear" w:color="auto" w:fill="FFFFFF"/>
          <w:rtl/>
        </w:rPr>
        <w:br w:type="page"/>
      </w:r>
      <w:bookmarkStart w:id="229" w:name="_Toc33087011"/>
      <w:r w:rsidR="00AA0369">
        <w:rPr>
          <w:rFonts w:ascii="Times New Roman" w:eastAsia="Times New Roman" w:hAnsi="Times New Roman" w:cs="Simplified Arabic"/>
          <w:sz w:val="24"/>
          <w:szCs w:val="24"/>
          <w:rtl/>
        </w:rPr>
        <w:br w:type="page"/>
      </w:r>
    </w:p>
    <w:p w:rsidR="003174FF" w:rsidRPr="00A416E6" w:rsidRDefault="00C345BD" w:rsidP="00FE0E0C">
      <w:pPr>
        <w:keepNext/>
        <w:autoSpaceDE w:val="0"/>
        <w:autoSpaceDN w:val="0"/>
        <w:bidi/>
        <w:snapToGrid w:val="0"/>
        <w:spacing w:after="0" w:line="360" w:lineRule="auto"/>
        <w:ind w:left="48"/>
        <w:jc w:val="center"/>
        <w:outlineLvl w:val="0"/>
        <w:rPr>
          <w:rFonts w:ascii="Simplified Arabic" w:eastAsia="Simplified Arabic" w:hAnsi="Simplified Arabic" w:cs="Times New Roman"/>
          <w:bCs/>
          <w:sz w:val="32"/>
          <w:szCs w:val="32"/>
          <w:shd w:val="clear" w:color="auto" w:fill="FFFFFF"/>
          <w:rtl/>
        </w:rPr>
      </w:pPr>
      <w:r w:rsidRPr="00A416E6">
        <w:rPr>
          <w:rFonts w:ascii="Times New Roman" w:eastAsia="Times New Roman" w:hAnsi="Times New Roman" w:cs="Simplified Arabic" w:hint="cs"/>
          <w:sz w:val="24"/>
          <w:szCs w:val="24"/>
          <w:rtl/>
        </w:rPr>
        <w:t>الفصل الثامن</w:t>
      </w:r>
      <w:r w:rsidR="003174FF" w:rsidRPr="00A416E6">
        <w:rPr>
          <w:rFonts w:ascii="Times New Roman" w:eastAsia="Times New Roman" w:hAnsi="Times New Roman" w:cs="Simplified Arabic" w:hint="cs"/>
          <w:sz w:val="24"/>
          <w:szCs w:val="24"/>
          <w:rtl/>
        </w:rPr>
        <w:br/>
      </w:r>
      <w:r w:rsidR="003174FF" w:rsidRPr="00A416E6">
        <w:rPr>
          <w:rFonts w:ascii="Times New Roman" w:eastAsia="Times New Roman" w:hAnsi="Times New Roman" w:cs="Simplified Arabic" w:hint="cs"/>
          <w:b/>
          <w:bCs/>
          <w:sz w:val="32"/>
          <w:szCs w:val="28"/>
          <w:rtl/>
        </w:rPr>
        <w:t>النتائج والتوصيات والمقترحات</w:t>
      </w:r>
      <w:bookmarkEnd w:id="229"/>
    </w:p>
    <w:p w:rsidR="003174FF" w:rsidRPr="00A416E6" w:rsidRDefault="009F574E" w:rsidP="009857E8">
      <w:pPr>
        <w:keepNext/>
        <w:keepLines/>
        <w:numPr>
          <w:ilvl w:val="1"/>
          <w:numId w:val="0"/>
        </w:numPr>
        <w:bidi/>
        <w:spacing w:after="0" w:line="240" w:lineRule="auto"/>
        <w:ind w:left="578" w:hanging="578"/>
        <w:jc w:val="both"/>
        <w:outlineLvl w:val="1"/>
        <w:rPr>
          <w:rFonts w:ascii="Times New Roman" w:eastAsia="Times New Roman" w:hAnsi="Times New Roman" w:cs="Simplified Arabic"/>
          <w:b/>
          <w:bCs/>
          <w:sz w:val="24"/>
          <w:szCs w:val="24"/>
          <w:rtl/>
        </w:rPr>
      </w:pPr>
      <w:bookmarkStart w:id="230" w:name="_Toc33087012"/>
      <w:r w:rsidRPr="00A416E6">
        <w:rPr>
          <w:rFonts w:ascii="Times New Roman" w:eastAsia="Times New Roman" w:hAnsi="Times New Roman" w:cs="Simplified Arabic" w:hint="cs"/>
          <w:b/>
          <w:bCs/>
          <w:sz w:val="24"/>
          <w:szCs w:val="24"/>
          <w:rtl/>
        </w:rPr>
        <w:t>1</w:t>
      </w:r>
      <w:r w:rsidR="00FE0E0C" w:rsidRPr="00A416E6">
        <w:rPr>
          <w:rFonts w:ascii="Times New Roman" w:eastAsia="Times New Roman" w:hAnsi="Times New Roman" w:cs="Simplified Arabic" w:hint="cs"/>
          <w:b/>
          <w:bCs/>
          <w:sz w:val="24"/>
          <w:szCs w:val="24"/>
          <w:rtl/>
        </w:rPr>
        <w:t>.</w:t>
      </w:r>
      <w:r w:rsidRPr="00A416E6">
        <w:rPr>
          <w:rFonts w:ascii="Times New Roman" w:eastAsia="Times New Roman" w:hAnsi="Times New Roman" w:cs="Simplified Arabic" w:hint="cs"/>
          <w:b/>
          <w:bCs/>
          <w:sz w:val="24"/>
          <w:szCs w:val="24"/>
          <w:rtl/>
        </w:rPr>
        <w:t xml:space="preserve">8 </w:t>
      </w:r>
      <w:r w:rsidR="003174FF" w:rsidRPr="00A416E6">
        <w:rPr>
          <w:rFonts w:ascii="Times New Roman" w:eastAsia="Times New Roman" w:hAnsi="Times New Roman" w:cs="Simplified Arabic" w:hint="cs"/>
          <w:b/>
          <w:bCs/>
          <w:sz w:val="24"/>
          <w:szCs w:val="24"/>
          <w:rtl/>
        </w:rPr>
        <w:t>النتائج</w:t>
      </w:r>
      <w:bookmarkEnd w:id="230"/>
    </w:p>
    <w:p w:rsidR="003174FF" w:rsidRPr="00A416E6" w:rsidRDefault="003174FF" w:rsidP="000033D3">
      <w:pPr>
        <w:numPr>
          <w:ilvl w:val="0"/>
          <w:numId w:val="33"/>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shd w:val="clear" w:color="auto" w:fill="FFFFFF"/>
          <w:rtl/>
        </w:rPr>
        <w:t>نستنتج</w:t>
      </w:r>
      <w:r w:rsidRPr="00A416E6">
        <w:rPr>
          <w:rFonts w:ascii="Times New Roman" w:eastAsia="Times New Roman" w:hAnsi="Times New Roman" w:cs="Simplified Arabic"/>
          <w:sz w:val="24"/>
          <w:szCs w:val="24"/>
          <w:rtl/>
        </w:rPr>
        <w:t xml:space="preserve"> من مؤشر حجم ونمو السكان في فلسطين أن الزيادة الكبيرة في حجم السكان وإن كان لها أهمية كبيرة في فلسطين في ضوء الصراع الديموغرافي مع الاحتلال</w:t>
      </w:r>
      <w:r w:rsidRPr="00A416E6">
        <w:rPr>
          <w:rFonts w:ascii="Times New Roman" w:eastAsia="Times New Roman" w:hAnsi="Times New Roman" w:cs="Simplified Arabic" w:hint="cs"/>
          <w:sz w:val="24"/>
          <w:szCs w:val="24"/>
          <w:rtl/>
        </w:rPr>
        <w:t>؛</w:t>
      </w:r>
      <w:r w:rsidR="000033D3" w:rsidRPr="00A416E6">
        <w:rPr>
          <w:rFonts w:ascii="Times New Roman" w:eastAsia="Times New Roman" w:hAnsi="Times New Roman" w:cs="Simplified Arabic"/>
          <w:sz w:val="24"/>
          <w:szCs w:val="24"/>
          <w:rtl/>
        </w:rPr>
        <w:t xml:space="preserve"> إلا أن هذه الزيادة خلقت أوضا</w:t>
      </w:r>
      <w:r w:rsidR="000033D3" w:rsidRPr="00A416E6">
        <w:rPr>
          <w:rFonts w:ascii="Times New Roman" w:eastAsia="Times New Roman" w:hAnsi="Times New Roman" w:cs="Simplified Arabic" w:hint="cs"/>
          <w:sz w:val="24"/>
          <w:szCs w:val="24"/>
          <w:rtl/>
        </w:rPr>
        <w:t>عاً</w:t>
      </w:r>
      <w:r w:rsidRPr="00A416E6">
        <w:rPr>
          <w:rFonts w:ascii="Times New Roman" w:eastAsia="Times New Roman" w:hAnsi="Times New Roman" w:cs="Simplified Arabic"/>
          <w:sz w:val="24"/>
          <w:szCs w:val="24"/>
          <w:rtl/>
        </w:rPr>
        <w:t xml:space="preserve"> صعبة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وبالذات في قطاع غزة، فالزيادة السكانية </w:t>
      </w:r>
      <w:r w:rsidRPr="00A416E6">
        <w:rPr>
          <w:rFonts w:ascii="Times New Roman" w:eastAsia="Times New Roman" w:hAnsi="Times New Roman" w:cs="Simplified Arabic" w:hint="cs"/>
          <w:sz w:val="24"/>
          <w:szCs w:val="24"/>
          <w:rtl/>
        </w:rPr>
        <w:t>وتكوين أسر جديدة أدت</w:t>
      </w:r>
      <w:r w:rsidRPr="00A416E6">
        <w:rPr>
          <w:rFonts w:ascii="Times New Roman" w:eastAsia="Times New Roman" w:hAnsi="Times New Roman" w:cs="Simplified Arabic"/>
          <w:sz w:val="24"/>
          <w:szCs w:val="24"/>
          <w:rtl/>
        </w:rPr>
        <w:t xml:space="preserve"> إلى زيادة </w:t>
      </w:r>
      <w:r w:rsidRPr="00A416E6">
        <w:rPr>
          <w:rFonts w:ascii="Times New Roman" w:eastAsia="Times New Roman" w:hAnsi="Times New Roman" w:cs="Simplified Arabic" w:hint="cs"/>
          <w:sz w:val="24"/>
          <w:szCs w:val="24"/>
          <w:rtl/>
        </w:rPr>
        <w:t>الطلب على السكن والمرافق و</w:t>
      </w:r>
      <w:r w:rsidRPr="00A416E6">
        <w:rPr>
          <w:rFonts w:ascii="Times New Roman" w:eastAsia="Times New Roman" w:hAnsi="Times New Roman" w:cs="Simplified Arabic"/>
          <w:sz w:val="24"/>
          <w:szCs w:val="24"/>
          <w:rtl/>
        </w:rPr>
        <w:t xml:space="preserve">الخدمات الأساسية، </w:t>
      </w:r>
      <w:r w:rsidRPr="00A416E6">
        <w:rPr>
          <w:rFonts w:ascii="Times New Roman" w:eastAsia="Times New Roman" w:hAnsi="Times New Roman" w:cs="Simplified Arabic" w:hint="cs"/>
          <w:sz w:val="24"/>
          <w:szCs w:val="24"/>
          <w:rtl/>
        </w:rPr>
        <w:t>في حين لم تستطع الحكومة توفير</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السكن الملائم والمستدام</w:t>
      </w:r>
      <w:r w:rsidRPr="00A416E6">
        <w:rPr>
          <w:rFonts w:ascii="Times New Roman" w:eastAsia="Times New Roman" w:hAnsi="Times New Roman" w:cs="Simplified Arabic"/>
          <w:sz w:val="24"/>
          <w:szCs w:val="24"/>
          <w:rtl/>
        </w:rPr>
        <w:t xml:space="preserve"> لتلبية احتياجات </w:t>
      </w:r>
      <w:r w:rsidRPr="00A416E6">
        <w:rPr>
          <w:rFonts w:ascii="Times New Roman" w:eastAsia="Times New Roman" w:hAnsi="Times New Roman" w:cs="Simplified Arabic" w:hint="cs"/>
          <w:sz w:val="24"/>
          <w:szCs w:val="24"/>
          <w:rtl/>
        </w:rPr>
        <w:t>السكان.</w:t>
      </w:r>
    </w:p>
    <w:p w:rsidR="003174FF" w:rsidRPr="00A416E6" w:rsidRDefault="003174FF" w:rsidP="000033D3">
      <w:pPr>
        <w:numPr>
          <w:ilvl w:val="0"/>
          <w:numId w:val="33"/>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 xml:space="preserve">نستنتج من مؤشر نمو سكان </w:t>
      </w:r>
      <w:r w:rsidR="00BF66BB" w:rsidRPr="00A416E6">
        <w:rPr>
          <w:rFonts w:ascii="Times New Roman" w:eastAsia="Times New Roman" w:hAnsi="Times New Roman" w:cs="Simplified Arabic" w:hint="cs"/>
          <w:sz w:val="24"/>
          <w:szCs w:val="24"/>
          <w:rtl/>
        </w:rPr>
        <w:t>المناطق الحضرية</w:t>
      </w:r>
      <w:r w:rsidRPr="00A416E6">
        <w:rPr>
          <w:rFonts w:ascii="Times New Roman" w:eastAsia="Times New Roman" w:hAnsi="Times New Roman" w:cs="Simplified Arabic" w:hint="cs"/>
          <w:sz w:val="24"/>
          <w:szCs w:val="24"/>
          <w:rtl/>
        </w:rPr>
        <w:t xml:space="preserve"> أن التنمية</w:t>
      </w:r>
      <w:r w:rsidRPr="00A416E6">
        <w:rPr>
          <w:rFonts w:ascii="Times New Roman" w:eastAsia="Times New Roman" w:hAnsi="Times New Roman" w:cs="Simplified Arabic"/>
          <w:sz w:val="24"/>
          <w:szCs w:val="24"/>
          <w:rtl/>
        </w:rPr>
        <w:t xml:space="preserve"> الحضرية </w:t>
      </w:r>
      <w:r w:rsidRPr="00A416E6">
        <w:rPr>
          <w:rFonts w:ascii="Times New Roman" w:eastAsia="Times New Roman" w:hAnsi="Times New Roman" w:cs="Simplified Arabic" w:hint="cs"/>
          <w:sz w:val="24"/>
          <w:szCs w:val="24"/>
          <w:rtl/>
        </w:rPr>
        <w:t xml:space="preserve">في فلسطين تسير بشكل </w:t>
      </w:r>
      <w:r w:rsidRPr="00A416E6">
        <w:rPr>
          <w:rFonts w:ascii="Times New Roman" w:eastAsia="Times New Roman" w:hAnsi="Times New Roman" w:cs="Simplified Arabic"/>
          <w:sz w:val="24"/>
          <w:szCs w:val="24"/>
          <w:rtl/>
        </w:rPr>
        <w:t>سريع</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وأحيا</w:t>
      </w:r>
      <w:r w:rsidR="000033D3" w:rsidRPr="00A416E6">
        <w:rPr>
          <w:rFonts w:ascii="Times New Roman" w:eastAsia="Times New Roman" w:hAnsi="Times New Roman" w:cs="Simplified Arabic" w:hint="cs"/>
          <w:sz w:val="24"/>
          <w:szCs w:val="24"/>
          <w:rtl/>
        </w:rPr>
        <w:t>ناً</w:t>
      </w:r>
      <w:r w:rsidRPr="00A416E6">
        <w:rPr>
          <w:rFonts w:ascii="Times New Roman" w:eastAsia="Times New Roman" w:hAnsi="Times New Roman" w:cs="Simplified Arabic" w:hint="cs"/>
          <w:sz w:val="24"/>
          <w:szCs w:val="24"/>
          <w:rtl/>
        </w:rPr>
        <w:t xml:space="preserve"> غير مخطط،</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 xml:space="preserve">وهي غير </w:t>
      </w:r>
      <w:r w:rsidRPr="00A416E6">
        <w:rPr>
          <w:rFonts w:ascii="Times New Roman" w:eastAsia="Times New Roman" w:hAnsi="Times New Roman" w:cs="Simplified Arabic"/>
          <w:sz w:val="24"/>
          <w:szCs w:val="24"/>
          <w:rtl/>
        </w:rPr>
        <w:t>مستدامة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مما جعل</w:t>
      </w:r>
      <w:r w:rsidRPr="00A416E6">
        <w:rPr>
          <w:rFonts w:ascii="Times New Roman" w:eastAsia="Times New Roman" w:hAnsi="Times New Roman" w:cs="Simplified Arabic"/>
          <w:sz w:val="24"/>
          <w:szCs w:val="24"/>
          <w:rtl/>
        </w:rPr>
        <w:t xml:space="preserve"> المدن </w:t>
      </w:r>
      <w:r w:rsidRPr="00A416E6">
        <w:rPr>
          <w:rFonts w:ascii="Times New Roman" w:eastAsia="Times New Roman" w:hAnsi="Times New Roman" w:cs="Simplified Arabic" w:hint="cs"/>
          <w:sz w:val="24"/>
          <w:szCs w:val="24"/>
          <w:rtl/>
        </w:rPr>
        <w:t xml:space="preserve">الفلسطينية </w:t>
      </w:r>
      <w:r w:rsidRPr="00A416E6">
        <w:rPr>
          <w:rFonts w:ascii="Times New Roman" w:eastAsia="Times New Roman" w:hAnsi="Times New Roman" w:cs="Simplified Arabic"/>
          <w:sz w:val="24"/>
          <w:szCs w:val="24"/>
          <w:rtl/>
        </w:rPr>
        <w:t>موئ</w:t>
      </w:r>
      <w:r w:rsidR="000033D3" w:rsidRPr="00A416E6">
        <w:rPr>
          <w:rFonts w:ascii="Times New Roman" w:eastAsia="Times New Roman" w:hAnsi="Times New Roman" w:cs="Simplified Arabic" w:hint="cs"/>
          <w:sz w:val="24"/>
          <w:szCs w:val="24"/>
          <w:rtl/>
        </w:rPr>
        <w:t>لاً</w:t>
      </w:r>
      <w:r w:rsidRPr="00A416E6">
        <w:rPr>
          <w:rFonts w:ascii="Times New Roman" w:eastAsia="Times New Roman" w:hAnsi="Times New Roman" w:cs="Simplified Arabic"/>
          <w:sz w:val="24"/>
          <w:szCs w:val="24"/>
          <w:rtl/>
        </w:rPr>
        <w:t xml:space="preserve"> لكثير من الأخطار البيئية والصحية المستجدة</w:t>
      </w:r>
      <w:r w:rsidRPr="00A416E6">
        <w:rPr>
          <w:rFonts w:ascii="Times New Roman" w:eastAsia="Times New Roman" w:hAnsi="Times New Roman" w:cs="Simplified Arabic" w:hint="cs"/>
          <w:sz w:val="24"/>
          <w:szCs w:val="24"/>
          <w:rtl/>
        </w:rPr>
        <w:t>، ونقص في جودة المرافق والخدمات</w:t>
      </w:r>
      <w:r w:rsidRPr="00A416E6">
        <w:rPr>
          <w:rFonts w:ascii="Times New Roman" w:eastAsia="Times New Roman" w:hAnsi="Times New Roman" w:cs="Simplified Arabic"/>
          <w:sz w:val="24"/>
          <w:szCs w:val="24"/>
          <w:rtl/>
        </w:rPr>
        <w:t xml:space="preserve">. </w:t>
      </w:r>
    </w:p>
    <w:p w:rsidR="003174FF" w:rsidRPr="00A416E6" w:rsidRDefault="003174FF" w:rsidP="001D0A9F">
      <w:pPr>
        <w:numPr>
          <w:ilvl w:val="0"/>
          <w:numId w:val="33"/>
        </w:numPr>
        <w:bidi/>
        <w:spacing w:after="0" w:line="240" w:lineRule="auto"/>
        <w:contextualSpacing/>
        <w:jc w:val="both"/>
        <w:outlineLvl w:val="2"/>
        <w:rPr>
          <w:rFonts w:ascii="Simplified Arabic" w:eastAsia="Times New Roman" w:hAnsi="Simplified Arabic" w:cs="Simplified Arabic"/>
          <w:sz w:val="24"/>
          <w:szCs w:val="24"/>
        </w:rPr>
      </w:pPr>
      <w:r w:rsidRPr="00A416E6">
        <w:rPr>
          <w:rFonts w:ascii="Times New Roman" w:eastAsia="Times New Roman" w:hAnsi="Times New Roman" w:cs="Simplified Arabic" w:hint="cs"/>
          <w:sz w:val="24"/>
          <w:szCs w:val="24"/>
          <w:rtl/>
        </w:rPr>
        <w:t xml:space="preserve">بينت الدراسة </w:t>
      </w:r>
      <w:r w:rsidRPr="00A416E6">
        <w:rPr>
          <w:rFonts w:ascii="Times New Roman" w:eastAsia="Times New Roman" w:hAnsi="Times New Roman" w:cs="Simplified Arabic"/>
          <w:sz w:val="24"/>
          <w:szCs w:val="24"/>
          <w:rtl/>
        </w:rPr>
        <w:t xml:space="preserve">خطورة الوضع الإسكاني في قطاع غزة </w:t>
      </w:r>
      <w:r w:rsidRPr="00A416E6">
        <w:rPr>
          <w:rFonts w:ascii="Times New Roman" w:eastAsia="Times New Roman" w:hAnsi="Times New Roman" w:cs="Simplified Arabic" w:hint="cs"/>
          <w:sz w:val="24"/>
          <w:szCs w:val="24"/>
          <w:rtl/>
        </w:rPr>
        <w:t>والضفة</w:t>
      </w:r>
      <w:r w:rsidRPr="00A416E6">
        <w:rPr>
          <w:rFonts w:ascii="Times New Roman" w:eastAsia="Times New Roman" w:hAnsi="Times New Roman" w:cs="Simplified Arabic"/>
          <w:sz w:val="24"/>
          <w:szCs w:val="24"/>
          <w:rtl/>
        </w:rPr>
        <w:t xml:space="preserve"> الغربية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إذا</w:t>
      </w:r>
      <w:r w:rsidRPr="00A416E6">
        <w:rPr>
          <w:rFonts w:ascii="Times New Roman" w:eastAsia="Times New Roman" w:hAnsi="Times New Roman" w:cs="Simplified Arabic"/>
          <w:sz w:val="24"/>
          <w:szCs w:val="24"/>
          <w:rtl/>
        </w:rPr>
        <w:t xml:space="preserve"> افترضنا ثبات ال</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حتياج السنوي من الأرض المبنية والمقدر بنحو (4.5 كم</w:t>
      </w:r>
      <w:r w:rsidRPr="00A416E6">
        <w:rPr>
          <w:rFonts w:ascii="Times New Roman" w:eastAsia="Times New Roman" w:hAnsi="Times New Roman" w:cs="Simplified Arabic"/>
          <w:sz w:val="24"/>
          <w:szCs w:val="24"/>
          <w:vertAlign w:val="superscript"/>
          <w:rtl/>
        </w:rPr>
        <w:t>2</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فإن المساحة المتبقية ستكفي لنحو 50 سنة فقط</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وسيكون هذا ال</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متداد على حساب الأراضي الزراع</w:t>
      </w:r>
      <w:r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ة</w:t>
      </w:r>
      <w:r w:rsidRPr="00A416E6">
        <w:rPr>
          <w:rFonts w:ascii="Times New Roman" w:eastAsia="Times New Roman" w:hAnsi="Times New Roman" w:cs="Simplified Arabic" w:hint="cs"/>
          <w:sz w:val="24"/>
          <w:szCs w:val="24"/>
          <w:rtl/>
        </w:rPr>
        <w:t>.</w:t>
      </w:r>
    </w:p>
    <w:p w:rsidR="003174FF" w:rsidRPr="00A416E6" w:rsidRDefault="003174FF" w:rsidP="001D0A9F">
      <w:pPr>
        <w:numPr>
          <w:ilvl w:val="0"/>
          <w:numId w:val="33"/>
        </w:numPr>
        <w:bidi/>
        <w:spacing w:after="0" w:line="240" w:lineRule="auto"/>
        <w:contextualSpacing/>
        <w:jc w:val="both"/>
        <w:outlineLvl w:val="2"/>
        <w:rPr>
          <w:rFonts w:ascii="Simplified Arabic" w:eastAsia="Times New Roman" w:hAnsi="Simplified Arabic" w:cs="Simplified Arabic"/>
          <w:sz w:val="24"/>
          <w:szCs w:val="24"/>
        </w:rPr>
      </w:pPr>
      <w:r w:rsidRPr="00A416E6">
        <w:rPr>
          <w:rFonts w:ascii="Times New Roman" w:eastAsia="Times New Roman" w:hAnsi="Times New Roman" w:cs="Simplified Arabic" w:hint="cs"/>
          <w:sz w:val="24"/>
          <w:szCs w:val="24"/>
          <w:rtl/>
        </w:rPr>
        <w:t xml:space="preserve">نستنتج من مؤشر </w:t>
      </w:r>
      <w:r w:rsidRPr="00A416E6">
        <w:rPr>
          <w:rFonts w:ascii="Times New Roman" w:eastAsia="Times New Roman" w:hAnsi="Times New Roman" w:cs="Simplified Arabic"/>
          <w:sz w:val="24"/>
          <w:szCs w:val="24"/>
          <w:rtl/>
        </w:rPr>
        <w:t xml:space="preserve">الكثافة السكانية </w:t>
      </w:r>
      <w:r w:rsidRPr="00A416E6">
        <w:rPr>
          <w:rFonts w:ascii="Times New Roman" w:eastAsia="Times New Roman" w:hAnsi="Times New Roman" w:cs="Simplified Arabic" w:hint="cs"/>
          <w:sz w:val="24"/>
          <w:szCs w:val="24"/>
          <w:rtl/>
        </w:rPr>
        <w:t xml:space="preserve">أن المناطق التي سجلت كثافة سكانية عالية تعاني من مشكلات في البيئة الحضرية، كما أدت الكثافة المنخفضة إلى هدر الأراضي المحدودة في بعض المحافظات، ويدل التفاوت في توزيع السكان وكثافتهم داخل المحافظات والتجمعات السكانية على وجود فجوات اجتماعية واقتصادية وعدم تجانس عمراني، وهذا بسبب تنوع أنماط التجمعات السكانية، مثل: مخيمات اللاجئين والمناطق العشوائية والقديمة، </w:t>
      </w:r>
      <w:r w:rsidRPr="00A416E6">
        <w:rPr>
          <w:rFonts w:ascii="Times New Roman" w:eastAsia="Times New Roman" w:hAnsi="Times New Roman" w:cs="Simplified Arabic"/>
          <w:sz w:val="24"/>
          <w:szCs w:val="24"/>
          <w:rtl/>
        </w:rPr>
        <w:t>ما يعني أن البيئة السكنية لا تتناسب مع التنمية المستدامة التي تضمن حق الأجيال القادمة، بالإضافة إلى ا</w:t>
      </w:r>
      <w:r w:rsidRPr="00A416E6">
        <w:rPr>
          <w:rFonts w:ascii="Times New Roman" w:eastAsia="Times New Roman" w:hAnsi="Times New Roman" w:cs="Simplified Arabic" w:hint="cs"/>
          <w:sz w:val="24"/>
          <w:szCs w:val="24"/>
          <w:rtl/>
        </w:rPr>
        <w:t>لا</w:t>
      </w:r>
      <w:r w:rsidRPr="00A416E6">
        <w:rPr>
          <w:rFonts w:ascii="Times New Roman" w:eastAsia="Times New Roman" w:hAnsi="Times New Roman" w:cs="Simplified Arabic"/>
          <w:sz w:val="24"/>
          <w:szCs w:val="24"/>
          <w:rtl/>
        </w:rPr>
        <w:t>بتعاد عن المعايير التخطيطية التي توفر القدر المناسب من جودة الحياة، ومن الواضح أن ا</w:t>
      </w:r>
      <w:r w:rsidRPr="00A416E6">
        <w:rPr>
          <w:rFonts w:ascii="Times New Roman" w:eastAsia="Times New Roman" w:hAnsi="Times New Roman" w:cs="Simplified Arabic" w:hint="cs"/>
          <w:sz w:val="24"/>
          <w:szCs w:val="24"/>
          <w:rtl/>
        </w:rPr>
        <w:t>لا</w:t>
      </w:r>
      <w:r w:rsidRPr="00A416E6">
        <w:rPr>
          <w:rFonts w:ascii="Times New Roman" w:eastAsia="Times New Roman" w:hAnsi="Times New Roman" w:cs="Simplified Arabic"/>
          <w:sz w:val="24"/>
          <w:szCs w:val="24"/>
          <w:rtl/>
        </w:rPr>
        <w:t>حتلال يعد السبب المباشر لمحدودية الأرض</w:t>
      </w:r>
      <w:r w:rsidRPr="00A416E6">
        <w:rPr>
          <w:rFonts w:ascii="Times New Roman" w:eastAsia="Times New Roman" w:hAnsi="Times New Roman" w:cs="Simplified Arabic" w:hint="cs"/>
          <w:sz w:val="24"/>
          <w:szCs w:val="24"/>
          <w:rtl/>
        </w:rPr>
        <w:t>، مما يتطلب توجيه مشاريع الإسكان نحو المحافظات الأقل كثافة.</w:t>
      </w:r>
    </w:p>
    <w:p w:rsidR="003174FF" w:rsidRPr="00A416E6" w:rsidRDefault="003174FF" w:rsidP="001D0A9F">
      <w:pPr>
        <w:numPr>
          <w:ilvl w:val="0"/>
          <w:numId w:val="33"/>
        </w:numPr>
        <w:bidi/>
        <w:spacing w:after="0" w:line="240" w:lineRule="auto"/>
        <w:contextualSpacing/>
        <w:jc w:val="both"/>
        <w:outlineLvl w:val="2"/>
        <w:rPr>
          <w:rFonts w:ascii="Simplified Arabic" w:eastAsia="Times New Roman" w:hAnsi="Simplified Arabic" w:cs="Simplified Arabic"/>
          <w:sz w:val="24"/>
          <w:szCs w:val="24"/>
        </w:rPr>
      </w:pPr>
      <w:r w:rsidRPr="00A416E6">
        <w:rPr>
          <w:rFonts w:ascii="Times New Roman" w:eastAsia="Times New Roman" w:hAnsi="Times New Roman" w:cs="Simplified Arabic" w:hint="cs"/>
          <w:sz w:val="24"/>
          <w:szCs w:val="24"/>
          <w:rtl/>
        </w:rPr>
        <w:t xml:space="preserve">نستنتج من مؤشر أعداد المباني حسب سنة التأسيس أن معظم المباني التي بنيت قبل سنة 1967 تحتاج إلى إعادة بناء أو ترميم، ومنها مخيمات اللاجئين، كما أنه لا يمكن توفير المساكن بشكل يتناسب مع حجم الطلب إلا من خلال إقامة مشاريع الإسكان الحكومية والتعاونية والتي أسهمت في زيادة عدد المباني خلال فترة الاحتلال، وبالذات في قطاع غزة، كما شهدت فلسطين بعد قيام </w:t>
      </w:r>
      <w:r w:rsidR="00127AA2" w:rsidRPr="00A416E6">
        <w:rPr>
          <w:rFonts w:ascii="Times New Roman" w:eastAsia="Times New Roman" w:hAnsi="Times New Roman" w:cs="Simplified Arabic" w:hint="cs"/>
          <w:sz w:val="24"/>
          <w:szCs w:val="24"/>
          <w:rtl/>
        </w:rPr>
        <w:t>الحكومة الفلسطينية</w:t>
      </w:r>
      <w:r w:rsidRPr="00A416E6">
        <w:rPr>
          <w:rFonts w:ascii="Times New Roman" w:eastAsia="Times New Roman" w:hAnsi="Times New Roman" w:cs="Simplified Arabic" w:hint="cs"/>
          <w:sz w:val="24"/>
          <w:szCs w:val="24"/>
          <w:rtl/>
        </w:rPr>
        <w:t xml:space="preserve"> طفرة عمرانية كبيرة، بالإضافة إلى الدور البارز للقطاع الخاص في مجال الإسكان خلال العقدين الأخيرين</w:t>
      </w:r>
      <w:r w:rsidRPr="00A416E6">
        <w:rPr>
          <w:rFonts w:ascii="Times New Roman" w:eastAsia="Times New Roman" w:hAnsi="Times New Roman" w:cs="Simplified Arabic" w:hint="cs"/>
          <w:b/>
          <w:bCs/>
          <w:sz w:val="24"/>
          <w:szCs w:val="24"/>
          <w:rtl/>
        </w:rPr>
        <w:t xml:space="preserve">. </w:t>
      </w:r>
    </w:p>
    <w:p w:rsidR="003174FF" w:rsidRPr="00A416E6" w:rsidRDefault="003174FF" w:rsidP="001D0A9F">
      <w:pPr>
        <w:numPr>
          <w:ilvl w:val="0"/>
          <w:numId w:val="33"/>
        </w:numPr>
        <w:bidi/>
        <w:spacing w:after="0" w:line="240" w:lineRule="auto"/>
        <w:contextualSpacing/>
        <w:jc w:val="both"/>
        <w:outlineLvl w:val="2"/>
        <w:rPr>
          <w:rFonts w:ascii="Simplified Arabic" w:eastAsia="Times New Roman" w:hAnsi="Simplified Arabic" w:cs="Simplified Arabic"/>
          <w:sz w:val="24"/>
          <w:szCs w:val="24"/>
        </w:rPr>
      </w:pPr>
      <w:r w:rsidRPr="00A416E6">
        <w:rPr>
          <w:rFonts w:ascii="Times New Roman" w:eastAsia="Times New Roman" w:hAnsi="Times New Roman" w:cs="Simplified Arabic" w:hint="cs"/>
          <w:sz w:val="24"/>
          <w:szCs w:val="24"/>
          <w:rtl/>
        </w:rPr>
        <w:t xml:space="preserve">نستنتج من مؤشر </w:t>
      </w:r>
      <w:r w:rsidRPr="00A416E6">
        <w:rPr>
          <w:rFonts w:ascii="Times New Roman" w:eastAsia="Times New Roman" w:hAnsi="Times New Roman" w:cs="Simplified Arabic"/>
          <w:sz w:val="24"/>
          <w:szCs w:val="24"/>
          <w:rtl/>
        </w:rPr>
        <w:t xml:space="preserve">الكثافة البنائية </w:t>
      </w:r>
      <w:r w:rsidRPr="00A416E6">
        <w:rPr>
          <w:rFonts w:ascii="Times New Roman" w:eastAsia="Times New Roman" w:hAnsi="Times New Roman" w:cs="Simplified Arabic" w:hint="cs"/>
          <w:sz w:val="24"/>
          <w:szCs w:val="24"/>
          <w:rtl/>
        </w:rPr>
        <w:t xml:space="preserve">في الضفة </w:t>
      </w:r>
      <w:r w:rsidRPr="00A416E6">
        <w:rPr>
          <w:rFonts w:ascii="Times New Roman" w:eastAsia="Times New Roman" w:hAnsi="Times New Roman" w:cs="Simplified Arabic"/>
          <w:sz w:val="24"/>
          <w:szCs w:val="24"/>
          <w:rtl/>
        </w:rPr>
        <w:t>الغربية</w:t>
      </w:r>
      <w:r w:rsidRPr="00A416E6">
        <w:rPr>
          <w:rFonts w:ascii="Times New Roman" w:eastAsia="Times New Roman" w:hAnsi="Times New Roman" w:cs="Simplified Arabic" w:hint="cs"/>
          <w:sz w:val="24"/>
          <w:szCs w:val="24"/>
          <w:rtl/>
        </w:rPr>
        <w:t xml:space="preserve"> أن الكثافة البنائية فيها</w:t>
      </w:r>
      <w:r w:rsidRPr="00A416E6">
        <w:rPr>
          <w:rFonts w:ascii="Times New Roman" w:eastAsia="Times New Roman" w:hAnsi="Times New Roman" w:cs="Simplified Arabic"/>
          <w:sz w:val="24"/>
          <w:szCs w:val="24"/>
          <w:rtl/>
        </w:rPr>
        <w:t xml:space="preserve"> تع</w:t>
      </w:r>
      <w:r w:rsidRPr="00A416E6">
        <w:rPr>
          <w:rFonts w:ascii="Times New Roman" w:eastAsia="Times New Roman" w:hAnsi="Times New Roman" w:cs="Simplified Arabic" w:hint="cs"/>
          <w:sz w:val="24"/>
          <w:szCs w:val="24"/>
          <w:rtl/>
        </w:rPr>
        <w:t>د</w:t>
      </w:r>
      <w:r w:rsidRPr="00A416E6">
        <w:rPr>
          <w:rFonts w:ascii="Times New Roman" w:eastAsia="Times New Roman" w:hAnsi="Times New Roman" w:cs="Simplified Arabic"/>
          <w:sz w:val="24"/>
          <w:szCs w:val="24"/>
          <w:rtl/>
        </w:rPr>
        <w:t xml:space="preserve"> جيدة</w:t>
      </w:r>
      <w:r w:rsidRPr="00A416E6">
        <w:rPr>
          <w:rFonts w:ascii="Times New Roman" w:eastAsia="Times New Roman" w:hAnsi="Times New Roman" w:cs="Simplified Arabic" w:hint="cs"/>
          <w:sz w:val="24"/>
          <w:szCs w:val="24"/>
          <w:rtl/>
        </w:rPr>
        <w:t xml:space="preserve"> مقارنة بمساحتها،</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أما في قطاع غزة فتعد غير مناسبة، مقارنة بمحدودية الأراضي المخصصة للسكن.</w:t>
      </w:r>
    </w:p>
    <w:p w:rsidR="003174FF" w:rsidRPr="00A416E6" w:rsidRDefault="003174FF" w:rsidP="00820DFF">
      <w:pPr>
        <w:numPr>
          <w:ilvl w:val="0"/>
          <w:numId w:val="33"/>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 xml:space="preserve">يعد مؤشر </w:t>
      </w:r>
      <w:r w:rsidRPr="00A416E6">
        <w:rPr>
          <w:rFonts w:ascii="Times New Roman" w:eastAsia="Times New Roman" w:hAnsi="Times New Roman" w:cs="Simplified Arabic"/>
          <w:sz w:val="24"/>
          <w:szCs w:val="24"/>
          <w:rtl/>
        </w:rPr>
        <w:t>مادة البناء</w:t>
      </w:r>
      <w:r w:rsidRPr="00A416E6">
        <w:rPr>
          <w:rFonts w:ascii="Times New Roman" w:eastAsia="Times New Roman" w:hAnsi="Times New Roman" w:cs="Simplified Arabic" w:hint="cs"/>
          <w:sz w:val="24"/>
          <w:szCs w:val="24"/>
          <w:rtl/>
        </w:rPr>
        <w:t xml:space="preserve"> المستخدمة في فلسطين جي</w:t>
      </w:r>
      <w:r w:rsidR="000033D3" w:rsidRPr="00A416E6">
        <w:rPr>
          <w:rFonts w:ascii="Times New Roman" w:eastAsia="Times New Roman" w:hAnsi="Times New Roman" w:cs="Simplified Arabic" w:hint="cs"/>
          <w:sz w:val="24"/>
          <w:szCs w:val="24"/>
          <w:rtl/>
        </w:rPr>
        <w:t>داً</w:t>
      </w:r>
      <w:r w:rsidRPr="00A416E6">
        <w:rPr>
          <w:rFonts w:ascii="Times New Roman" w:eastAsia="Times New Roman" w:hAnsi="Times New Roman" w:cs="Simplified Arabic" w:hint="cs"/>
          <w:sz w:val="24"/>
          <w:szCs w:val="24"/>
          <w:rtl/>
        </w:rPr>
        <w:t xml:space="preserve"> إلى حد كبير في كل من </w:t>
      </w:r>
      <w:r w:rsidR="00B51358" w:rsidRPr="00A416E6">
        <w:rPr>
          <w:rFonts w:ascii="Times New Roman" w:eastAsia="Times New Roman" w:hAnsi="Times New Roman" w:cs="Simplified Arabic" w:hint="cs"/>
          <w:sz w:val="24"/>
          <w:szCs w:val="24"/>
          <w:rtl/>
        </w:rPr>
        <w:t>فلسطين</w:t>
      </w:r>
      <w:r w:rsidRPr="00A416E6">
        <w:rPr>
          <w:rFonts w:ascii="Times New Roman" w:eastAsia="Times New Roman" w:hAnsi="Times New Roman" w:cs="Simplified Arabic" w:hint="cs"/>
          <w:sz w:val="24"/>
          <w:szCs w:val="24"/>
          <w:rtl/>
        </w:rPr>
        <w:t xml:space="preserve">، كما </w:t>
      </w:r>
      <w:r w:rsidRPr="00A416E6">
        <w:rPr>
          <w:rFonts w:ascii="Times New Roman" w:eastAsia="Times New Roman" w:hAnsi="Times New Roman" w:cs="Simplified Arabic"/>
          <w:sz w:val="24"/>
          <w:szCs w:val="24"/>
          <w:rtl/>
        </w:rPr>
        <w:t>أن مستوى المباني في</w:t>
      </w:r>
      <w:r w:rsidRPr="00A416E6">
        <w:rPr>
          <w:rFonts w:ascii="Times New Roman" w:eastAsia="Times New Roman" w:hAnsi="Times New Roman" w:cs="Simplified Arabic" w:hint="cs"/>
          <w:sz w:val="24"/>
          <w:szCs w:val="24"/>
          <w:rtl/>
        </w:rPr>
        <w:t xml:space="preserve"> فلسطين </w:t>
      </w:r>
      <w:r w:rsidRPr="00A416E6">
        <w:rPr>
          <w:rFonts w:ascii="Times New Roman" w:eastAsia="Times New Roman" w:hAnsi="Times New Roman" w:cs="Simplified Arabic"/>
          <w:sz w:val="24"/>
          <w:szCs w:val="24"/>
          <w:rtl/>
        </w:rPr>
        <w:t xml:space="preserve">بصفة عامة ذات مستوى </w:t>
      </w:r>
      <w:r w:rsidRPr="00A416E6">
        <w:rPr>
          <w:rFonts w:ascii="Times New Roman" w:eastAsia="Times New Roman" w:hAnsi="Times New Roman" w:cs="Simplified Arabic" w:hint="cs"/>
          <w:sz w:val="24"/>
          <w:szCs w:val="24"/>
          <w:rtl/>
        </w:rPr>
        <w:t xml:space="preserve">جيد، ما عدا </w:t>
      </w:r>
      <w:r w:rsidRPr="00A416E6">
        <w:rPr>
          <w:rFonts w:ascii="Times New Roman" w:eastAsia="Times New Roman" w:hAnsi="Times New Roman" w:cs="Simplified Arabic"/>
          <w:sz w:val="24"/>
          <w:szCs w:val="24"/>
          <w:rtl/>
        </w:rPr>
        <w:t>مخيمات اللاجئين والمناطق القد</w:t>
      </w:r>
      <w:r w:rsidRPr="00A416E6">
        <w:rPr>
          <w:rFonts w:ascii="Times New Roman" w:eastAsia="Times New Roman" w:hAnsi="Times New Roman" w:cs="Simplified Arabic" w:hint="cs"/>
          <w:sz w:val="24"/>
          <w:szCs w:val="24"/>
          <w:rtl/>
        </w:rPr>
        <w:t>يمة والعشوائية</w:t>
      </w:r>
      <w:r w:rsidRPr="00A416E6">
        <w:rPr>
          <w:rFonts w:ascii="Times New Roman" w:eastAsia="Times New Roman" w:hAnsi="Times New Roman" w:cs="Simplified Arabic"/>
          <w:sz w:val="24"/>
          <w:szCs w:val="24"/>
          <w:rtl/>
        </w:rPr>
        <w:t xml:space="preserve"> والأحياء الشعبية</w:t>
      </w:r>
      <w:r w:rsidRPr="00A416E6">
        <w:rPr>
          <w:rFonts w:ascii="Times New Roman" w:eastAsia="Times New Roman" w:hAnsi="Times New Roman" w:cs="Simplified Arabic" w:hint="cs"/>
          <w:sz w:val="24"/>
          <w:szCs w:val="24"/>
          <w:rtl/>
        </w:rPr>
        <w:t xml:space="preserve">، منها ذات مستوى </w:t>
      </w:r>
      <w:r w:rsidRPr="00A416E6">
        <w:rPr>
          <w:rFonts w:ascii="Times New Roman" w:eastAsia="Times New Roman" w:hAnsi="Times New Roman" w:cs="Simplified Arabic"/>
          <w:sz w:val="24"/>
          <w:szCs w:val="24"/>
          <w:rtl/>
        </w:rPr>
        <w:t>رديء ومتوسط وقليل منها الممتاز</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كما أن </w:t>
      </w:r>
      <w:r w:rsidR="000033D3" w:rsidRPr="00A416E6">
        <w:rPr>
          <w:rFonts w:ascii="Times New Roman" w:eastAsia="Times New Roman" w:hAnsi="Times New Roman" w:cs="Simplified Arabic" w:hint="cs"/>
          <w:sz w:val="24"/>
          <w:szCs w:val="24"/>
          <w:rtl/>
        </w:rPr>
        <w:t>كثيراً</w:t>
      </w:r>
      <w:r w:rsidRPr="00A416E6">
        <w:rPr>
          <w:rFonts w:ascii="Times New Roman" w:eastAsia="Times New Roman" w:hAnsi="Times New Roman" w:cs="Simplified Arabic"/>
          <w:sz w:val="24"/>
          <w:szCs w:val="24"/>
          <w:rtl/>
        </w:rPr>
        <w:t xml:space="preserve"> من المساكن في فلسطين غير مشيدة من الخارج</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وبالذات في قطاع غزة، ولكن عدم التشييد لا يضر بحالة المبنى</w:t>
      </w:r>
      <w:r w:rsidRPr="00A416E6">
        <w:rPr>
          <w:rFonts w:ascii="Times New Roman" w:eastAsia="Times New Roman" w:hAnsi="Times New Roman" w:cs="Simplified Arabic" w:hint="cs"/>
          <w:sz w:val="24"/>
          <w:szCs w:val="24"/>
          <w:rtl/>
        </w:rPr>
        <w:t>، ولكن يؤثر على النواحي الجمالية للمظهر العام للمباني، ما يؤدي إلى التلوث البصري، ولا شك أن سكان المناطق العشوائية _وبالذات بوضع اليد_ لا يشعرون بالاستدامة؛ لعدم وجود ملكية للمسكن، ولوقوعها تحت خطر الإزالة في أي وقت من قبل الجهات الحكومية.</w:t>
      </w:r>
    </w:p>
    <w:p w:rsidR="003174FF" w:rsidRPr="00A416E6" w:rsidRDefault="003174FF" w:rsidP="00820DFF">
      <w:pPr>
        <w:numPr>
          <w:ilvl w:val="0"/>
          <w:numId w:val="33"/>
        </w:numPr>
        <w:bidi/>
        <w:spacing w:after="0" w:line="240" w:lineRule="auto"/>
        <w:contextualSpacing/>
        <w:jc w:val="both"/>
        <w:outlineLvl w:val="2"/>
        <w:rPr>
          <w:rFonts w:ascii="Simplified Arabic" w:eastAsia="Times New Roman" w:hAnsi="Simplified Arabic" w:cs="Simplified Arabic"/>
          <w:sz w:val="24"/>
          <w:szCs w:val="24"/>
        </w:rPr>
      </w:pPr>
      <w:r w:rsidRPr="00A416E6">
        <w:rPr>
          <w:rFonts w:ascii="Times New Roman" w:eastAsia="Times New Roman" w:hAnsi="Times New Roman" w:cs="Simplified Arabic" w:hint="cs"/>
          <w:sz w:val="24"/>
          <w:szCs w:val="24"/>
          <w:rtl/>
        </w:rPr>
        <w:t>إن</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مؤشر ارتفاعات المباني يعد جيد</w:t>
      </w:r>
      <w:r w:rsidR="000033D3"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في فلسطين، على اعتبار أن هناك رصيد</w:t>
      </w:r>
      <w:r w:rsidR="000033D3"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سكن</w:t>
      </w:r>
      <w:r w:rsidR="000033D3" w:rsidRPr="00A416E6">
        <w:rPr>
          <w:rFonts w:ascii="Times New Roman" w:eastAsia="Times New Roman" w:hAnsi="Times New Roman" w:cs="Simplified Arabic" w:hint="cs"/>
          <w:sz w:val="24"/>
          <w:szCs w:val="24"/>
          <w:rtl/>
        </w:rPr>
        <w:t>ياً</w:t>
      </w:r>
      <w:r w:rsidRPr="00A416E6">
        <w:rPr>
          <w:rFonts w:ascii="Times New Roman" w:eastAsia="Times New Roman" w:hAnsi="Times New Roman" w:cs="Simplified Arabic" w:hint="cs"/>
          <w:sz w:val="24"/>
          <w:szCs w:val="24"/>
          <w:rtl/>
        </w:rPr>
        <w:t xml:space="preserve"> للمستقبل، بمعنى أن</w:t>
      </w:r>
      <w:r w:rsidRPr="00A416E6">
        <w:rPr>
          <w:rFonts w:ascii="Times New Roman" w:eastAsia="Times New Roman" w:hAnsi="Times New Roman" w:cs="Simplified Arabic"/>
          <w:sz w:val="24"/>
          <w:szCs w:val="24"/>
          <w:rtl/>
        </w:rPr>
        <w:t xml:space="preserve"> هناك مجا</w:t>
      </w:r>
      <w:r w:rsidR="000033D3" w:rsidRPr="00A416E6">
        <w:rPr>
          <w:rFonts w:ascii="Times New Roman" w:eastAsia="Times New Roman" w:hAnsi="Times New Roman" w:cs="Simplified Arabic" w:hint="cs"/>
          <w:sz w:val="24"/>
          <w:szCs w:val="24"/>
          <w:rtl/>
        </w:rPr>
        <w:t>لاً</w:t>
      </w:r>
      <w:r w:rsidRPr="00A416E6">
        <w:rPr>
          <w:rFonts w:ascii="Times New Roman" w:eastAsia="Times New Roman" w:hAnsi="Times New Roman" w:cs="Simplified Arabic"/>
          <w:sz w:val="24"/>
          <w:szCs w:val="24"/>
          <w:rtl/>
        </w:rPr>
        <w:t xml:space="preserve"> لإضافة طوابق جديدة فوق المباني </w:t>
      </w:r>
      <w:r w:rsidRPr="00A416E6">
        <w:rPr>
          <w:rFonts w:ascii="Times New Roman" w:eastAsia="Times New Roman" w:hAnsi="Times New Roman" w:cs="Simplified Arabic" w:hint="cs"/>
          <w:sz w:val="24"/>
          <w:szCs w:val="24"/>
          <w:rtl/>
        </w:rPr>
        <w:t xml:space="preserve">القائمة، </w:t>
      </w:r>
      <w:r w:rsidRPr="00A416E6">
        <w:rPr>
          <w:rFonts w:ascii="Times New Roman" w:eastAsia="Times New Roman" w:hAnsi="Times New Roman" w:cs="Simplified Arabic"/>
          <w:sz w:val="24"/>
          <w:szCs w:val="24"/>
          <w:rtl/>
        </w:rPr>
        <w:t>إذا</w:t>
      </w:r>
      <w:r w:rsidRPr="00A416E6">
        <w:rPr>
          <w:rFonts w:ascii="Times New Roman" w:eastAsia="Times New Roman" w:hAnsi="Times New Roman" w:cs="Simplified Arabic" w:hint="cs"/>
          <w:sz w:val="24"/>
          <w:szCs w:val="24"/>
          <w:rtl/>
        </w:rPr>
        <w:t xml:space="preserve"> ما</w:t>
      </w:r>
      <w:r w:rsidRPr="00A416E6">
        <w:rPr>
          <w:rFonts w:ascii="Times New Roman" w:eastAsia="Times New Roman" w:hAnsi="Times New Roman" w:cs="Simplified Arabic"/>
          <w:sz w:val="24"/>
          <w:szCs w:val="24"/>
          <w:rtl/>
        </w:rPr>
        <w:t xml:space="preserve"> كانت الحالة الإنشائية لتلك المباني تسمح بذلك</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علم</w:t>
      </w:r>
      <w:r w:rsidR="000033D3"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بأن </w:t>
      </w:r>
      <w:r w:rsidRPr="00A416E6">
        <w:rPr>
          <w:rFonts w:ascii="Times New Roman" w:eastAsia="Times New Roman" w:hAnsi="Times New Roman" w:cs="Simplified Arabic" w:hint="cs"/>
          <w:sz w:val="24"/>
          <w:szCs w:val="24"/>
          <w:rtl/>
        </w:rPr>
        <w:t xml:space="preserve">الكثير من المباني غير المكتملة </w:t>
      </w:r>
      <w:r w:rsidR="00F2308C" w:rsidRPr="00A416E6">
        <w:rPr>
          <w:rFonts w:ascii="Times New Roman" w:eastAsia="Times New Roman" w:hAnsi="Times New Roman" w:cs="Simplified Arabic" w:hint="cs"/>
          <w:sz w:val="24"/>
          <w:szCs w:val="24"/>
          <w:rtl/>
        </w:rPr>
        <w:t>تم تصميمها</w:t>
      </w:r>
      <w:r w:rsidRPr="00A416E6">
        <w:rPr>
          <w:rFonts w:ascii="Times New Roman" w:eastAsia="Times New Roman" w:hAnsi="Times New Roman" w:cs="Simplified Arabic"/>
          <w:sz w:val="24"/>
          <w:szCs w:val="24"/>
          <w:rtl/>
        </w:rPr>
        <w:t xml:space="preserve"> لإضافة</w:t>
      </w:r>
      <w:r w:rsidRPr="00A416E6">
        <w:rPr>
          <w:rFonts w:ascii="Times New Roman" w:eastAsia="Times New Roman" w:hAnsi="Times New Roman" w:cs="Simplified Arabic" w:hint="cs"/>
          <w:sz w:val="24"/>
          <w:szCs w:val="24"/>
          <w:rtl/>
        </w:rPr>
        <w:t xml:space="preserve"> طوابق جديدة</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 xml:space="preserve">على مراحل </w:t>
      </w:r>
      <w:r w:rsidRPr="00A416E6">
        <w:rPr>
          <w:rFonts w:ascii="Times New Roman" w:eastAsia="Times New Roman" w:hAnsi="Times New Roman" w:cs="Simplified Arabic"/>
          <w:sz w:val="24"/>
          <w:szCs w:val="24"/>
          <w:rtl/>
        </w:rPr>
        <w:t>كرصيد سكني</w:t>
      </w:r>
      <w:r w:rsidRPr="00A416E6">
        <w:rPr>
          <w:rFonts w:ascii="Times New Roman" w:eastAsia="Times New Roman" w:hAnsi="Times New Roman" w:cs="Simplified Arabic" w:hint="cs"/>
          <w:sz w:val="24"/>
          <w:szCs w:val="24"/>
          <w:rtl/>
        </w:rPr>
        <w:t xml:space="preserve"> للأسرة في المستقبل، </w:t>
      </w:r>
      <w:r w:rsidRPr="00A416E6">
        <w:rPr>
          <w:rFonts w:ascii="Times New Roman" w:eastAsia="Times New Roman" w:hAnsi="Times New Roman" w:cs="Simplified Arabic"/>
          <w:sz w:val="24"/>
          <w:szCs w:val="24"/>
          <w:rtl/>
        </w:rPr>
        <w:t xml:space="preserve">كما أن </w:t>
      </w:r>
      <w:r w:rsidRPr="00A416E6">
        <w:rPr>
          <w:rFonts w:ascii="Times New Roman" w:eastAsia="Times New Roman" w:hAnsi="Times New Roman" w:cs="Simplified Arabic" w:hint="cs"/>
          <w:sz w:val="24"/>
          <w:szCs w:val="24"/>
          <w:rtl/>
        </w:rPr>
        <w:t xml:space="preserve">هدم </w:t>
      </w:r>
      <w:r w:rsidRPr="00A416E6">
        <w:rPr>
          <w:rFonts w:ascii="Times New Roman" w:eastAsia="Times New Roman" w:hAnsi="Times New Roman" w:cs="Simplified Arabic"/>
          <w:sz w:val="24"/>
          <w:szCs w:val="24"/>
          <w:rtl/>
        </w:rPr>
        <w:t xml:space="preserve">المباني </w:t>
      </w:r>
      <w:r w:rsidRPr="00A416E6">
        <w:rPr>
          <w:rFonts w:ascii="Times New Roman" w:eastAsia="Times New Roman" w:hAnsi="Times New Roman" w:cs="Simplified Arabic" w:hint="cs"/>
          <w:sz w:val="24"/>
          <w:szCs w:val="24"/>
          <w:rtl/>
        </w:rPr>
        <w:t xml:space="preserve">التي </w:t>
      </w:r>
      <w:r w:rsidRPr="00A416E6">
        <w:rPr>
          <w:rFonts w:ascii="Simplified Arabic" w:eastAsia="Times New Roman" w:hAnsi="Simplified Arabic" w:cs="Simplified Arabic"/>
          <w:sz w:val="24"/>
          <w:szCs w:val="24"/>
          <w:rtl/>
        </w:rPr>
        <w:t xml:space="preserve">تتكون من طابق أو طابقين وكانت بحالة غير جيدة أو كانت في مواقع حيوية، وإعادة بنائها واستبدالها بمبانٍ متعددة الطوابق سيحقق جدوى </w:t>
      </w:r>
      <w:r w:rsidRPr="00A416E6">
        <w:rPr>
          <w:rFonts w:ascii="Simplified Arabic" w:eastAsia="Times New Roman" w:hAnsi="Simplified Arabic" w:cs="Simplified Arabic" w:hint="cs"/>
          <w:sz w:val="24"/>
          <w:szCs w:val="24"/>
          <w:rtl/>
        </w:rPr>
        <w:t>ا</w:t>
      </w:r>
      <w:r w:rsidRPr="00A416E6">
        <w:rPr>
          <w:rFonts w:ascii="Simplified Arabic" w:eastAsia="Times New Roman" w:hAnsi="Simplified Arabic" w:cs="Simplified Arabic"/>
          <w:sz w:val="24"/>
          <w:szCs w:val="24"/>
          <w:rtl/>
        </w:rPr>
        <w:t>قتصادية أفضل، وهذا ما يقوم بفعله معظم دول العالم، وذلك للاستفادة من مزايا المواقع الحيوية، ويطلق على هذا الأسلوب في التخطيط بالحشو العمراني. ومن اللافت أن</w:t>
      </w:r>
      <w:r w:rsidRPr="00A416E6">
        <w:rPr>
          <w:rFonts w:ascii="Simplified Arabic" w:eastAsia="Times New Roman" w:hAnsi="Simplified Arabic" w:cs="Simplified Arabic" w:hint="cs"/>
          <w:sz w:val="24"/>
          <w:szCs w:val="24"/>
          <w:rtl/>
        </w:rPr>
        <w:t xml:space="preserve"> </w:t>
      </w:r>
      <w:r w:rsidRPr="00A416E6">
        <w:rPr>
          <w:rFonts w:ascii="Simplified Arabic" w:eastAsia="Times New Roman" w:hAnsi="Simplified Arabic" w:cs="Simplified Arabic"/>
          <w:sz w:val="24"/>
          <w:szCs w:val="24"/>
          <w:rtl/>
        </w:rPr>
        <w:t xml:space="preserve">عملية البناء تتجه نحو البناء </w:t>
      </w:r>
      <w:r w:rsidR="00F2308C" w:rsidRPr="00A416E6">
        <w:rPr>
          <w:rFonts w:ascii="Simplified Arabic" w:eastAsia="Times New Roman" w:hAnsi="Simplified Arabic" w:cs="Simplified Arabic" w:hint="cs"/>
          <w:sz w:val="24"/>
          <w:szCs w:val="24"/>
          <w:rtl/>
        </w:rPr>
        <w:t>العمودي</w:t>
      </w:r>
      <w:r w:rsidRPr="00A416E6">
        <w:rPr>
          <w:rFonts w:ascii="Simplified Arabic" w:eastAsia="Times New Roman" w:hAnsi="Simplified Arabic" w:cs="Simplified Arabic"/>
          <w:sz w:val="24"/>
          <w:szCs w:val="24"/>
          <w:rtl/>
        </w:rPr>
        <w:t xml:space="preserve"> في مختلف مناطق فلسطين، ولكن هذا التوجه قد يسبب </w:t>
      </w:r>
      <w:r w:rsidR="00601BC0" w:rsidRPr="00A416E6">
        <w:rPr>
          <w:rFonts w:ascii="Simplified Arabic" w:eastAsia="Times New Roman" w:hAnsi="Simplified Arabic" w:cs="Simplified Arabic" w:hint="cs"/>
          <w:sz w:val="24"/>
          <w:szCs w:val="24"/>
          <w:rtl/>
        </w:rPr>
        <w:t>المشاكل</w:t>
      </w:r>
      <w:r w:rsidRPr="00A416E6">
        <w:rPr>
          <w:rFonts w:ascii="Simplified Arabic" w:eastAsia="Times New Roman" w:hAnsi="Simplified Arabic" w:cs="Simplified Arabic"/>
          <w:sz w:val="24"/>
          <w:szCs w:val="24"/>
          <w:rtl/>
        </w:rPr>
        <w:t xml:space="preserve"> الحضرية</w:t>
      </w:r>
      <w:r w:rsidRPr="00A416E6">
        <w:rPr>
          <w:rFonts w:ascii="Simplified Arabic" w:eastAsia="Times New Roman" w:hAnsi="Simplified Arabic" w:cs="Simplified Arabic" w:hint="cs"/>
          <w:sz w:val="24"/>
          <w:szCs w:val="24"/>
          <w:rtl/>
        </w:rPr>
        <w:t>؛</w:t>
      </w:r>
      <w:r w:rsidRPr="00A416E6">
        <w:rPr>
          <w:rFonts w:ascii="Simplified Arabic" w:eastAsia="Times New Roman" w:hAnsi="Simplified Arabic" w:cs="Simplified Arabic"/>
          <w:sz w:val="24"/>
          <w:szCs w:val="24"/>
          <w:rtl/>
        </w:rPr>
        <w:t xml:space="preserve"> بسبب عدم ملا</w:t>
      </w:r>
      <w:r w:rsidRPr="00A416E6">
        <w:rPr>
          <w:rFonts w:ascii="Simplified Arabic" w:eastAsia="Times New Roman" w:hAnsi="Simplified Arabic" w:cs="Simplified Arabic" w:hint="cs"/>
          <w:sz w:val="24"/>
          <w:szCs w:val="24"/>
          <w:rtl/>
        </w:rPr>
        <w:t>ء</w:t>
      </w:r>
      <w:r w:rsidRPr="00A416E6">
        <w:rPr>
          <w:rFonts w:ascii="Simplified Arabic" w:eastAsia="Times New Roman" w:hAnsi="Simplified Arabic" w:cs="Simplified Arabic"/>
          <w:sz w:val="24"/>
          <w:szCs w:val="24"/>
          <w:rtl/>
        </w:rPr>
        <w:t xml:space="preserve">مة الطاقة الاستيعابية لشبكات البنية الأساسية والمرافق والخدمات وشبكات الطرق لخدمة </w:t>
      </w:r>
      <w:r w:rsidR="00B40AD4" w:rsidRPr="00A416E6">
        <w:rPr>
          <w:rFonts w:ascii="Simplified Arabic" w:eastAsia="Times New Roman" w:hAnsi="Simplified Arabic" w:cs="Simplified Arabic"/>
          <w:sz w:val="24"/>
          <w:szCs w:val="24"/>
          <w:rtl/>
        </w:rPr>
        <w:t>المساكن</w:t>
      </w:r>
      <w:r w:rsidRPr="00A416E6">
        <w:rPr>
          <w:rFonts w:ascii="Simplified Arabic" w:eastAsia="Times New Roman" w:hAnsi="Simplified Arabic" w:cs="Simplified Arabic"/>
          <w:sz w:val="24"/>
          <w:szCs w:val="24"/>
          <w:rtl/>
        </w:rPr>
        <w:t xml:space="preserve"> الجديدة. </w:t>
      </w:r>
    </w:p>
    <w:p w:rsidR="003174FF" w:rsidRPr="00A416E6" w:rsidRDefault="003174FF" w:rsidP="00820DFF">
      <w:pPr>
        <w:numPr>
          <w:ilvl w:val="0"/>
          <w:numId w:val="33"/>
        </w:numPr>
        <w:bidi/>
        <w:spacing w:after="0" w:line="240" w:lineRule="auto"/>
        <w:contextualSpacing/>
        <w:jc w:val="both"/>
        <w:outlineLvl w:val="2"/>
        <w:rPr>
          <w:rFonts w:ascii="Simplified Arabic" w:eastAsia="Times New Roman" w:hAnsi="Simplified Arabic" w:cs="Simplified Arabic"/>
          <w:sz w:val="24"/>
          <w:szCs w:val="24"/>
        </w:rPr>
      </w:pPr>
      <w:r w:rsidRPr="00A416E6">
        <w:rPr>
          <w:rFonts w:ascii="Times New Roman" w:eastAsia="Times New Roman" w:hAnsi="Times New Roman" w:cs="Simplified Arabic" w:hint="cs"/>
          <w:sz w:val="24"/>
          <w:szCs w:val="24"/>
          <w:rtl/>
        </w:rPr>
        <w:t>نستنتج من الدراسة</w:t>
      </w:r>
      <w:r w:rsidRPr="00A416E6">
        <w:rPr>
          <w:rFonts w:ascii="Times New Roman" w:eastAsia="Times New Roman" w:hAnsi="Times New Roman" w:cs="Simplified Arabic"/>
          <w:sz w:val="24"/>
          <w:szCs w:val="24"/>
          <w:rtl/>
        </w:rPr>
        <w:t xml:space="preserve"> أن </w:t>
      </w:r>
      <w:r w:rsidRPr="00A416E6">
        <w:rPr>
          <w:rFonts w:ascii="Times New Roman" w:eastAsia="Times New Roman" w:hAnsi="Times New Roman" w:cs="Simplified Arabic" w:hint="cs"/>
          <w:sz w:val="24"/>
          <w:szCs w:val="24"/>
          <w:rtl/>
        </w:rPr>
        <w:t>نسبة إنتاجية المساكن إلى التكوين الأسري</w:t>
      </w:r>
      <w:r w:rsidRPr="00A416E6">
        <w:rPr>
          <w:rFonts w:ascii="Times New Roman" w:eastAsia="Times New Roman" w:hAnsi="Times New Roman" w:cs="Simplified Arabic"/>
          <w:sz w:val="24"/>
          <w:szCs w:val="24"/>
          <w:rtl/>
        </w:rPr>
        <w:t xml:space="preserve"> في </w:t>
      </w:r>
      <w:r w:rsidR="00B51358" w:rsidRPr="00A416E6">
        <w:rPr>
          <w:rFonts w:ascii="Times New Roman" w:eastAsia="Times New Roman" w:hAnsi="Times New Roman" w:cs="Simplified Arabic" w:hint="cs"/>
          <w:sz w:val="24"/>
          <w:szCs w:val="24"/>
          <w:rtl/>
        </w:rPr>
        <w:t>فلسطين</w:t>
      </w:r>
      <w:r w:rsidRPr="00A416E6">
        <w:rPr>
          <w:rFonts w:ascii="Times New Roman" w:eastAsia="Times New Roman" w:hAnsi="Times New Roman" w:cs="Simplified Arabic"/>
          <w:sz w:val="24"/>
          <w:szCs w:val="24"/>
          <w:rtl/>
        </w:rPr>
        <w:t xml:space="preserve"> بلغ</w:t>
      </w:r>
      <w:r w:rsidRPr="00A416E6">
        <w:rPr>
          <w:rFonts w:ascii="Times New Roman" w:eastAsia="Times New Roman" w:hAnsi="Times New Roman" w:cs="Simplified Arabic" w:hint="cs"/>
          <w:sz w:val="24"/>
          <w:szCs w:val="24"/>
          <w:rtl/>
        </w:rPr>
        <w:t>ت 1.</w:t>
      </w:r>
      <w:r w:rsidR="00DE7F79">
        <w:rPr>
          <w:rFonts w:ascii="Times New Roman" w:eastAsia="Times New Roman" w:hAnsi="Times New Roman" w:cs="Simplified Arabic" w:hint="cs"/>
          <w:sz w:val="24"/>
          <w:szCs w:val="24"/>
          <w:rtl/>
        </w:rPr>
        <w:t>3</w:t>
      </w:r>
      <w:r w:rsidRPr="00A416E6">
        <w:rPr>
          <w:rFonts w:ascii="Times New Roman" w:eastAsia="Times New Roman" w:hAnsi="Times New Roman" w:cs="Simplified Arabic" w:hint="cs"/>
          <w:sz w:val="24"/>
          <w:szCs w:val="24"/>
          <w:rtl/>
        </w:rPr>
        <w:t xml:space="preserve"> مسكن</w:t>
      </w:r>
      <w:r w:rsidR="00DE7F79" w:rsidRPr="00A416E6">
        <w:rPr>
          <w:rFonts w:ascii="Times New Roman" w:eastAsia="Times New Roman" w:hAnsi="Times New Roman" w:cs="Simplified Arabic"/>
          <w:sz w:val="24"/>
          <w:szCs w:val="24"/>
          <w:rtl/>
        </w:rPr>
        <w:t>/</w:t>
      </w:r>
      <w:r w:rsidR="00DE7F79" w:rsidRPr="00DE7F79">
        <w:rPr>
          <w:rFonts w:ascii="Times New Roman" w:eastAsia="Times New Roman" w:hAnsi="Times New Roman" w:cs="Simplified Arabic"/>
          <w:sz w:val="24"/>
          <w:szCs w:val="24"/>
          <w:rtl/>
        </w:rPr>
        <w:t xml:space="preserve"> </w:t>
      </w:r>
      <w:r w:rsidR="00DE7F79" w:rsidRPr="00A416E6">
        <w:rPr>
          <w:rFonts w:ascii="Times New Roman" w:eastAsia="Times New Roman" w:hAnsi="Times New Roman" w:cs="Simplified Arabic"/>
          <w:sz w:val="24"/>
          <w:szCs w:val="24"/>
          <w:rtl/>
        </w:rPr>
        <w:t>أسرة واحدة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ومما لا شك فيه أن هذا المعدل لا يع</w:t>
      </w:r>
      <w:r w:rsidRPr="00A416E6">
        <w:rPr>
          <w:rFonts w:ascii="Times New Roman" w:eastAsia="Times New Roman" w:hAnsi="Times New Roman" w:cs="Simplified Arabic" w:hint="cs"/>
          <w:sz w:val="24"/>
          <w:szCs w:val="24"/>
          <w:rtl/>
        </w:rPr>
        <w:t>د</w:t>
      </w:r>
      <w:r w:rsidRPr="00A416E6">
        <w:rPr>
          <w:rFonts w:ascii="Times New Roman" w:eastAsia="Times New Roman" w:hAnsi="Times New Roman" w:cs="Simplified Arabic"/>
          <w:sz w:val="24"/>
          <w:szCs w:val="24"/>
          <w:rtl/>
        </w:rPr>
        <w:t xml:space="preserve"> كبير</w:t>
      </w:r>
      <w:r w:rsidR="000033D3"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ولكن هذه الأرقام تحمل في طياتها الكثير من المبالغة، فالمشكلة ليست في عدد الأسر بالمسكن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ولكن بنوعية الأسرة، هل هي نووية، أم ممتدة، أم مركبة، أم مكونة من فرد واحد</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بالإضافة إلى (حجم الأسرة) عدد أفراد </w:t>
      </w:r>
      <w:r w:rsidRPr="00A416E6">
        <w:rPr>
          <w:rFonts w:ascii="Times New Roman" w:eastAsia="Times New Roman" w:hAnsi="Times New Roman" w:cs="Simplified Arabic" w:hint="cs"/>
          <w:sz w:val="24"/>
          <w:szCs w:val="24"/>
          <w:rtl/>
        </w:rPr>
        <w:t>الأسرة.</w:t>
      </w:r>
    </w:p>
    <w:p w:rsidR="003174FF" w:rsidRPr="00A416E6" w:rsidRDefault="00820DFF" w:rsidP="00820DFF">
      <w:pPr>
        <w:numPr>
          <w:ilvl w:val="0"/>
          <w:numId w:val="33"/>
        </w:numPr>
        <w:bidi/>
        <w:spacing w:after="0" w:line="240" w:lineRule="auto"/>
        <w:contextualSpacing/>
        <w:jc w:val="both"/>
        <w:outlineLvl w:val="2"/>
        <w:rPr>
          <w:rFonts w:ascii="Simplified Arabic" w:eastAsia="Times New Roman" w:hAnsi="Simplified Arabic" w:cs="Simplified Arabic"/>
          <w:sz w:val="24"/>
          <w:szCs w:val="24"/>
        </w:rPr>
      </w:pPr>
      <w:r>
        <w:rPr>
          <w:rFonts w:ascii="Times New Roman" w:eastAsia="Times New Roman" w:hAnsi="Times New Roman" w:cs="Simplified Arabic" w:hint="cs"/>
          <w:sz w:val="24"/>
          <w:szCs w:val="24"/>
          <w:rtl/>
        </w:rPr>
        <w:t xml:space="preserve"> </w:t>
      </w:r>
      <w:r w:rsidR="003174FF" w:rsidRPr="00A416E6">
        <w:rPr>
          <w:rFonts w:ascii="Times New Roman" w:eastAsia="Times New Roman" w:hAnsi="Times New Roman" w:cs="Simplified Arabic"/>
          <w:sz w:val="24"/>
          <w:szCs w:val="24"/>
          <w:rtl/>
        </w:rPr>
        <w:t xml:space="preserve">نسبة التركز </w:t>
      </w:r>
      <w:r w:rsidR="003174FF" w:rsidRPr="00A416E6">
        <w:rPr>
          <w:rFonts w:ascii="Times New Roman" w:eastAsia="Times New Roman" w:hAnsi="Times New Roman" w:cs="Simplified Arabic" w:hint="cs"/>
          <w:sz w:val="24"/>
          <w:szCs w:val="24"/>
          <w:rtl/>
        </w:rPr>
        <w:t xml:space="preserve">في فلسطين </w:t>
      </w:r>
      <w:r w:rsidR="003174FF" w:rsidRPr="00A416E6">
        <w:rPr>
          <w:rFonts w:ascii="Times New Roman" w:eastAsia="Times New Roman" w:hAnsi="Times New Roman" w:cs="Simplified Arabic"/>
          <w:sz w:val="24"/>
          <w:szCs w:val="24"/>
          <w:rtl/>
        </w:rPr>
        <w:t xml:space="preserve">بلغت </w:t>
      </w:r>
      <w:r w:rsidR="00A57B0E">
        <w:rPr>
          <w:rFonts w:ascii="Times New Roman" w:eastAsia="Times New Roman" w:hAnsi="Times New Roman" w:cs="Simplified Arabic" w:hint="cs"/>
          <w:sz w:val="24"/>
          <w:szCs w:val="24"/>
          <w:rtl/>
        </w:rPr>
        <w:t>34.8</w:t>
      </w:r>
      <w:r w:rsidR="003174FF" w:rsidRPr="00A416E6">
        <w:rPr>
          <w:rFonts w:ascii="Times New Roman" w:eastAsia="Times New Roman" w:hAnsi="Times New Roman" w:cs="Simplified Arabic"/>
          <w:sz w:val="24"/>
          <w:szCs w:val="24"/>
          <w:rtl/>
        </w:rPr>
        <w:t>% وهذا يعني أن التوزيع غير متساوٍ</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كما أن التوزيع قريب إلى التشتت أكثر منه إلى التركز</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w:t>
      </w:r>
      <w:r w:rsidR="003174FF" w:rsidRPr="00A416E6">
        <w:rPr>
          <w:rFonts w:ascii="Times New Roman" w:eastAsia="Times New Roman" w:hAnsi="Times New Roman" w:cs="Simplified Arabic" w:hint="cs"/>
          <w:sz w:val="24"/>
          <w:szCs w:val="24"/>
          <w:rtl/>
        </w:rPr>
        <w:t>ولعل السبب في</w:t>
      </w:r>
      <w:r w:rsidR="003174FF" w:rsidRPr="00A416E6">
        <w:rPr>
          <w:rFonts w:ascii="Times New Roman" w:eastAsia="Times New Roman" w:hAnsi="Times New Roman" w:cs="Simplified Arabic"/>
          <w:sz w:val="24"/>
          <w:szCs w:val="24"/>
          <w:rtl/>
        </w:rPr>
        <w:t xml:space="preserve"> </w:t>
      </w:r>
      <w:r w:rsidR="003174FF" w:rsidRPr="00A416E6">
        <w:rPr>
          <w:rFonts w:ascii="Times New Roman" w:eastAsia="Times New Roman" w:hAnsi="Times New Roman" w:cs="Simplified Arabic" w:hint="cs"/>
          <w:sz w:val="24"/>
          <w:szCs w:val="24"/>
          <w:rtl/>
        </w:rPr>
        <w:t>شكل التوزيع</w:t>
      </w:r>
      <w:r w:rsidR="003174FF" w:rsidRPr="00A416E6">
        <w:rPr>
          <w:rFonts w:ascii="Times New Roman" w:eastAsia="Times New Roman" w:hAnsi="Times New Roman" w:cs="Simplified Arabic"/>
          <w:sz w:val="24"/>
          <w:szCs w:val="24"/>
          <w:rtl/>
        </w:rPr>
        <w:t xml:space="preserve"> </w:t>
      </w:r>
      <w:r w:rsidR="003174FF" w:rsidRPr="00A416E6">
        <w:rPr>
          <w:rFonts w:ascii="Times New Roman" w:eastAsia="Times New Roman" w:hAnsi="Times New Roman" w:cs="Simplified Arabic" w:hint="cs"/>
          <w:sz w:val="24"/>
          <w:szCs w:val="24"/>
          <w:rtl/>
        </w:rPr>
        <w:t>ال</w:t>
      </w:r>
      <w:r w:rsidR="003174FF" w:rsidRPr="00A416E6">
        <w:rPr>
          <w:rFonts w:ascii="Times New Roman" w:eastAsia="Times New Roman" w:hAnsi="Times New Roman" w:cs="Simplified Arabic"/>
          <w:sz w:val="24"/>
          <w:szCs w:val="24"/>
          <w:rtl/>
        </w:rPr>
        <w:t>قريب إلى التشتت أكثر منه إلى التركز</w:t>
      </w:r>
      <w:r w:rsidR="003174FF" w:rsidRPr="00A416E6">
        <w:rPr>
          <w:rFonts w:ascii="Times New Roman" w:eastAsia="Times New Roman" w:hAnsi="Times New Roman" w:cs="Simplified Arabic" w:hint="cs"/>
          <w:sz w:val="24"/>
          <w:szCs w:val="24"/>
          <w:rtl/>
        </w:rPr>
        <w:t xml:space="preserve"> يرجع إلى </w:t>
      </w:r>
      <w:r w:rsidR="003174FF" w:rsidRPr="00A416E6">
        <w:rPr>
          <w:rFonts w:ascii="Times New Roman" w:eastAsia="Times New Roman" w:hAnsi="Times New Roman" w:cs="Simplified Arabic"/>
          <w:sz w:val="24"/>
          <w:szCs w:val="24"/>
          <w:rtl/>
        </w:rPr>
        <w:t xml:space="preserve">عدم وجود تخطيط </w:t>
      </w:r>
      <w:r w:rsidR="003174FF" w:rsidRPr="00A416E6">
        <w:rPr>
          <w:rFonts w:ascii="Times New Roman" w:eastAsia="Times New Roman" w:hAnsi="Times New Roman" w:cs="Simplified Arabic" w:hint="cs"/>
          <w:sz w:val="24"/>
          <w:szCs w:val="24"/>
          <w:rtl/>
        </w:rPr>
        <w:t>متوازن على مساحة المحافظات؛ بسبب</w:t>
      </w:r>
      <w:r w:rsidR="003174FF" w:rsidRPr="00A416E6">
        <w:rPr>
          <w:rFonts w:ascii="Times New Roman" w:eastAsia="Times New Roman" w:hAnsi="Times New Roman" w:cs="Simplified Arabic"/>
          <w:sz w:val="24"/>
          <w:szCs w:val="24"/>
          <w:rtl/>
        </w:rPr>
        <w:t xml:space="preserve"> إجراءات الاحتلال</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مثل: انتشار </w:t>
      </w:r>
      <w:r w:rsidR="00F951C2">
        <w:rPr>
          <w:rFonts w:ascii="Times New Roman" w:eastAsia="Times New Roman" w:hAnsi="Times New Roman" w:cs="Simplified Arabic"/>
          <w:sz w:val="24"/>
          <w:szCs w:val="24"/>
          <w:rtl/>
        </w:rPr>
        <w:t>المستعمرات</w:t>
      </w:r>
      <w:r w:rsidR="003174FF" w:rsidRPr="00A416E6">
        <w:rPr>
          <w:rFonts w:ascii="Times New Roman" w:eastAsia="Times New Roman" w:hAnsi="Times New Roman" w:cs="Simplified Arabic"/>
          <w:sz w:val="24"/>
          <w:szCs w:val="24"/>
          <w:rtl/>
        </w:rPr>
        <w:t xml:space="preserve"> </w:t>
      </w:r>
      <w:r w:rsidR="001169C7">
        <w:rPr>
          <w:rFonts w:ascii="Times New Roman" w:eastAsia="Times New Roman" w:hAnsi="Times New Roman" w:cs="Simplified Arabic"/>
          <w:sz w:val="24"/>
          <w:szCs w:val="24"/>
          <w:rtl/>
        </w:rPr>
        <w:t>الاسرائيلية</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وجدار</w:t>
      </w:r>
      <w:r w:rsidR="003174FF" w:rsidRPr="00A416E6">
        <w:rPr>
          <w:rFonts w:ascii="Times New Roman" w:eastAsia="Times New Roman" w:hAnsi="Times New Roman" w:cs="Simplified Arabic" w:hint="cs"/>
          <w:sz w:val="24"/>
          <w:szCs w:val="24"/>
          <w:rtl/>
        </w:rPr>
        <w:t xml:space="preserve"> الضم والتوسع، </w:t>
      </w:r>
      <w:r w:rsidR="003174FF" w:rsidRPr="00A416E6">
        <w:rPr>
          <w:rFonts w:ascii="Times New Roman" w:eastAsia="Times New Roman" w:hAnsi="Times New Roman" w:cs="Simplified Arabic"/>
          <w:sz w:val="24"/>
          <w:szCs w:val="24"/>
          <w:rtl/>
        </w:rPr>
        <w:t>والطرق الالتفافية</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وتقسيم الضفة إلى مناطق أمنية حسب اتفاقية أوسلو</w:t>
      </w:r>
      <w:r w:rsidR="003174FF" w:rsidRPr="00A416E6">
        <w:rPr>
          <w:rFonts w:ascii="Times New Roman" w:eastAsia="Times New Roman" w:hAnsi="Times New Roman" w:cs="Simplified Arabic" w:hint="cs"/>
          <w:sz w:val="24"/>
          <w:szCs w:val="24"/>
          <w:rtl/>
        </w:rPr>
        <w:t xml:space="preserve"> (</w:t>
      </w:r>
      <w:r w:rsidR="008D075D">
        <w:rPr>
          <w:rFonts w:ascii="Times New Roman" w:eastAsia="Times New Roman" w:hAnsi="Times New Roman" w:cs="Simplified Arabic" w:hint="cs"/>
          <w:sz w:val="24"/>
          <w:szCs w:val="24"/>
          <w:rtl/>
        </w:rPr>
        <w:t>أ، ب، ج)</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وخضوع المخططات الهيكلية في الضفة الغربية إلى الاعتبار</w:t>
      </w:r>
      <w:r w:rsidR="003174FF" w:rsidRPr="00A416E6">
        <w:rPr>
          <w:rFonts w:ascii="Times New Roman" w:eastAsia="Times New Roman" w:hAnsi="Times New Roman" w:cs="Simplified Arabic" w:hint="cs"/>
          <w:sz w:val="24"/>
          <w:szCs w:val="24"/>
          <w:rtl/>
        </w:rPr>
        <w:t>ات</w:t>
      </w:r>
      <w:r w:rsidR="003174FF" w:rsidRPr="00A416E6">
        <w:rPr>
          <w:rFonts w:ascii="Times New Roman" w:eastAsia="Times New Roman" w:hAnsi="Times New Roman" w:cs="Simplified Arabic"/>
          <w:sz w:val="24"/>
          <w:szCs w:val="24"/>
          <w:rtl/>
        </w:rPr>
        <w:t xml:space="preserve"> الأمنية للاحتلال</w:t>
      </w:r>
      <w:r w:rsidR="003174FF" w:rsidRPr="00A416E6">
        <w:rPr>
          <w:rFonts w:ascii="Times New Roman" w:eastAsia="Times New Roman" w:hAnsi="Times New Roman" w:cs="Simplified Arabic" w:hint="cs"/>
          <w:sz w:val="24"/>
          <w:szCs w:val="24"/>
          <w:rtl/>
        </w:rPr>
        <w:t>، بالإضافة إلى عوامل أخرى، منها: مساحة المحافظات والمخططات الهيكلية لكل محافظة، ومظاهر السطح في الضفة الغربية.</w:t>
      </w:r>
    </w:p>
    <w:p w:rsidR="003174FF" w:rsidRPr="00A416E6" w:rsidRDefault="00820DFF" w:rsidP="00820DFF">
      <w:pPr>
        <w:numPr>
          <w:ilvl w:val="0"/>
          <w:numId w:val="33"/>
        </w:numPr>
        <w:bidi/>
        <w:spacing w:after="0" w:line="240" w:lineRule="auto"/>
        <w:contextualSpacing/>
        <w:jc w:val="both"/>
        <w:outlineLvl w:val="2"/>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 xml:space="preserve"> </w:t>
      </w:r>
      <w:r w:rsidR="003174FF" w:rsidRPr="00A416E6">
        <w:rPr>
          <w:rFonts w:ascii="Times New Roman" w:eastAsia="Times New Roman" w:hAnsi="Times New Roman" w:cs="Simplified Arabic" w:hint="cs"/>
          <w:sz w:val="24"/>
          <w:szCs w:val="24"/>
          <w:rtl/>
        </w:rPr>
        <w:t>يعد مؤشر نوع المسكن مؤشر</w:t>
      </w:r>
      <w:r w:rsidR="000033D3" w:rsidRPr="00A416E6">
        <w:rPr>
          <w:rFonts w:ascii="Times New Roman" w:eastAsia="Times New Roman" w:hAnsi="Times New Roman" w:cs="Simplified Arabic" w:hint="cs"/>
          <w:sz w:val="24"/>
          <w:szCs w:val="24"/>
          <w:rtl/>
        </w:rPr>
        <w:t>اً</w:t>
      </w:r>
      <w:r w:rsidR="003174FF" w:rsidRPr="00A416E6">
        <w:rPr>
          <w:rFonts w:ascii="Times New Roman" w:eastAsia="Times New Roman" w:hAnsi="Times New Roman" w:cs="Simplified Arabic"/>
          <w:sz w:val="24"/>
          <w:szCs w:val="24"/>
          <w:rtl/>
        </w:rPr>
        <w:t xml:space="preserve"> جيد</w:t>
      </w:r>
      <w:r w:rsidR="000033D3" w:rsidRPr="00A416E6">
        <w:rPr>
          <w:rFonts w:ascii="Times New Roman" w:eastAsia="Times New Roman" w:hAnsi="Times New Roman" w:cs="Simplified Arabic" w:hint="cs"/>
          <w:sz w:val="24"/>
          <w:szCs w:val="24"/>
          <w:rtl/>
        </w:rPr>
        <w:t>اً</w:t>
      </w:r>
      <w:r w:rsidR="003174FF" w:rsidRPr="00A416E6">
        <w:rPr>
          <w:rFonts w:ascii="Times New Roman" w:eastAsia="Times New Roman" w:hAnsi="Times New Roman" w:cs="Simplified Arabic"/>
          <w:sz w:val="24"/>
          <w:szCs w:val="24"/>
          <w:rtl/>
        </w:rPr>
        <w:t xml:space="preserve"> بالنسبة لفلسطين</w:t>
      </w:r>
      <w:r w:rsidR="003174FF" w:rsidRPr="00A416E6">
        <w:rPr>
          <w:rFonts w:ascii="Times New Roman" w:eastAsia="Times New Roman" w:hAnsi="Times New Roman" w:cs="Simplified Arabic" w:hint="cs"/>
          <w:sz w:val="24"/>
          <w:szCs w:val="24"/>
          <w:rtl/>
        </w:rPr>
        <w:t>؛ بسبب ارتفاع نسبة الشقق السكنية مقابل انخفاض نسبة الدار خلال العقدين الأخيرين، وهذا يدل على أن</w:t>
      </w:r>
      <w:r w:rsidR="003174FF" w:rsidRPr="00A416E6">
        <w:rPr>
          <w:rFonts w:ascii="Times New Roman" w:eastAsia="Times New Roman" w:hAnsi="Times New Roman" w:cs="Simplified Arabic"/>
          <w:sz w:val="24"/>
          <w:szCs w:val="24"/>
          <w:rtl/>
        </w:rPr>
        <w:t xml:space="preserve"> العمارة السكنية أصبحت اتجاه</w:t>
      </w:r>
      <w:r w:rsidR="000033D3" w:rsidRPr="00A416E6">
        <w:rPr>
          <w:rFonts w:ascii="Times New Roman" w:eastAsia="Times New Roman" w:hAnsi="Times New Roman" w:cs="Simplified Arabic" w:hint="cs"/>
          <w:sz w:val="24"/>
          <w:szCs w:val="24"/>
          <w:rtl/>
        </w:rPr>
        <w:t>اً</w:t>
      </w:r>
      <w:r w:rsidR="003174FF" w:rsidRPr="00A416E6">
        <w:rPr>
          <w:rFonts w:ascii="Times New Roman" w:eastAsia="Times New Roman" w:hAnsi="Times New Roman" w:cs="Simplified Arabic"/>
          <w:sz w:val="24"/>
          <w:szCs w:val="24"/>
          <w:rtl/>
        </w:rPr>
        <w:t xml:space="preserve"> واضح</w:t>
      </w:r>
      <w:r w:rsidR="000033D3" w:rsidRPr="00A416E6">
        <w:rPr>
          <w:rFonts w:ascii="Times New Roman" w:eastAsia="Times New Roman" w:hAnsi="Times New Roman" w:cs="Simplified Arabic" w:hint="cs"/>
          <w:sz w:val="24"/>
          <w:szCs w:val="24"/>
          <w:rtl/>
        </w:rPr>
        <w:t>اً</w:t>
      </w:r>
      <w:r w:rsidR="003174FF" w:rsidRPr="00A416E6">
        <w:rPr>
          <w:rFonts w:ascii="Times New Roman" w:eastAsia="Times New Roman" w:hAnsi="Times New Roman" w:cs="Simplified Arabic"/>
          <w:sz w:val="24"/>
          <w:szCs w:val="24"/>
          <w:rtl/>
        </w:rPr>
        <w:t xml:space="preserve"> خلال السنوات الأخيرة</w:t>
      </w:r>
      <w:r w:rsidR="003174FF" w:rsidRPr="00A416E6">
        <w:rPr>
          <w:rFonts w:ascii="Times New Roman" w:eastAsia="Times New Roman" w:hAnsi="Times New Roman" w:cs="Simplified Arabic" w:hint="cs"/>
          <w:sz w:val="24"/>
          <w:szCs w:val="24"/>
          <w:rtl/>
        </w:rPr>
        <w:t xml:space="preserve">، وقد تكون الدار مقسمة إلى </w:t>
      </w:r>
      <w:r w:rsidR="001D4C29" w:rsidRPr="00A416E6">
        <w:rPr>
          <w:rFonts w:ascii="Times New Roman" w:eastAsia="Times New Roman" w:hAnsi="Times New Roman" w:cs="Simplified Arabic" w:hint="cs"/>
          <w:sz w:val="24"/>
          <w:szCs w:val="24"/>
          <w:rtl/>
        </w:rPr>
        <w:t>مساكن</w:t>
      </w:r>
      <w:r w:rsidR="003174FF" w:rsidRPr="00A416E6">
        <w:rPr>
          <w:rFonts w:ascii="Times New Roman" w:eastAsia="Times New Roman" w:hAnsi="Times New Roman" w:cs="Simplified Arabic" w:hint="cs"/>
          <w:sz w:val="24"/>
          <w:szCs w:val="24"/>
          <w:rtl/>
        </w:rPr>
        <w:t xml:space="preserve"> منفصلة،</w:t>
      </w:r>
      <w:r w:rsidR="003174FF" w:rsidRPr="00A416E6">
        <w:rPr>
          <w:rFonts w:ascii="Times New Roman" w:eastAsia="Times New Roman" w:hAnsi="Times New Roman" w:cs="Simplified Arabic"/>
          <w:sz w:val="24"/>
          <w:szCs w:val="24"/>
          <w:rtl/>
        </w:rPr>
        <w:t xml:space="preserve"> </w:t>
      </w:r>
      <w:r w:rsidR="003174FF" w:rsidRPr="00A416E6">
        <w:rPr>
          <w:rFonts w:ascii="Times New Roman" w:eastAsia="Times New Roman" w:hAnsi="Times New Roman" w:cs="Simplified Arabic" w:hint="cs"/>
          <w:sz w:val="24"/>
          <w:szCs w:val="24"/>
          <w:rtl/>
        </w:rPr>
        <w:t>مما يفاقم من أزمة السكن في فلسطين، ولا سيما في</w:t>
      </w:r>
      <w:r w:rsidR="003174FF" w:rsidRPr="00A416E6">
        <w:rPr>
          <w:rFonts w:ascii="Times New Roman" w:eastAsia="Times New Roman" w:hAnsi="Times New Roman" w:cs="Simplified Arabic"/>
          <w:sz w:val="24"/>
          <w:szCs w:val="24"/>
          <w:rtl/>
        </w:rPr>
        <w:t xml:space="preserve"> قطاع غزة</w:t>
      </w:r>
      <w:r w:rsidR="003174FF" w:rsidRPr="00A416E6">
        <w:rPr>
          <w:rFonts w:ascii="Times New Roman" w:eastAsia="Times New Roman" w:hAnsi="Times New Roman" w:cs="Simplified Arabic" w:hint="cs"/>
          <w:sz w:val="24"/>
          <w:szCs w:val="24"/>
          <w:rtl/>
        </w:rPr>
        <w:t xml:space="preserve">؛ </w:t>
      </w:r>
      <w:r w:rsidR="003174FF" w:rsidRPr="00A416E6">
        <w:rPr>
          <w:rFonts w:ascii="Times New Roman" w:eastAsia="Times New Roman" w:hAnsi="Times New Roman" w:cs="Simplified Arabic"/>
          <w:sz w:val="24"/>
          <w:szCs w:val="24"/>
          <w:rtl/>
        </w:rPr>
        <w:t xml:space="preserve">بسبب </w:t>
      </w:r>
      <w:r w:rsidR="003174FF" w:rsidRPr="00A416E6">
        <w:rPr>
          <w:rFonts w:ascii="Times New Roman" w:eastAsia="Times New Roman" w:hAnsi="Times New Roman" w:cs="Simplified Arabic" w:hint="cs"/>
          <w:sz w:val="24"/>
          <w:szCs w:val="24"/>
          <w:rtl/>
        </w:rPr>
        <w:t xml:space="preserve">الاستعمال المفرط للأرض لهذا النمط من المساكن. </w:t>
      </w:r>
    </w:p>
    <w:p w:rsidR="003174FF" w:rsidRPr="00A416E6" w:rsidRDefault="00820DFF" w:rsidP="00820DFF">
      <w:pPr>
        <w:numPr>
          <w:ilvl w:val="0"/>
          <w:numId w:val="33"/>
        </w:numPr>
        <w:bidi/>
        <w:spacing w:after="0" w:line="240" w:lineRule="auto"/>
        <w:contextualSpacing/>
        <w:jc w:val="both"/>
        <w:outlineLvl w:val="2"/>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 xml:space="preserve"> </w:t>
      </w:r>
      <w:r w:rsidR="003174FF" w:rsidRPr="00A416E6">
        <w:rPr>
          <w:rFonts w:ascii="Times New Roman" w:eastAsia="Times New Roman" w:hAnsi="Times New Roman" w:cs="Simplified Arabic" w:hint="cs"/>
          <w:sz w:val="24"/>
          <w:szCs w:val="24"/>
          <w:rtl/>
        </w:rPr>
        <w:t>إن مؤشر عدد الأفراد في المسكن يعد جيد</w:t>
      </w:r>
      <w:r w:rsidR="000033D3" w:rsidRPr="00A416E6">
        <w:rPr>
          <w:rFonts w:ascii="Times New Roman" w:eastAsia="Times New Roman" w:hAnsi="Times New Roman" w:cs="Simplified Arabic" w:hint="cs"/>
          <w:sz w:val="24"/>
          <w:szCs w:val="24"/>
          <w:rtl/>
        </w:rPr>
        <w:t>اً</w:t>
      </w:r>
      <w:r w:rsidR="003174FF" w:rsidRPr="00A416E6">
        <w:rPr>
          <w:rFonts w:ascii="Times New Roman" w:eastAsia="Times New Roman" w:hAnsi="Times New Roman" w:cs="Simplified Arabic" w:hint="cs"/>
          <w:sz w:val="24"/>
          <w:szCs w:val="24"/>
          <w:rtl/>
        </w:rPr>
        <w:t xml:space="preserve"> ويعبر عن درجة تزاحم مناسبة في المسكن، ولكن هذا المؤشر لا يعبر عن حقيقة </w:t>
      </w:r>
      <w:r w:rsidR="00DC4C41" w:rsidRPr="00A416E6">
        <w:rPr>
          <w:rFonts w:ascii="Times New Roman" w:eastAsia="Times New Roman" w:hAnsi="Times New Roman" w:cs="Simplified Arabic" w:hint="cs"/>
          <w:sz w:val="24"/>
          <w:szCs w:val="24"/>
          <w:rtl/>
        </w:rPr>
        <w:t>كثافة السكن</w:t>
      </w:r>
      <w:r w:rsidR="003174FF" w:rsidRPr="00A416E6">
        <w:rPr>
          <w:rFonts w:ascii="Times New Roman" w:eastAsia="Times New Roman" w:hAnsi="Times New Roman" w:cs="Simplified Arabic" w:hint="cs"/>
          <w:sz w:val="24"/>
          <w:szCs w:val="24"/>
          <w:rtl/>
        </w:rPr>
        <w:t xml:space="preserve"> في المسكن بشكل واضح، حيث إن هناك مؤشرات أخرى لا بد من دراستها، مثل: عدد الغرف داخل المسكن، وعدد الأفراد في الغرفة، ونوع الأسرة، </w:t>
      </w:r>
      <w:r w:rsidR="00F2308C" w:rsidRPr="00A416E6">
        <w:rPr>
          <w:rFonts w:ascii="Times New Roman" w:eastAsia="Times New Roman" w:hAnsi="Times New Roman" w:cs="Simplified Arabic" w:hint="cs"/>
          <w:sz w:val="24"/>
          <w:szCs w:val="24"/>
          <w:rtl/>
        </w:rPr>
        <w:t>ونوع</w:t>
      </w:r>
      <w:r w:rsidR="003174FF" w:rsidRPr="00A416E6">
        <w:rPr>
          <w:rFonts w:ascii="Times New Roman" w:eastAsia="Times New Roman" w:hAnsi="Times New Roman" w:cs="Simplified Arabic" w:hint="cs"/>
          <w:sz w:val="24"/>
          <w:szCs w:val="24"/>
          <w:rtl/>
        </w:rPr>
        <w:t xml:space="preserve"> المسكن.</w:t>
      </w:r>
    </w:p>
    <w:p w:rsidR="003174FF" w:rsidRPr="00A416E6" w:rsidRDefault="00820DFF" w:rsidP="00820DFF">
      <w:pPr>
        <w:numPr>
          <w:ilvl w:val="0"/>
          <w:numId w:val="33"/>
        </w:numPr>
        <w:bidi/>
        <w:spacing w:after="0" w:line="240" w:lineRule="auto"/>
        <w:contextualSpacing/>
        <w:jc w:val="both"/>
        <w:outlineLvl w:val="2"/>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 xml:space="preserve"> </w:t>
      </w:r>
      <w:r w:rsidR="003174FF" w:rsidRPr="00A416E6">
        <w:rPr>
          <w:rFonts w:ascii="Times New Roman" w:eastAsia="Times New Roman" w:hAnsi="Times New Roman" w:cs="Simplified Arabic"/>
          <w:sz w:val="24"/>
          <w:szCs w:val="24"/>
          <w:rtl/>
        </w:rPr>
        <w:t>يعاني قطاع غزة من درجة تزاحم تصل إلى ضعف ما هو موجود في الضفة الغربية تقري</w:t>
      </w:r>
      <w:r w:rsidR="000033D3" w:rsidRPr="00A416E6">
        <w:rPr>
          <w:rFonts w:ascii="Times New Roman" w:eastAsia="Times New Roman" w:hAnsi="Times New Roman" w:cs="Simplified Arabic" w:hint="cs"/>
          <w:sz w:val="24"/>
          <w:szCs w:val="24"/>
          <w:rtl/>
        </w:rPr>
        <w:t>باً</w:t>
      </w:r>
      <w:r w:rsidR="003174FF" w:rsidRPr="00A416E6">
        <w:rPr>
          <w:rFonts w:ascii="Times New Roman" w:eastAsia="Times New Roman" w:hAnsi="Times New Roman" w:cs="Simplified Arabic"/>
          <w:sz w:val="24"/>
          <w:szCs w:val="24"/>
          <w:rtl/>
        </w:rPr>
        <w:t>، فنجد أن</w:t>
      </w:r>
      <w:r w:rsidR="003174FF" w:rsidRPr="00A416E6">
        <w:rPr>
          <w:rFonts w:ascii="Times New Roman" w:eastAsia="Times New Roman" w:hAnsi="Times New Roman" w:cs="Simplified Arabic" w:hint="cs"/>
          <w:sz w:val="24"/>
          <w:szCs w:val="24"/>
          <w:rtl/>
        </w:rPr>
        <w:t xml:space="preserve"> نسبة</w:t>
      </w:r>
      <w:r w:rsidR="003174FF" w:rsidRPr="00A416E6">
        <w:rPr>
          <w:rFonts w:ascii="Times New Roman" w:eastAsia="Times New Roman" w:hAnsi="Times New Roman" w:cs="Simplified Arabic"/>
          <w:sz w:val="24"/>
          <w:szCs w:val="24"/>
          <w:rtl/>
        </w:rPr>
        <w:t xml:space="preserve"> الأسر التي </w:t>
      </w:r>
      <w:r w:rsidR="003174FF" w:rsidRPr="00A416E6">
        <w:rPr>
          <w:rFonts w:ascii="Times New Roman" w:eastAsia="Times New Roman" w:hAnsi="Times New Roman" w:cs="Simplified Arabic" w:hint="cs"/>
          <w:sz w:val="24"/>
          <w:szCs w:val="24"/>
          <w:rtl/>
        </w:rPr>
        <w:t>بلغت</w:t>
      </w:r>
      <w:r w:rsidR="003174FF" w:rsidRPr="00A416E6">
        <w:rPr>
          <w:rFonts w:ascii="Times New Roman" w:eastAsia="Times New Roman" w:hAnsi="Times New Roman" w:cs="Simplified Arabic"/>
          <w:sz w:val="24"/>
          <w:szCs w:val="24"/>
          <w:rtl/>
        </w:rPr>
        <w:t xml:space="preserve"> </w:t>
      </w:r>
      <w:r w:rsidR="00DC4C41" w:rsidRPr="00A416E6">
        <w:rPr>
          <w:rFonts w:ascii="Times New Roman" w:eastAsia="Times New Roman" w:hAnsi="Times New Roman" w:cs="Simplified Arabic"/>
          <w:sz w:val="24"/>
          <w:szCs w:val="24"/>
          <w:rtl/>
        </w:rPr>
        <w:t>كثافة السكن</w:t>
      </w:r>
      <w:r w:rsidR="003174FF" w:rsidRPr="00A416E6">
        <w:rPr>
          <w:rFonts w:ascii="Times New Roman" w:eastAsia="Times New Roman" w:hAnsi="Times New Roman" w:cs="Simplified Arabic"/>
          <w:sz w:val="24"/>
          <w:szCs w:val="24"/>
          <w:rtl/>
        </w:rPr>
        <w:t xml:space="preserve"> لديها </w:t>
      </w:r>
      <w:r w:rsidR="003174FF" w:rsidRPr="00A416E6">
        <w:rPr>
          <w:rFonts w:ascii="Times New Roman" w:eastAsia="Times New Roman" w:hAnsi="Times New Roman" w:cs="Simplified Arabic" w:hint="cs"/>
          <w:sz w:val="24"/>
          <w:szCs w:val="24"/>
          <w:rtl/>
        </w:rPr>
        <w:t>أكثر من (</w:t>
      </w:r>
      <w:r w:rsidR="003174FF" w:rsidRPr="00A416E6">
        <w:rPr>
          <w:rFonts w:ascii="Times New Roman" w:eastAsia="Times New Roman" w:hAnsi="Times New Roman" w:cs="Simplified Arabic"/>
          <w:sz w:val="24"/>
          <w:szCs w:val="24"/>
          <w:rtl/>
        </w:rPr>
        <w:t xml:space="preserve">2.00 </w:t>
      </w:r>
      <w:r w:rsidR="003174FF" w:rsidRPr="00A416E6">
        <w:rPr>
          <w:rFonts w:ascii="Times New Roman" w:eastAsia="Times New Roman" w:hAnsi="Times New Roman" w:cs="Simplified Arabic" w:hint="cs"/>
          <w:sz w:val="24"/>
          <w:szCs w:val="24"/>
          <w:rtl/>
        </w:rPr>
        <w:t>فرد</w:t>
      </w:r>
      <w:r w:rsidR="003174FF" w:rsidRPr="00A416E6">
        <w:rPr>
          <w:rFonts w:ascii="Times New Roman" w:eastAsia="Times New Roman" w:hAnsi="Times New Roman" w:cs="Simplified Arabic"/>
          <w:sz w:val="24"/>
          <w:szCs w:val="24"/>
          <w:rtl/>
        </w:rPr>
        <w:t>/غرفة) في الضفة الغربية 22.8%</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بينما سجلت في قطاع غزة 38.8% من الأس</w:t>
      </w:r>
      <w:r w:rsidR="003174FF" w:rsidRPr="00A416E6">
        <w:rPr>
          <w:rFonts w:ascii="Times New Roman" w:eastAsia="Times New Roman" w:hAnsi="Times New Roman" w:cs="Simplified Arabic" w:hint="cs"/>
          <w:sz w:val="24"/>
          <w:szCs w:val="24"/>
          <w:rtl/>
        </w:rPr>
        <w:t>ر،</w:t>
      </w:r>
      <w:r w:rsidR="003174FF" w:rsidRPr="00A416E6">
        <w:rPr>
          <w:rFonts w:ascii="Times New Roman" w:eastAsia="Times New Roman" w:hAnsi="Times New Roman" w:cs="Simplified Arabic"/>
          <w:sz w:val="24"/>
          <w:szCs w:val="24"/>
          <w:rtl/>
        </w:rPr>
        <w:t xml:space="preserve"> إلا أن التجمعات الحضرية والريفية والمخيمات في قطاع غزة بشكل عام تعاني بشكل عام من درجة تزاحم أكبر من التجمعات المماثلة في الضفة الغربية تقري</w:t>
      </w:r>
      <w:r w:rsidR="000033D3" w:rsidRPr="00A416E6">
        <w:rPr>
          <w:rFonts w:ascii="Times New Roman" w:eastAsia="Times New Roman" w:hAnsi="Times New Roman" w:cs="Simplified Arabic" w:hint="cs"/>
          <w:sz w:val="24"/>
          <w:szCs w:val="24"/>
          <w:rtl/>
        </w:rPr>
        <w:t>باً</w:t>
      </w:r>
      <w:r w:rsidR="003174FF" w:rsidRPr="00A416E6">
        <w:rPr>
          <w:rFonts w:ascii="Times New Roman" w:eastAsia="Times New Roman" w:hAnsi="Times New Roman" w:cs="Simplified Arabic"/>
          <w:sz w:val="24"/>
          <w:szCs w:val="24"/>
          <w:rtl/>
        </w:rPr>
        <w:t>، وإن كانت مخيمات اللاجئين أكثر معاناة</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ويعزى ذلك إلى نقص عدد الغرف</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بسبب صغر مساحة المسكن، مقابل زيادة عدد السكان</w:t>
      </w:r>
      <w:r w:rsidR="003174FF" w:rsidRPr="00A416E6">
        <w:rPr>
          <w:rFonts w:ascii="Times New Roman" w:eastAsia="Times New Roman" w:hAnsi="Times New Roman" w:cs="Simplified Arabic" w:hint="cs"/>
          <w:sz w:val="24"/>
          <w:szCs w:val="24"/>
          <w:rtl/>
        </w:rPr>
        <w:t xml:space="preserve">، كما تختلف </w:t>
      </w:r>
      <w:r w:rsidR="00DC4C41" w:rsidRPr="00A416E6">
        <w:rPr>
          <w:rFonts w:ascii="Times New Roman" w:eastAsia="Times New Roman" w:hAnsi="Times New Roman" w:cs="Simplified Arabic" w:hint="cs"/>
          <w:sz w:val="24"/>
          <w:szCs w:val="24"/>
          <w:rtl/>
        </w:rPr>
        <w:t>كثافة السكن</w:t>
      </w:r>
      <w:r w:rsidR="003174FF" w:rsidRPr="00A416E6">
        <w:rPr>
          <w:rFonts w:ascii="Times New Roman" w:eastAsia="Times New Roman" w:hAnsi="Times New Roman" w:cs="Simplified Arabic" w:hint="cs"/>
          <w:sz w:val="24"/>
          <w:szCs w:val="24"/>
          <w:rtl/>
        </w:rPr>
        <w:t xml:space="preserve"> من محافظة إلى أخرى. </w:t>
      </w:r>
      <w:r w:rsidR="003174FF" w:rsidRPr="00A416E6">
        <w:rPr>
          <w:rFonts w:ascii="Times New Roman" w:eastAsia="Times New Roman" w:hAnsi="Times New Roman" w:cs="Simplified Arabic"/>
          <w:sz w:val="24"/>
          <w:szCs w:val="24"/>
          <w:rtl/>
        </w:rPr>
        <w:t xml:space="preserve">أما عن السبب في ارتفاع </w:t>
      </w:r>
      <w:r w:rsidR="00DC4C41" w:rsidRPr="00A416E6">
        <w:rPr>
          <w:rFonts w:ascii="Times New Roman" w:eastAsia="Times New Roman" w:hAnsi="Times New Roman" w:cs="Simplified Arabic"/>
          <w:sz w:val="24"/>
          <w:szCs w:val="24"/>
          <w:rtl/>
        </w:rPr>
        <w:t>كثافة السكن</w:t>
      </w:r>
      <w:r w:rsidR="003174FF" w:rsidRPr="00A416E6">
        <w:rPr>
          <w:rFonts w:ascii="Times New Roman" w:eastAsia="Times New Roman" w:hAnsi="Times New Roman" w:cs="Simplified Arabic"/>
          <w:sz w:val="24"/>
          <w:szCs w:val="24"/>
          <w:rtl/>
        </w:rPr>
        <w:t xml:space="preserve"> </w:t>
      </w:r>
      <w:r w:rsidR="003174FF" w:rsidRPr="00A416E6">
        <w:rPr>
          <w:rFonts w:ascii="Times New Roman" w:eastAsia="Times New Roman" w:hAnsi="Times New Roman" w:cs="Simplified Arabic" w:hint="cs"/>
          <w:sz w:val="24"/>
          <w:szCs w:val="24"/>
          <w:rtl/>
        </w:rPr>
        <w:t>في فلسطين</w:t>
      </w:r>
      <w:r w:rsidR="003174FF" w:rsidRPr="00A416E6">
        <w:rPr>
          <w:rFonts w:ascii="Times New Roman" w:eastAsia="Times New Roman" w:hAnsi="Times New Roman" w:cs="Simplified Arabic"/>
          <w:sz w:val="24"/>
          <w:szCs w:val="24"/>
          <w:rtl/>
        </w:rPr>
        <w:t xml:space="preserve"> فقد يرجع إلى المستوى الاقتصادي، والظروف السياسية</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والحرب التي ألمت بالشعب الفلسطيني</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بالإضافة إلى ارتفاع أسعار الأراضي، وارتفاع تكلفة البناء، ناهيك عن صغر مساحة المسكن</w:t>
      </w:r>
      <w:r w:rsidR="003174FF" w:rsidRPr="00A416E6">
        <w:rPr>
          <w:rFonts w:ascii="Times New Roman" w:eastAsia="Times New Roman" w:hAnsi="Times New Roman" w:cs="Simplified Arabic" w:hint="cs"/>
          <w:sz w:val="24"/>
          <w:szCs w:val="24"/>
          <w:rtl/>
        </w:rPr>
        <w:t xml:space="preserve">، وقلة عدد الغرف في </w:t>
      </w:r>
      <w:r w:rsidR="003174FF" w:rsidRPr="00A416E6">
        <w:rPr>
          <w:rFonts w:ascii="Times New Roman" w:eastAsia="Times New Roman" w:hAnsi="Times New Roman" w:cs="Simplified Arabic"/>
          <w:sz w:val="24"/>
          <w:szCs w:val="24"/>
          <w:rtl/>
        </w:rPr>
        <w:t xml:space="preserve">العديد من </w:t>
      </w:r>
      <w:r w:rsidR="003174FF" w:rsidRPr="00A416E6">
        <w:rPr>
          <w:rFonts w:ascii="Times New Roman" w:eastAsia="Times New Roman" w:hAnsi="Times New Roman" w:cs="Simplified Arabic" w:hint="cs"/>
          <w:sz w:val="24"/>
          <w:szCs w:val="24"/>
          <w:rtl/>
        </w:rPr>
        <w:t>المساكن،</w:t>
      </w:r>
      <w:r w:rsidR="003174FF" w:rsidRPr="00A416E6">
        <w:rPr>
          <w:rFonts w:ascii="Times New Roman" w:eastAsia="Times New Roman" w:hAnsi="Times New Roman" w:cs="Simplified Arabic"/>
          <w:sz w:val="24"/>
          <w:szCs w:val="24"/>
          <w:rtl/>
        </w:rPr>
        <w:t xml:space="preserve"> ولا سيما مخيمات اللاجئين.</w:t>
      </w:r>
    </w:p>
    <w:p w:rsidR="003174FF" w:rsidRPr="00A416E6" w:rsidRDefault="00820DFF" w:rsidP="00820DFF">
      <w:pPr>
        <w:numPr>
          <w:ilvl w:val="0"/>
          <w:numId w:val="33"/>
        </w:numPr>
        <w:bidi/>
        <w:spacing w:after="0" w:line="240" w:lineRule="auto"/>
        <w:ind w:left="757"/>
        <w:contextualSpacing/>
        <w:jc w:val="both"/>
        <w:outlineLvl w:val="2"/>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 xml:space="preserve"> </w:t>
      </w:r>
      <w:r w:rsidR="00106329">
        <w:rPr>
          <w:rFonts w:ascii="Times New Roman" w:eastAsia="Times New Roman" w:hAnsi="Times New Roman" w:cs="Simplified Arabic" w:hint="cs"/>
          <w:sz w:val="24"/>
          <w:szCs w:val="24"/>
          <w:rtl/>
        </w:rPr>
        <w:t>إ</w:t>
      </w:r>
      <w:r w:rsidR="00106329" w:rsidRPr="00A416E6">
        <w:rPr>
          <w:rFonts w:ascii="Times New Roman" w:eastAsia="Times New Roman" w:hAnsi="Times New Roman" w:cs="Simplified Arabic"/>
          <w:sz w:val="24"/>
          <w:szCs w:val="24"/>
          <w:rtl/>
        </w:rPr>
        <w:t xml:space="preserve">ن أعلى متوسط مساحة المسكن في فلسطين كان </w:t>
      </w:r>
      <w:r w:rsidR="00106329" w:rsidRPr="00A416E6">
        <w:rPr>
          <w:rFonts w:ascii="Times New Roman" w:eastAsia="Times New Roman" w:hAnsi="Times New Roman" w:cs="Simplified Arabic" w:hint="cs"/>
          <w:sz w:val="24"/>
          <w:szCs w:val="24"/>
          <w:rtl/>
        </w:rPr>
        <w:t>للمناطق الريفية</w:t>
      </w:r>
      <w:r w:rsidR="00106329" w:rsidRPr="00A416E6">
        <w:rPr>
          <w:rFonts w:ascii="Times New Roman" w:eastAsia="Times New Roman" w:hAnsi="Times New Roman" w:cs="Simplified Arabic"/>
          <w:sz w:val="24"/>
          <w:szCs w:val="24"/>
          <w:rtl/>
        </w:rPr>
        <w:t xml:space="preserve">، ثم للمناطق </w:t>
      </w:r>
      <w:r w:rsidR="00106329" w:rsidRPr="00A416E6">
        <w:rPr>
          <w:rFonts w:ascii="Times New Roman" w:eastAsia="Times New Roman" w:hAnsi="Times New Roman" w:cs="Simplified Arabic" w:hint="cs"/>
          <w:sz w:val="24"/>
          <w:szCs w:val="24"/>
          <w:rtl/>
        </w:rPr>
        <w:t>الحضرية</w:t>
      </w:r>
      <w:r w:rsidR="00106329" w:rsidRPr="00A416E6">
        <w:rPr>
          <w:rFonts w:ascii="Times New Roman" w:eastAsia="Times New Roman" w:hAnsi="Times New Roman" w:cs="Simplified Arabic"/>
          <w:sz w:val="24"/>
          <w:szCs w:val="24"/>
          <w:rtl/>
        </w:rPr>
        <w:t>، وأخير</w:t>
      </w:r>
      <w:r w:rsidR="00106329" w:rsidRPr="00A416E6">
        <w:rPr>
          <w:rFonts w:ascii="Times New Roman" w:eastAsia="Times New Roman" w:hAnsi="Times New Roman" w:cs="Simplified Arabic" w:hint="cs"/>
          <w:sz w:val="24"/>
          <w:szCs w:val="24"/>
          <w:rtl/>
        </w:rPr>
        <w:t>اً</w:t>
      </w:r>
      <w:r w:rsidR="00106329" w:rsidRPr="00A416E6">
        <w:rPr>
          <w:rFonts w:ascii="Times New Roman" w:eastAsia="Times New Roman" w:hAnsi="Times New Roman" w:cs="Simplified Arabic"/>
          <w:sz w:val="24"/>
          <w:szCs w:val="24"/>
          <w:rtl/>
        </w:rPr>
        <w:t xml:space="preserve"> للمخيمات، وهذا </w:t>
      </w:r>
      <w:r>
        <w:rPr>
          <w:rFonts w:ascii="Times New Roman" w:eastAsia="Times New Roman" w:hAnsi="Times New Roman" w:cs="Simplified Arabic" w:hint="cs"/>
          <w:sz w:val="24"/>
          <w:szCs w:val="24"/>
          <w:rtl/>
        </w:rPr>
        <w:t xml:space="preserve">  </w:t>
      </w:r>
      <w:r w:rsidR="00106329" w:rsidRPr="00A416E6">
        <w:rPr>
          <w:rFonts w:ascii="Times New Roman" w:eastAsia="Times New Roman" w:hAnsi="Times New Roman" w:cs="Simplified Arabic"/>
          <w:sz w:val="24"/>
          <w:szCs w:val="24"/>
          <w:rtl/>
        </w:rPr>
        <w:t>يشير إلى أن المخيمات أكثر معاناة من حيث قلة مساحة المسكن</w:t>
      </w:r>
      <w:r w:rsidR="00106329" w:rsidRPr="00A416E6">
        <w:rPr>
          <w:rFonts w:ascii="Times New Roman" w:eastAsia="Times New Roman" w:hAnsi="Times New Roman" w:cs="Simplified Arabic" w:hint="cs"/>
          <w:sz w:val="24"/>
          <w:szCs w:val="24"/>
          <w:rtl/>
        </w:rPr>
        <w:t>،</w:t>
      </w:r>
      <w:r w:rsidR="00106329" w:rsidRPr="00A416E6">
        <w:rPr>
          <w:rFonts w:ascii="Times New Roman" w:eastAsia="Times New Roman" w:hAnsi="Times New Roman" w:cs="Simplified Arabic"/>
          <w:sz w:val="24"/>
          <w:szCs w:val="24"/>
          <w:rtl/>
        </w:rPr>
        <w:t xml:space="preserve"> أما المراكز الحضرية فهي أقل معاناة، وقد يرجع ذلك إلى التزام السكان في التجمعات الحضرية بقواعد تنظيم المباني إلى حد ما والتي تفرض شرو</w:t>
      </w:r>
      <w:r w:rsidR="00106329" w:rsidRPr="00A416E6">
        <w:rPr>
          <w:rFonts w:ascii="Times New Roman" w:eastAsia="Times New Roman" w:hAnsi="Times New Roman" w:cs="Simplified Arabic" w:hint="cs"/>
          <w:sz w:val="24"/>
          <w:szCs w:val="24"/>
          <w:rtl/>
        </w:rPr>
        <w:t xml:space="preserve">طاً </w:t>
      </w:r>
      <w:r w:rsidR="00106329" w:rsidRPr="00A416E6">
        <w:rPr>
          <w:rFonts w:ascii="Times New Roman" w:eastAsia="Times New Roman" w:hAnsi="Times New Roman" w:cs="Simplified Arabic"/>
          <w:sz w:val="24"/>
          <w:szCs w:val="24"/>
          <w:rtl/>
        </w:rPr>
        <w:t>محددة لمساحة البناء. ومن المعروف أن المسكن الريفي يتمتع بمساحة كبيرة من الأرض</w:t>
      </w:r>
      <w:r w:rsidR="00106329" w:rsidRPr="00A416E6">
        <w:rPr>
          <w:rFonts w:ascii="Times New Roman" w:eastAsia="Times New Roman" w:hAnsi="Times New Roman" w:cs="Simplified Arabic" w:hint="cs"/>
          <w:sz w:val="24"/>
          <w:szCs w:val="24"/>
          <w:rtl/>
        </w:rPr>
        <w:t>،</w:t>
      </w:r>
      <w:r w:rsidR="00106329" w:rsidRPr="00A416E6">
        <w:rPr>
          <w:rFonts w:ascii="Times New Roman" w:eastAsia="Times New Roman" w:hAnsi="Times New Roman" w:cs="Simplified Arabic"/>
          <w:sz w:val="24"/>
          <w:szCs w:val="24"/>
          <w:rtl/>
        </w:rPr>
        <w:t xml:space="preserve"> فالفرق ليس كبير</w:t>
      </w:r>
      <w:r w:rsidR="00106329" w:rsidRPr="00A416E6">
        <w:rPr>
          <w:rFonts w:ascii="Times New Roman" w:eastAsia="Times New Roman" w:hAnsi="Times New Roman" w:cs="Simplified Arabic" w:hint="cs"/>
          <w:sz w:val="24"/>
          <w:szCs w:val="24"/>
          <w:rtl/>
        </w:rPr>
        <w:t>اً</w:t>
      </w:r>
      <w:r w:rsidR="00106329" w:rsidRPr="00A416E6">
        <w:rPr>
          <w:rFonts w:ascii="Times New Roman" w:eastAsia="Times New Roman" w:hAnsi="Times New Roman" w:cs="Simplified Arabic"/>
          <w:sz w:val="24"/>
          <w:szCs w:val="24"/>
          <w:rtl/>
        </w:rPr>
        <w:t xml:space="preserve"> بين مساحة المسكن الحضري والمسكن الريفي، وقد يرجع ذلك إلى صغر الملكيات</w:t>
      </w:r>
      <w:r w:rsidR="00106329" w:rsidRPr="00A416E6">
        <w:rPr>
          <w:rFonts w:ascii="Times New Roman" w:eastAsia="Times New Roman" w:hAnsi="Times New Roman" w:cs="Simplified Arabic" w:hint="cs"/>
          <w:sz w:val="24"/>
          <w:szCs w:val="24"/>
          <w:rtl/>
        </w:rPr>
        <w:t>،</w:t>
      </w:r>
      <w:r w:rsidR="00106329" w:rsidRPr="00A416E6">
        <w:rPr>
          <w:rFonts w:ascii="Times New Roman" w:eastAsia="Times New Roman" w:hAnsi="Times New Roman" w:cs="Simplified Arabic"/>
          <w:sz w:val="24"/>
          <w:szCs w:val="24"/>
          <w:rtl/>
        </w:rPr>
        <w:t xml:space="preserve"> أو </w:t>
      </w:r>
      <w:r w:rsidR="00106329" w:rsidRPr="00A416E6">
        <w:rPr>
          <w:rFonts w:ascii="Times New Roman" w:eastAsia="Times New Roman" w:hAnsi="Times New Roman" w:cs="Simplified Arabic" w:hint="cs"/>
          <w:sz w:val="24"/>
          <w:szCs w:val="24"/>
          <w:rtl/>
        </w:rPr>
        <w:t>بُعد المساكن</w:t>
      </w:r>
      <w:r w:rsidR="00106329" w:rsidRPr="00A416E6">
        <w:rPr>
          <w:rFonts w:ascii="Times New Roman" w:eastAsia="Times New Roman" w:hAnsi="Times New Roman" w:cs="Simplified Arabic"/>
          <w:sz w:val="24"/>
          <w:szCs w:val="24"/>
          <w:rtl/>
        </w:rPr>
        <w:t xml:space="preserve"> عن الأراضي الزراعية</w:t>
      </w:r>
      <w:r w:rsidR="00106329" w:rsidRPr="00A416E6">
        <w:rPr>
          <w:rFonts w:ascii="Times New Roman" w:eastAsia="Times New Roman" w:hAnsi="Times New Roman" w:cs="Simplified Arabic" w:hint="cs"/>
          <w:sz w:val="24"/>
          <w:szCs w:val="24"/>
          <w:rtl/>
        </w:rPr>
        <w:t>،</w:t>
      </w:r>
      <w:r w:rsidR="00106329" w:rsidRPr="00A416E6">
        <w:rPr>
          <w:rFonts w:ascii="Times New Roman" w:eastAsia="Times New Roman" w:hAnsi="Times New Roman" w:cs="Simplified Arabic"/>
          <w:sz w:val="24"/>
          <w:szCs w:val="24"/>
          <w:rtl/>
        </w:rPr>
        <w:t xml:space="preserve"> أما مخيمات اللاجئين ف</w:t>
      </w:r>
      <w:r w:rsidR="00106329" w:rsidRPr="00A416E6">
        <w:rPr>
          <w:rFonts w:ascii="Times New Roman" w:eastAsia="Times New Roman" w:hAnsi="Times New Roman" w:cs="Simplified Arabic" w:hint="cs"/>
          <w:sz w:val="24"/>
          <w:szCs w:val="24"/>
          <w:rtl/>
        </w:rPr>
        <w:t xml:space="preserve">قد </w:t>
      </w:r>
      <w:r w:rsidR="00106329" w:rsidRPr="00A416E6">
        <w:rPr>
          <w:rFonts w:ascii="Times New Roman" w:eastAsia="Times New Roman" w:hAnsi="Times New Roman" w:cs="Simplified Arabic"/>
          <w:sz w:val="24"/>
          <w:szCs w:val="24"/>
          <w:rtl/>
        </w:rPr>
        <w:t>سجلت أقل مساحة</w:t>
      </w:r>
      <w:r w:rsidR="00106329" w:rsidRPr="00A416E6">
        <w:rPr>
          <w:rFonts w:ascii="Times New Roman" w:eastAsia="Times New Roman" w:hAnsi="Times New Roman" w:cs="Simplified Arabic" w:hint="cs"/>
          <w:sz w:val="24"/>
          <w:szCs w:val="24"/>
          <w:rtl/>
        </w:rPr>
        <w:t>، والجدير بالذكر أن صغر مساحة المسكن لا يعد دائماً مشكلة، أحياناً يكون له علاقة بالاحترام لرغبة الطبقات منخفضي الدخل والأزاوج الشابة في توفير المسطحات المناسبة للأسرة، لتتناسب مع مستوى الدخل لتلك الشريحة من المجتمع، ومن الملاحظ أن ثمة اختلاف كبير في وجهات النظر بين المستثمرين في قطاع الإسكان والمجتمع؛ بسبب إنشاء مساكن للبيع لا تفي باحتياجات السكان ذات الدخل المحدود.</w:t>
      </w:r>
      <w:r w:rsidR="003174FF" w:rsidRPr="00A416E6">
        <w:rPr>
          <w:rFonts w:ascii="Times New Roman" w:eastAsia="Times New Roman" w:hAnsi="Times New Roman" w:cs="Simplified Arabic" w:hint="cs"/>
          <w:sz w:val="24"/>
          <w:szCs w:val="24"/>
          <w:rtl/>
        </w:rPr>
        <w:t xml:space="preserve"> </w:t>
      </w:r>
    </w:p>
    <w:p w:rsidR="003174FF" w:rsidRPr="00A416E6" w:rsidRDefault="00820DFF" w:rsidP="00820DFF">
      <w:pPr>
        <w:numPr>
          <w:ilvl w:val="0"/>
          <w:numId w:val="33"/>
        </w:numPr>
        <w:bidi/>
        <w:spacing w:after="0" w:line="240" w:lineRule="auto"/>
        <w:contextualSpacing/>
        <w:jc w:val="both"/>
        <w:outlineLvl w:val="2"/>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 xml:space="preserve"> </w:t>
      </w:r>
      <w:r w:rsidR="003174FF" w:rsidRPr="00A416E6">
        <w:rPr>
          <w:rFonts w:ascii="Times New Roman" w:eastAsia="Times New Roman" w:hAnsi="Times New Roman" w:cs="Simplified Arabic" w:hint="cs"/>
          <w:sz w:val="24"/>
          <w:szCs w:val="24"/>
          <w:rtl/>
        </w:rPr>
        <w:t>و</w:t>
      </w:r>
      <w:r w:rsidR="003174FF" w:rsidRPr="00A416E6">
        <w:rPr>
          <w:rFonts w:ascii="Times New Roman" w:eastAsia="Times New Roman" w:hAnsi="Times New Roman" w:cs="Simplified Arabic"/>
          <w:sz w:val="24"/>
          <w:szCs w:val="24"/>
          <w:rtl/>
        </w:rPr>
        <w:t>من اللافت أن نصيب المساكن من المساحة الفضاء أي الارتدادات</w:t>
      </w:r>
      <w:r w:rsidR="003174FF" w:rsidRPr="00A416E6">
        <w:rPr>
          <w:rFonts w:ascii="Times New Roman" w:eastAsia="Times New Roman" w:hAnsi="Times New Roman" w:cs="Simplified Arabic" w:hint="cs"/>
          <w:sz w:val="24"/>
          <w:szCs w:val="24"/>
          <w:rtl/>
        </w:rPr>
        <w:t xml:space="preserve"> في فلسطين</w:t>
      </w:r>
      <w:r w:rsidR="003174FF" w:rsidRPr="00A416E6">
        <w:rPr>
          <w:rFonts w:ascii="Times New Roman" w:eastAsia="Times New Roman" w:hAnsi="Times New Roman" w:cs="Simplified Arabic"/>
          <w:sz w:val="24"/>
          <w:szCs w:val="24"/>
          <w:rtl/>
        </w:rPr>
        <w:t xml:space="preserve"> ليس كاف</w:t>
      </w:r>
      <w:r w:rsidR="000033D3" w:rsidRPr="00A416E6">
        <w:rPr>
          <w:rFonts w:ascii="Times New Roman" w:eastAsia="Times New Roman" w:hAnsi="Times New Roman" w:cs="Simplified Arabic" w:hint="cs"/>
          <w:sz w:val="24"/>
          <w:szCs w:val="24"/>
          <w:rtl/>
        </w:rPr>
        <w:t>ياً</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وبالذات في مخيمات اللاجئين والمناطق القديمة والأحياء الشعبية، وهذا يؤدي إلى التلاصق بين المباني السكنية، وما ينتج عنه من ضجيج وفقدان للخصوصية وقلة التهوية والتشميس</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w:t>
      </w:r>
    </w:p>
    <w:p w:rsidR="003174FF" w:rsidRPr="00A416E6" w:rsidRDefault="00820DFF" w:rsidP="00820DFF">
      <w:pPr>
        <w:numPr>
          <w:ilvl w:val="0"/>
          <w:numId w:val="33"/>
        </w:numPr>
        <w:bidi/>
        <w:spacing w:after="0" w:line="240" w:lineRule="auto"/>
        <w:contextualSpacing/>
        <w:jc w:val="both"/>
        <w:outlineLvl w:val="2"/>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 xml:space="preserve"> </w:t>
      </w:r>
      <w:r w:rsidR="003174FF" w:rsidRPr="00A416E6">
        <w:rPr>
          <w:rFonts w:ascii="Times New Roman" w:eastAsia="Times New Roman" w:hAnsi="Times New Roman" w:cs="Simplified Arabic" w:hint="cs"/>
          <w:sz w:val="24"/>
          <w:szCs w:val="24"/>
          <w:rtl/>
        </w:rPr>
        <w:t>إ</w:t>
      </w:r>
      <w:r w:rsidR="003174FF" w:rsidRPr="00A416E6">
        <w:rPr>
          <w:rFonts w:ascii="Times New Roman" w:eastAsia="Times New Roman" w:hAnsi="Times New Roman" w:cs="Simplified Arabic"/>
          <w:sz w:val="24"/>
          <w:szCs w:val="24"/>
          <w:rtl/>
        </w:rPr>
        <w:t xml:space="preserve">ن متوسط نصيب الفرد </w:t>
      </w:r>
      <w:r w:rsidR="003174FF" w:rsidRPr="00A416E6">
        <w:rPr>
          <w:rFonts w:ascii="Times New Roman" w:eastAsia="Times New Roman" w:hAnsi="Times New Roman" w:cs="Simplified Arabic" w:hint="cs"/>
          <w:sz w:val="24"/>
          <w:szCs w:val="24"/>
          <w:rtl/>
        </w:rPr>
        <w:t>من مساحة المسكن في</w:t>
      </w:r>
      <w:r w:rsidR="003174FF" w:rsidRPr="00A416E6">
        <w:rPr>
          <w:rFonts w:ascii="Times New Roman" w:eastAsia="Times New Roman" w:hAnsi="Times New Roman" w:cs="Simplified Arabic"/>
          <w:sz w:val="24"/>
          <w:szCs w:val="24"/>
          <w:rtl/>
        </w:rPr>
        <w:t xml:space="preserve"> فلسطين يعد مناسب</w:t>
      </w:r>
      <w:r w:rsidR="000033D3" w:rsidRPr="00A416E6">
        <w:rPr>
          <w:rFonts w:ascii="Times New Roman" w:eastAsia="Times New Roman" w:hAnsi="Times New Roman" w:cs="Simplified Arabic" w:hint="cs"/>
          <w:sz w:val="24"/>
          <w:szCs w:val="24"/>
          <w:rtl/>
        </w:rPr>
        <w:t>اً</w:t>
      </w:r>
      <w:r w:rsidR="003174FF" w:rsidRPr="00A416E6">
        <w:rPr>
          <w:rFonts w:ascii="Times New Roman" w:eastAsia="Times New Roman" w:hAnsi="Times New Roman" w:cs="Simplified Arabic"/>
          <w:sz w:val="24"/>
          <w:szCs w:val="24"/>
          <w:rtl/>
        </w:rPr>
        <w:t xml:space="preserve"> مقارنة بالمعايير الدولية</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إذ بلغ 25.4م</w:t>
      </w:r>
      <w:r w:rsidR="003174FF" w:rsidRPr="00A416E6">
        <w:rPr>
          <w:rFonts w:ascii="Times New Roman" w:eastAsia="Times New Roman" w:hAnsi="Times New Roman" w:cs="Simplified Arabic"/>
          <w:sz w:val="24"/>
          <w:szCs w:val="24"/>
          <w:vertAlign w:val="superscript"/>
          <w:rtl/>
        </w:rPr>
        <w:t>2</w:t>
      </w:r>
      <w:r w:rsidR="003174FF" w:rsidRPr="00A416E6">
        <w:rPr>
          <w:rFonts w:ascii="Times New Roman" w:eastAsia="Times New Roman" w:hAnsi="Times New Roman" w:cs="Simplified Arabic"/>
          <w:sz w:val="24"/>
          <w:szCs w:val="24"/>
          <w:rtl/>
        </w:rPr>
        <w:t xml:space="preserve">، وثمة فارق </w:t>
      </w:r>
      <w:r w:rsidR="00C12192" w:rsidRPr="00A416E6">
        <w:rPr>
          <w:rFonts w:ascii="Times New Roman" w:eastAsia="Times New Roman" w:hAnsi="Times New Roman" w:cs="Simplified Arabic"/>
          <w:sz w:val="24"/>
          <w:szCs w:val="24"/>
          <w:rtl/>
        </w:rPr>
        <w:t>بين الضفة الغربية وقطاع غزة</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إذ</w:t>
      </w:r>
      <w:r w:rsidR="003174FF" w:rsidRPr="00A416E6">
        <w:rPr>
          <w:rFonts w:ascii="Times New Roman" w:eastAsia="Times New Roman" w:hAnsi="Times New Roman" w:cs="Simplified Arabic" w:hint="cs"/>
          <w:sz w:val="24"/>
          <w:szCs w:val="24"/>
          <w:rtl/>
        </w:rPr>
        <w:t xml:space="preserve"> </w:t>
      </w:r>
      <w:r w:rsidR="003174FF" w:rsidRPr="00A416E6">
        <w:rPr>
          <w:rFonts w:ascii="Times New Roman" w:eastAsia="Times New Roman" w:hAnsi="Times New Roman" w:cs="Simplified Arabic"/>
          <w:sz w:val="24"/>
          <w:szCs w:val="24"/>
          <w:rtl/>
        </w:rPr>
        <w:t>بلغ نصيب الفرد في الضفة الغربية 27.6م</w:t>
      </w:r>
      <w:r w:rsidR="003174FF" w:rsidRPr="00A416E6">
        <w:rPr>
          <w:rFonts w:ascii="Times New Roman" w:eastAsia="Times New Roman" w:hAnsi="Times New Roman" w:cs="Simplified Arabic"/>
          <w:sz w:val="24"/>
          <w:szCs w:val="24"/>
          <w:vertAlign w:val="superscript"/>
          <w:rtl/>
        </w:rPr>
        <w:t>2</w:t>
      </w:r>
      <w:r w:rsidR="003174FF" w:rsidRPr="00A416E6">
        <w:rPr>
          <w:rFonts w:ascii="Times New Roman" w:eastAsia="Times New Roman" w:hAnsi="Times New Roman" w:cs="Simplified Arabic" w:hint="cs"/>
          <w:sz w:val="24"/>
          <w:szCs w:val="24"/>
          <w:rtl/>
        </w:rPr>
        <w:t xml:space="preserve">، </w:t>
      </w:r>
      <w:r w:rsidR="003174FF" w:rsidRPr="00A416E6">
        <w:rPr>
          <w:rFonts w:ascii="Times New Roman" w:eastAsia="Times New Roman" w:hAnsi="Times New Roman" w:cs="Simplified Arabic"/>
          <w:sz w:val="24"/>
          <w:szCs w:val="24"/>
          <w:rtl/>
        </w:rPr>
        <w:t>وفي قطاع غزة 22.3م</w:t>
      </w:r>
      <w:r w:rsidR="003174FF" w:rsidRPr="00A416E6">
        <w:rPr>
          <w:rFonts w:ascii="Times New Roman" w:eastAsia="Times New Roman" w:hAnsi="Times New Roman" w:cs="Simplified Arabic"/>
          <w:sz w:val="24"/>
          <w:szCs w:val="24"/>
          <w:vertAlign w:val="superscript"/>
          <w:rtl/>
        </w:rPr>
        <w:t>2</w:t>
      </w:r>
      <w:r w:rsidR="003174FF" w:rsidRPr="00A416E6">
        <w:rPr>
          <w:rFonts w:ascii="Times New Roman" w:eastAsia="Times New Roman" w:hAnsi="Times New Roman" w:cs="Simplified Arabic" w:hint="cs"/>
          <w:sz w:val="24"/>
          <w:szCs w:val="24"/>
          <w:rtl/>
        </w:rPr>
        <w:t xml:space="preserve">، </w:t>
      </w:r>
      <w:r w:rsidR="003174FF" w:rsidRPr="00A416E6">
        <w:rPr>
          <w:rFonts w:ascii="Times New Roman" w:eastAsia="Times New Roman" w:hAnsi="Times New Roman" w:cs="Simplified Arabic"/>
          <w:sz w:val="24"/>
          <w:szCs w:val="24"/>
          <w:rtl/>
        </w:rPr>
        <w:t>بالتالي يندرج تحت مسمى الإسكان فوق المتوسط حسب المعيار الفلسطيني، والمعيار الأعلى طبق</w:t>
      </w:r>
      <w:r w:rsidR="000033D3" w:rsidRPr="00A416E6">
        <w:rPr>
          <w:rFonts w:ascii="Times New Roman" w:eastAsia="Times New Roman" w:hAnsi="Times New Roman" w:cs="Simplified Arabic" w:hint="cs"/>
          <w:sz w:val="24"/>
          <w:szCs w:val="24"/>
          <w:rtl/>
        </w:rPr>
        <w:t>اً</w:t>
      </w:r>
      <w:r w:rsidR="003174FF" w:rsidRPr="00A416E6">
        <w:rPr>
          <w:rFonts w:ascii="Times New Roman" w:eastAsia="Times New Roman" w:hAnsi="Times New Roman" w:cs="Simplified Arabic"/>
          <w:sz w:val="24"/>
          <w:szCs w:val="24"/>
          <w:rtl/>
        </w:rPr>
        <w:t xml:space="preserve"> لمعيار الأمم المتحدة</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وهذا ينطبق على جميع المحافظات في </w:t>
      </w:r>
      <w:r w:rsidR="00B51358" w:rsidRPr="00A416E6">
        <w:rPr>
          <w:rFonts w:ascii="Times New Roman" w:eastAsia="Times New Roman" w:hAnsi="Times New Roman" w:cs="Simplified Arabic"/>
          <w:sz w:val="24"/>
          <w:szCs w:val="24"/>
          <w:rtl/>
        </w:rPr>
        <w:t>فلسطين</w:t>
      </w:r>
      <w:r w:rsidR="003174FF" w:rsidRPr="00A416E6">
        <w:rPr>
          <w:rFonts w:ascii="Times New Roman" w:eastAsia="Times New Roman" w:hAnsi="Times New Roman" w:cs="Simplified Arabic"/>
          <w:sz w:val="24"/>
          <w:szCs w:val="24"/>
          <w:rtl/>
        </w:rPr>
        <w:t>.</w:t>
      </w:r>
    </w:p>
    <w:p w:rsidR="003174FF" w:rsidRPr="00A416E6" w:rsidRDefault="00820DFF" w:rsidP="00820DFF">
      <w:pPr>
        <w:numPr>
          <w:ilvl w:val="0"/>
          <w:numId w:val="33"/>
        </w:numPr>
        <w:bidi/>
        <w:spacing w:after="0" w:line="240" w:lineRule="auto"/>
        <w:contextualSpacing/>
        <w:jc w:val="both"/>
        <w:outlineLvl w:val="2"/>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 xml:space="preserve"> </w:t>
      </w:r>
      <w:r w:rsidR="003174FF" w:rsidRPr="00A416E6">
        <w:rPr>
          <w:rFonts w:ascii="Times New Roman" w:eastAsia="Times New Roman" w:hAnsi="Times New Roman" w:cs="Simplified Arabic"/>
          <w:sz w:val="24"/>
          <w:szCs w:val="24"/>
          <w:rtl/>
        </w:rPr>
        <w:t xml:space="preserve">إن معظم الأسر في فلسطين تقيم في مساكن </w:t>
      </w:r>
      <w:r w:rsidR="003174FF" w:rsidRPr="00A416E6">
        <w:rPr>
          <w:rFonts w:ascii="Times New Roman" w:eastAsia="Times New Roman" w:hAnsi="Times New Roman" w:cs="Simplified Arabic" w:hint="cs"/>
          <w:sz w:val="24"/>
          <w:szCs w:val="24"/>
          <w:rtl/>
        </w:rPr>
        <w:t>تعود ملكيتها للأسرة</w:t>
      </w:r>
      <w:r w:rsidR="003174FF" w:rsidRPr="00A416E6">
        <w:rPr>
          <w:rFonts w:ascii="Times New Roman" w:eastAsia="Times New Roman" w:hAnsi="Times New Roman" w:cs="Simplified Arabic"/>
          <w:sz w:val="24"/>
          <w:szCs w:val="24"/>
          <w:rtl/>
        </w:rPr>
        <w:t>، أو لأحد أفرادها الذين يقيمون بالمسكن، وتشكل هذه النسبة 84.6% من إجمالي الأسر بفلسطين</w:t>
      </w:r>
      <w:r w:rsidR="003174FF" w:rsidRPr="00A416E6">
        <w:rPr>
          <w:rFonts w:ascii="Times New Roman" w:eastAsia="Times New Roman" w:hAnsi="Times New Roman" w:cs="Simplified Arabic" w:hint="cs"/>
          <w:sz w:val="24"/>
          <w:szCs w:val="24"/>
          <w:rtl/>
        </w:rPr>
        <w:t xml:space="preserve">، وتعد هذه النسبة مرتفعة مقارنة بالنسب العالمية للتمليك، حيث أظهرت الدراسات عدة نطاقات لنسب التملك العالمية، وهي: نطاق متوسط منخفض من 40- 50%، ونطاق متوسط مرتفع من 60- 70%، ونطاق مرتفع 90%،  </w:t>
      </w:r>
      <w:r w:rsidR="003174FF" w:rsidRPr="00A416E6">
        <w:rPr>
          <w:rFonts w:ascii="Times New Roman" w:eastAsia="Times New Roman" w:hAnsi="Times New Roman" w:cs="Simplified Arabic"/>
          <w:sz w:val="24"/>
          <w:szCs w:val="24"/>
          <w:rtl/>
        </w:rPr>
        <w:t xml:space="preserve">تأتي الأسر التي تقيم في مساكن مستأجرة مفروشة وغير مفروشة </w:t>
      </w:r>
      <w:r w:rsidR="003174FF" w:rsidRPr="00A416E6">
        <w:rPr>
          <w:rFonts w:ascii="Times New Roman" w:eastAsia="Times New Roman" w:hAnsi="Times New Roman" w:cs="Simplified Arabic" w:hint="cs"/>
          <w:sz w:val="24"/>
          <w:szCs w:val="24"/>
          <w:rtl/>
        </w:rPr>
        <w:t xml:space="preserve">في المرتبة </w:t>
      </w:r>
      <w:r w:rsidR="003174FF" w:rsidRPr="00A416E6">
        <w:rPr>
          <w:rFonts w:ascii="Times New Roman" w:eastAsia="Times New Roman" w:hAnsi="Times New Roman" w:cs="Simplified Arabic"/>
          <w:sz w:val="24"/>
          <w:szCs w:val="24"/>
          <w:rtl/>
        </w:rPr>
        <w:t>الثانية، أو ما يعادل 8.4% من إجمالي الأسر بالمحافظات</w:t>
      </w:r>
      <w:r w:rsidR="003174FF" w:rsidRPr="00A416E6">
        <w:rPr>
          <w:rFonts w:ascii="Times New Roman" w:eastAsia="Times New Roman" w:hAnsi="Times New Roman" w:cs="Simplified Arabic" w:hint="cs"/>
          <w:sz w:val="24"/>
          <w:szCs w:val="24"/>
          <w:rtl/>
        </w:rPr>
        <w:t>.</w:t>
      </w:r>
    </w:p>
    <w:p w:rsidR="003174FF" w:rsidRPr="00A416E6" w:rsidRDefault="00820DFF" w:rsidP="00820DFF">
      <w:pPr>
        <w:numPr>
          <w:ilvl w:val="0"/>
          <w:numId w:val="33"/>
        </w:numPr>
        <w:bidi/>
        <w:spacing w:after="0" w:line="240" w:lineRule="auto"/>
        <w:contextualSpacing/>
        <w:jc w:val="both"/>
        <w:outlineLvl w:val="2"/>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 xml:space="preserve"> </w:t>
      </w:r>
      <w:r w:rsidR="003174FF" w:rsidRPr="00A416E6">
        <w:rPr>
          <w:rFonts w:ascii="Times New Roman" w:eastAsia="Times New Roman" w:hAnsi="Times New Roman" w:cs="Simplified Arabic" w:hint="cs"/>
          <w:sz w:val="24"/>
          <w:szCs w:val="24"/>
          <w:rtl/>
        </w:rPr>
        <w:t xml:space="preserve">يعد </w:t>
      </w:r>
      <w:r w:rsidR="003174FF" w:rsidRPr="00A416E6">
        <w:rPr>
          <w:rFonts w:ascii="Times New Roman" w:eastAsia="Times New Roman" w:hAnsi="Times New Roman" w:cs="Simplified Arabic"/>
          <w:sz w:val="24"/>
          <w:szCs w:val="24"/>
          <w:rtl/>
        </w:rPr>
        <w:t xml:space="preserve">مؤشر سعر </w:t>
      </w:r>
      <w:r w:rsidR="00560A47" w:rsidRPr="00A416E6">
        <w:rPr>
          <w:rFonts w:ascii="Times New Roman" w:eastAsia="Times New Roman" w:hAnsi="Times New Roman" w:cs="Simplified Arabic"/>
          <w:sz w:val="24"/>
          <w:szCs w:val="24"/>
          <w:rtl/>
        </w:rPr>
        <w:t>المسكن</w:t>
      </w:r>
      <w:r w:rsidR="003174FF" w:rsidRPr="00A416E6">
        <w:rPr>
          <w:rFonts w:ascii="Times New Roman" w:eastAsia="Times New Roman" w:hAnsi="Times New Roman" w:cs="Simplified Arabic"/>
          <w:sz w:val="24"/>
          <w:szCs w:val="24"/>
          <w:rtl/>
        </w:rPr>
        <w:t xml:space="preserve"> إلى دخل الأسرة </w:t>
      </w:r>
      <w:r w:rsidR="003174FF" w:rsidRPr="00A416E6">
        <w:rPr>
          <w:rFonts w:ascii="Times New Roman" w:eastAsia="Times New Roman" w:hAnsi="Times New Roman" w:cs="Simplified Arabic" w:hint="cs"/>
          <w:sz w:val="24"/>
          <w:szCs w:val="24"/>
          <w:rtl/>
        </w:rPr>
        <w:t>غير جيد، فلا يتناسب مع مستويات الدخل المختلفة، حيث نجد</w:t>
      </w:r>
      <w:r w:rsidR="003174FF" w:rsidRPr="00A416E6">
        <w:rPr>
          <w:rFonts w:ascii="Times New Roman" w:eastAsia="Times New Roman" w:hAnsi="Times New Roman" w:cs="Simplified Arabic"/>
          <w:sz w:val="24"/>
          <w:szCs w:val="24"/>
          <w:rtl/>
        </w:rPr>
        <w:t xml:space="preserve"> </w:t>
      </w:r>
      <w:r w:rsidR="003174FF" w:rsidRPr="00A416E6">
        <w:rPr>
          <w:rFonts w:ascii="Times New Roman" w:eastAsia="Times New Roman" w:hAnsi="Times New Roman" w:cs="Simplified Arabic" w:hint="cs"/>
          <w:sz w:val="24"/>
          <w:szCs w:val="24"/>
          <w:rtl/>
        </w:rPr>
        <w:t>أ</w:t>
      </w:r>
      <w:r w:rsidR="003174FF" w:rsidRPr="00A416E6">
        <w:rPr>
          <w:rFonts w:ascii="Times New Roman" w:eastAsia="Times New Roman" w:hAnsi="Times New Roman" w:cs="Simplified Arabic"/>
          <w:sz w:val="24"/>
          <w:szCs w:val="24"/>
          <w:rtl/>
        </w:rPr>
        <w:t>ن معظم المساكن المبنية حديث</w:t>
      </w:r>
      <w:r w:rsidR="000033D3" w:rsidRPr="00A416E6">
        <w:rPr>
          <w:rFonts w:ascii="Times New Roman" w:eastAsia="Times New Roman" w:hAnsi="Times New Roman" w:cs="Simplified Arabic" w:hint="cs"/>
          <w:sz w:val="24"/>
          <w:szCs w:val="24"/>
          <w:rtl/>
        </w:rPr>
        <w:t>اً</w:t>
      </w:r>
      <w:r w:rsidR="003174FF" w:rsidRPr="00A416E6">
        <w:rPr>
          <w:rFonts w:ascii="Times New Roman" w:eastAsia="Times New Roman" w:hAnsi="Times New Roman" w:cs="Simplified Arabic"/>
          <w:sz w:val="24"/>
          <w:szCs w:val="24"/>
          <w:rtl/>
        </w:rPr>
        <w:t xml:space="preserve"> متاحة للفئات العليا فقط من فئات الدخل.</w:t>
      </w:r>
    </w:p>
    <w:p w:rsidR="003174FF" w:rsidRPr="00A416E6" w:rsidRDefault="00820DFF" w:rsidP="00820DFF">
      <w:pPr>
        <w:numPr>
          <w:ilvl w:val="0"/>
          <w:numId w:val="33"/>
        </w:numPr>
        <w:bidi/>
        <w:spacing w:after="0" w:line="240" w:lineRule="auto"/>
        <w:contextualSpacing/>
        <w:jc w:val="both"/>
        <w:outlineLvl w:val="2"/>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 xml:space="preserve"> </w:t>
      </w:r>
      <w:r w:rsidR="003174FF" w:rsidRPr="00A416E6">
        <w:rPr>
          <w:rFonts w:ascii="Times New Roman" w:eastAsia="Times New Roman" w:hAnsi="Times New Roman" w:cs="Simplified Arabic" w:hint="cs"/>
          <w:sz w:val="24"/>
          <w:szCs w:val="24"/>
          <w:rtl/>
        </w:rPr>
        <w:t>نستنتج من قيمة مؤشرات البنية الأساسية (المياه، والكهرباء، والصرف الصحي) أنها منخفضة، فالكثير من المناطق تعاني من نقص الخدمة أو عدم جودتها، مما أدى إلى تدني مستوى جودة الحياة واستدامتها.</w:t>
      </w:r>
    </w:p>
    <w:p w:rsidR="003174FF" w:rsidRPr="00A416E6" w:rsidRDefault="00820DFF" w:rsidP="00820DFF">
      <w:pPr>
        <w:numPr>
          <w:ilvl w:val="0"/>
          <w:numId w:val="33"/>
        </w:numPr>
        <w:bidi/>
        <w:spacing w:after="0" w:line="240" w:lineRule="auto"/>
        <w:contextualSpacing/>
        <w:jc w:val="both"/>
        <w:outlineLvl w:val="2"/>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 xml:space="preserve"> </w:t>
      </w:r>
      <w:r w:rsidR="003174FF" w:rsidRPr="00A416E6">
        <w:rPr>
          <w:rFonts w:ascii="Times New Roman" w:eastAsia="Times New Roman" w:hAnsi="Times New Roman" w:cs="Simplified Arabic" w:hint="cs"/>
          <w:sz w:val="24"/>
          <w:szCs w:val="24"/>
          <w:rtl/>
        </w:rPr>
        <w:t>هناك عدد من</w:t>
      </w:r>
      <w:r w:rsidR="003174FF" w:rsidRPr="00A416E6">
        <w:rPr>
          <w:rFonts w:ascii="Times New Roman" w:eastAsia="Times New Roman" w:hAnsi="Times New Roman" w:cs="Simplified Arabic"/>
          <w:sz w:val="24"/>
          <w:szCs w:val="24"/>
          <w:rtl/>
        </w:rPr>
        <w:t xml:space="preserve"> العوامل المؤثرة في البيئة السكنية</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w:t>
      </w:r>
      <w:r w:rsidR="003174FF" w:rsidRPr="00A416E6">
        <w:rPr>
          <w:rFonts w:ascii="Times New Roman" w:eastAsia="Times New Roman" w:hAnsi="Times New Roman" w:cs="Simplified Arabic" w:hint="cs"/>
          <w:sz w:val="24"/>
          <w:szCs w:val="24"/>
          <w:rtl/>
        </w:rPr>
        <w:t xml:space="preserve">أما العوامل التي أمكن استخلاصها </w:t>
      </w:r>
      <w:r w:rsidR="003174FF" w:rsidRPr="00A416E6">
        <w:rPr>
          <w:rFonts w:ascii="Times New Roman" w:eastAsia="Times New Roman" w:hAnsi="Times New Roman" w:cs="Simplified Arabic"/>
          <w:sz w:val="24"/>
          <w:szCs w:val="24"/>
          <w:rtl/>
        </w:rPr>
        <w:t xml:space="preserve">من خلال التحليل العاملي </w:t>
      </w:r>
      <w:r w:rsidR="003174FF" w:rsidRPr="00A416E6">
        <w:rPr>
          <w:rFonts w:ascii="Times New Roman" w:eastAsia="Times New Roman" w:hAnsi="Times New Roman" w:cs="Simplified Arabic" w:hint="cs"/>
          <w:sz w:val="24"/>
          <w:szCs w:val="24"/>
          <w:rtl/>
        </w:rPr>
        <w:t>أربعة،</w:t>
      </w:r>
      <w:r w:rsidR="003174FF" w:rsidRPr="00A416E6">
        <w:rPr>
          <w:rFonts w:ascii="Times New Roman" w:eastAsia="Times New Roman" w:hAnsi="Times New Roman" w:cs="Simplified Arabic"/>
          <w:sz w:val="24"/>
          <w:szCs w:val="24"/>
          <w:rtl/>
        </w:rPr>
        <w:t xml:space="preserve"> وهي: العوامل ذات القيم المميزة التي تزيد عن (1.0)</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وقد بلغ مجموع التباين الذي فسرته العوامل الأربعة 89.060%</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وعلى ذلك</w:t>
      </w:r>
      <w:r w:rsidR="003174FF" w:rsidRPr="00A416E6">
        <w:rPr>
          <w:rFonts w:ascii="Times New Roman" w:eastAsia="Times New Roman" w:hAnsi="Times New Roman" w:cs="Simplified Arabic" w:hint="cs"/>
          <w:sz w:val="24"/>
          <w:szCs w:val="24"/>
          <w:rtl/>
        </w:rPr>
        <w:t xml:space="preserve"> يبقى 10.94%</w:t>
      </w:r>
      <w:r w:rsidR="003174FF" w:rsidRPr="00A416E6">
        <w:rPr>
          <w:rFonts w:ascii="Times New Roman" w:eastAsia="Times New Roman" w:hAnsi="Times New Roman" w:cs="Simplified Arabic"/>
          <w:sz w:val="24"/>
          <w:szCs w:val="24"/>
          <w:rtl/>
        </w:rPr>
        <w:t xml:space="preserve"> </w:t>
      </w:r>
      <w:r w:rsidR="003174FF" w:rsidRPr="00A416E6">
        <w:rPr>
          <w:rFonts w:ascii="Times New Roman" w:eastAsia="Times New Roman" w:hAnsi="Times New Roman" w:cs="Simplified Arabic" w:hint="cs"/>
          <w:sz w:val="24"/>
          <w:szCs w:val="24"/>
          <w:rtl/>
        </w:rPr>
        <w:t>لل</w:t>
      </w:r>
      <w:r w:rsidR="003174FF" w:rsidRPr="00A416E6">
        <w:rPr>
          <w:rFonts w:ascii="Times New Roman" w:eastAsia="Times New Roman" w:hAnsi="Times New Roman" w:cs="Simplified Arabic"/>
          <w:sz w:val="24"/>
          <w:szCs w:val="24"/>
          <w:rtl/>
        </w:rPr>
        <w:t>عوامل الأخرى، ولعل هذه النسبة مرتفعة جد</w:t>
      </w:r>
      <w:r w:rsidR="000033D3" w:rsidRPr="00A416E6">
        <w:rPr>
          <w:rFonts w:ascii="Times New Roman" w:eastAsia="Times New Roman" w:hAnsi="Times New Roman" w:cs="Simplified Arabic" w:hint="cs"/>
          <w:sz w:val="24"/>
          <w:szCs w:val="24"/>
          <w:rtl/>
        </w:rPr>
        <w:t>اً</w:t>
      </w:r>
      <w:r w:rsidR="003174FF" w:rsidRPr="00A416E6">
        <w:rPr>
          <w:rFonts w:ascii="Times New Roman" w:eastAsia="Times New Roman" w:hAnsi="Times New Roman" w:cs="Simplified Arabic"/>
          <w:sz w:val="24"/>
          <w:szCs w:val="24"/>
          <w:rtl/>
        </w:rPr>
        <w:t xml:space="preserve">. وتمثلت </w:t>
      </w:r>
      <w:r w:rsidR="003174FF" w:rsidRPr="00A416E6">
        <w:rPr>
          <w:rFonts w:ascii="Times New Roman" w:eastAsia="Times New Roman" w:hAnsi="Times New Roman" w:cs="Simplified Arabic" w:hint="cs"/>
          <w:sz w:val="24"/>
          <w:szCs w:val="24"/>
          <w:rtl/>
        </w:rPr>
        <w:t>تلك العوامل في</w:t>
      </w:r>
      <w:r w:rsidR="003174FF" w:rsidRPr="00A416E6">
        <w:rPr>
          <w:rFonts w:ascii="Times New Roman" w:eastAsia="Times New Roman" w:hAnsi="Times New Roman" w:cs="Simplified Arabic"/>
          <w:sz w:val="24"/>
          <w:szCs w:val="24"/>
          <w:rtl/>
        </w:rPr>
        <w:t>: خصائص المسكن والمرافق والخدمات، والعامل السكاني والبعد الديمغرافي، وملكية المسكن والحيازة، والهجرة (اللاجئون)</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والانتقال الداخلي</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وارتفاع درجة التحض</w:t>
      </w:r>
      <w:r w:rsidR="003174FF" w:rsidRPr="00A416E6">
        <w:rPr>
          <w:rFonts w:ascii="Times New Roman" w:eastAsia="Times New Roman" w:hAnsi="Times New Roman" w:cs="Simplified Arabic" w:hint="cs"/>
          <w:sz w:val="24"/>
          <w:szCs w:val="24"/>
          <w:rtl/>
        </w:rPr>
        <w:t>ر</w:t>
      </w:r>
      <w:r w:rsidR="003174FF" w:rsidRPr="00A416E6">
        <w:rPr>
          <w:rFonts w:ascii="Times New Roman" w:eastAsia="Times New Roman" w:hAnsi="Times New Roman" w:cs="Simplified Arabic"/>
          <w:sz w:val="24"/>
          <w:szCs w:val="24"/>
          <w:rtl/>
        </w:rPr>
        <w:t>، وترتبط العوامل الأربعة السابقة بمجموعة من العوامل الأخرى</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وهي: العامل الاقتصادي</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وعامل المخططات الهيكلية</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وقصور الأجهزة الإدارية</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والعامل الخاص بقيود الاحتلال، و</w:t>
      </w:r>
      <w:r w:rsidR="00F951C2">
        <w:rPr>
          <w:rFonts w:ascii="Times New Roman" w:eastAsia="Times New Roman" w:hAnsi="Times New Roman" w:cs="Simplified Arabic"/>
          <w:sz w:val="24"/>
          <w:szCs w:val="24"/>
          <w:rtl/>
        </w:rPr>
        <w:t>المستعمرات</w:t>
      </w:r>
      <w:r w:rsidR="003174FF" w:rsidRPr="00A416E6">
        <w:rPr>
          <w:rFonts w:ascii="Times New Roman" w:eastAsia="Times New Roman" w:hAnsi="Times New Roman" w:cs="Simplified Arabic"/>
          <w:sz w:val="24"/>
          <w:szCs w:val="24"/>
          <w:rtl/>
        </w:rPr>
        <w:t xml:space="preserve"> </w:t>
      </w:r>
      <w:r w:rsidR="001169C7">
        <w:rPr>
          <w:rFonts w:ascii="Times New Roman" w:eastAsia="Times New Roman" w:hAnsi="Times New Roman" w:cs="Simplified Arabic"/>
          <w:sz w:val="24"/>
          <w:szCs w:val="24"/>
          <w:rtl/>
        </w:rPr>
        <w:t>الاسرائيلية</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وتقسيم الضفة الغربية إلى ثلاث مناطق</w:t>
      </w:r>
      <w:r w:rsidR="003174FF" w:rsidRPr="00A416E6">
        <w:rPr>
          <w:rFonts w:ascii="Times New Roman" w:eastAsia="Times New Roman" w:hAnsi="Times New Roman" w:cs="Simplified Arabic" w:hint="cs"/>
          <w:sz w:val="24"/>
          <w:szCs w:val="24"/>
          <w:rtl/>
        </w:rPr>
        <w:t xml:space="preserve"> إدارية وأمنية</w:t>
      </w:r>
      <w:r w:rsidR="003174FF" w:rsidRPr="00A416E6">
        <w:rPr>
          <w:rFonts w:ascii="Times New Roman" w:eastAsia="Times New Roman" w:hAnsi="Times New Roman" w:cs="Simplified Arabic"/>
          <w:sz w:val="24"/>
          <w:szCs w:val="24"/>
          <w:rtl/>
        </w:rPr>
        <w:t xml:space="preserve"> وهي (</w:t>
      </w:r>
      <w:r w:rsidR="003B6850">
        <w:rPr>
          <w:rFonts w:ascii="Times New Roman" w:eastAsia="Times New Roman" w:hAnsi="Times New Roman" w:cs="Simplified Arabic" w:hint="cs"/>
          <w:sz w:val="24"/>
          <w:szCs w:val="24"/>
          <w:rtl/>
        </w:rPr>
        <w:t>أ</w:t>
      </w:r>
      <w:r w:rsidR="003174FF" w:rsidRPr="00A416E6">
        <w:rPr>
          <w:rFonts w:ascii="Times New Roman" w:eastAsia="Times New Roman" w:hAnsi="Times New Roman" w:cs="Simplified Arabic"/>
          <w:sz w:val="24"/>
          <w:szCs w:val="24"/>
          <w:rtl/>
        </w:rPr>
        <w:t>) و(</w:t>
      </w:r>
      <w:r w:rsidR="003B6850">
        <w:rPr>
          <w:rFonts w:ascii="Times New Roman" w:eastAsia="Times New Roman" w:hAnsi="Times New Roman" w:cs="Simplified Arabic" w:hint="cs"/>
          <w:sz w:val="24"/>
          <w:szCs w:val="24"/>
          <w:rtl/>
        </w:rPr>
        <w:t>ب</w:t>
      </w:r>
      <w:r w:rsidR="003174FF" w:rsidRPr="00A416E6">
        <w:rPr>
          <w:rFonts w:ascii="Times New Roman" w:eastAsia="Times New Roman" w:hAnsi="Times New Roman" w:cs="Simplified Arabic"/>
          <w:sz w:val="24"/>
          <w:szCs w:val="24"/>
          <w:rtl/>
        </w:rPr>
        <w:t>) و(</w:t>
      </w:r>
      <w:r w:rsidR="003B6850">
        <w:rPr>
          <w:rFonts w:ascii="Times New Roman" w:eastAsia="Times New Roman" w:hAnsi="Times New Roman" w:cs="Simplified Arabic" w:hint="cs"/>
          <w:sz w:val="24"/>
          <w:szCs w:val="24"/>
          <w:rtl/>
        </w:rPr>
        <w:t>ج</w:t>
      </w:r>
      <w:r w:rsidR="003174FF" w:rsidRPr="00A416E6">
        <w:rPr>
          <w:rFonts w:ascii="Times New Roman" w:eastAsia="Times New Roman" w:hAnsi="Times New Roman" w:cs="Simplified Arabic"/>
          <w:sz w:val="24"/>
          <w:szCs w:val="24"/>
          <w:rtl/>
        </w:rPr>
        <w:t>)</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بالإضافة إلى ارتفاع تكلفة البناء </w:t>
      </w:r>
      <w:r w:rsidR="003174FF" w:rsidRPr="00A416E6">
        <w:rPr>
          <w:rFonts w:ascii="Times New Roman" w:eastAsia="Times New Roman" w:hAnsi="Times New Roman" w:cs="Simplified Arabic" w:hint="cs"/>
          <w:sz w:val="24"/>
          <w:szCs w:val="24"/>
          <w:rtl/>
        </w:rPr>
        <w:t>والتشيي</w:t>
      </w:r>
      <w:r w:rsidR="003174FF" w:rsidRPr="00A416E6">
        <w:rPr>
          <w:rFonts w:ascii="Times New Roman" w:eastAsia="Times New Roman" w:hAnsi="Times New Roman" w:cs="Simplified Arabic" w:hint="eastAsia"/>
          <w:sz w:val="24"/>
          <w:szCs w:val="24"/>
          <w:rtl/>
        </w:rPr>
        <w:t>د</w:t>
      </w:r>
      <w:r w:rsidR="003174FF" w:rsidRPr="00A416E6">
        <w:rPr>
          <w:rFonts w:ascii="Times New Roman" w:eastAsia="Times New Roman" w:hAnsi="Times New Roman" w:cs="Simplified Arabic"/>
          <w:sz w:val="24"/>
          <w:szCs w:val="24"/>
          <w:rtl/>
        </w:rPr>
        <w:t xml:space="preserve"> وأسعار الأراضي والشقق السكنية وسوق الإيجارات، ثم العامل الاجتماعي</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وأخير</w:t>
      </w:r>
      <w:r w:rsidR="000033D3" w:rsidRPr="00A416E6">
        <w:rPr>
          <w:rFonts w:ascii="Times New Roman" w:eastAsia="Times New Roman" w:hAnsi="Times New Roman" w:cs="Simplified Arabic" w:hint="cs"/>
          <w:sz w:val="24"/>
          <w:szCs w:val="24"/>
          <w:rtl/>
        </w:rPr>
        <w:t>اً</w:t>
      </w:r>
      <w:r w:rsidR="003174FF" w:rsidRPr="00A416E6">
        <w:rPr>
          <w:rFonts w:ascii="Times New Roman" w:eastAsia="Times New Roman" w:hAnsi="Times New Roman" w:cs="Simplified Arabic"/>
          <w:sz w:val="24"/>
          <w:szCs w:val="24"/>
          <w:rtl/>
        </w:rPr>
        <w:t xml:space="preserve"> شبكة الطرق ووسائل النقل.</w:t>
      </w:r>
    </w:p>
    <w:p w:rsidR="003174FF" w:rsidRPr="00A416E6" w:rsidRDefault="00820DFF" w:rsidP="00820DFF">
      <w:pPr>
        <w:numPr>
          <w:ilvl w:val="0"/>
          <w:numId w:val="33"/>
        </w:numPr>
        <w:bidi/>
        <w:spacing w:after="0" w:line="240" w:lineRule="auto"/>
        <w:contextualSpacing/>
        <w:jc w:val="both"/>
        <w:outlineLvl w:val="2"/>
        <w:rPr>
          <w:rFonts w:ascii="Simplified Arabic" w:eastAsia="Times New Roman" w:hAnsi="Simplified Arabic" w:cs="Simplified Arabic"/>
          <w:sz w:val="24"/>
          <w:szCs w:val="24"/>
        </w:rPr>
      </w:pPr>
      <w:r>
        <w:rPr>
          <w:rFonts w:ascii="Times New Roman" w:eastAsia="Times New Roman" w:hAnsi="Times New Roman" w:cs="Simplified Arabic" w:hint="cs"/>
          <w:sz w:val="24"/>
          <w:szCs w:val="24"/>
          <w:rtl/>
        </w:rPr>
        <w:t xml:space="preserve"> </w:t>
      </w:r>
      <w:r w:rsidR="003174FF" w:rsidRPr="00A416E6">
        <w:rPr>
          <w:rFonts w:ascii="Times New Roman" w:eastAsia="Times New Roman" w:hAnsi="Times New Roman" w:cs="Simplified Arabic" w:hint="cs"/>
          <w:sz w:val="24"/>
          <w:szCs w:val="24"/>
          <w:rtl/>
        </w:rPr>
        <w:t>تم تقدير مساحة الأرض المبنية التي تحتاجها</w:t>
      </w:r>
      <w:r w:rsidR="003174FF" w:rsidRPr="00A416E6">
        <w:rPr>
          <w:rFonts w:ascii="Times New Roman" w:eastAsia="Times New Roman" w:hAnsi="Times New Roman" w:cs="Simplified Arabic"/>
          <w:sz w:val="24"/>
          <w:szCs w:val="24"/>
          <w:rtl/>
        </w:rPr>
        <w:t xml:space="preserve"> الضفة الغربية خلال الفترة من (2017-</w:t>
      </w:r>
      <w:r w:rsidR="003174FF" w:rsidRPr="00A416E6">
        <w:rPr>
          <w:rFonts w:ascii="Times New Roman" w:eastAsia="Times New Roman" w:hAnsi="Times New Roman" w:cs="Simplified Arabic" w:hint="cs"/>
          <w:sz w:val="24"/>
          <w:szCs w:val="24"/>
          <w:rtl/>
        </w:rPr>
        <w:t xml:space="preserve"> </w:t>
      </w:r>
      <w:r w:rsidR="003174FF" w:rsidRPr="00A416E6">
        <w:rPr>
          <w:rFonts w:ascii="Times New Roman" w:eastAsia="Times New Roman" w:hAnsi="Times New Roman" w:cs="Simplified Arabic"/>
          <w:sz w:val="24"/>
          <w:szCs w:val="24"/>
          <w:rtl/>
        </w:rPr>
        <w:t xml:space="preserve">2030) </w:t>
      </w:r>
      <w:r w:rsidR="003174FF" w:rsidRPr="00A416E6">
        <w:rPr>
          <w:rFonts w:ascii="Times New Roman" w:eastAsia="Times New Roman" w:hAnsi="Times New Roman" w:cs="Simplified Arabic" w:hint="cs"/>
          <w:sz w:val="24"/>
          <w:szCs w:val="24"/>
          <w:rtl/>
        </w:rPr>
        <w:t>نحو</w:t>
      </w:r>
      <w:r w:rsidR="003174FF" w:rsidRPr="00A416E6">
        <w:rPr>
          <w:rFonts w:ascii="Times New Roman" w:eastAsia="Times New Roman" w:hAnsi="Times New Roman" w:cs="Simplified Arabic"/>
          <w:sz w:val="24"/>
          <w:szCs w:val="24"/>
          <w:rtl/>
        </w:rPr>
        <w:t xml:space="preserve"> (147 كم</w:t>
      </w:r>
      <w:r w:rsidR="003174FF" w:rsidRPr="00A416E6">
        <w:rPr>
          <w:rFonts w:ascii="Times New Roman" w:eastAsia="Times New Roman" w:hAnsi="Times New Roman" w:cs="Simplified Arabic"/>
          <w:sz w:val="24"/>
          <w:szCs w:val="24"/>
          <w:vertAlign w:val="superscript"/>
          <w:rtl/>
        </w:rPr>
        <w:t>2</w:t>
      </w:r>
      <w:r w:rsidR="003174FF" w:rsidRPr="00A416E6">
        <w:rPr>
          <w:rFonts w:ascii="Times New Roman" w:eastAsia="Times New Roman" w:hAnsi="Times New Roman" w:cs="Simplified Arabic"/>
          <w:sz w:val="24"/>
          <w:szCs w:val="24"/>
          <w:rtl/>
        </w:rPr>
        <w:t>) بنسبة زيادة عن سنة 2017 بنحو 24.5%، بمعدل زيادة سنوية (11.4 كم</w:t>
      </w:r>
      <w:r w:rsidR="003174FF" w:rsidRPr="00A416E6">
        <w:rPr>
          <w:rFonts w:ascii="Times New Roman" w:eastAsia="Times New Roman" w:hAnsi="Times New Roman" w:cs="Simplified Arabic"/>
          <w:sz w:val="24"/>
          <w:szCs w:val="24"/>
          <w:vertAlign w:val="superscript"/>
          <w:rtl/>
        </w:rPr>
        <w:t>2</w:t>
      </w:r>
      <w:r w:rsidR="003174FF" w:rsidRPr="00A416E6">
        <w:rPr>
          <w:rFonts w:ascii="Times New Roman" w:eastAsia="Times New Roman" w:hAnsi="Times New Roman" w:cs="Simplified Arabic"/>
          <w:sz w:val="24"/>
          <w:szCs w:val="24"/>
          <w:rtl/>
        </w:rPr>
        <w:t>)</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أما في قطاع غزة فإنه يتطلب خلال الفترة من (2017-</w:t>
      </w:r>
      <w:r w:rsidR="003174FF" w:rsidRPr="00A416E6">
        <w:rPr>
          <w:rFonts w:ascii="Times New Roman" w:eastAsia="Times New Roman" w:hAnsi="Times New Roman" w:cs="Simplified Arabic" w:hint="cs"/>
          <w:sz w:val="24"/>
          <w:szCs w:val="24"/>
          <w:rtl/>
        </w:rPr>
        <w:t xml:space="preserve"> </w:t>
      </w:r>
      <w:r w:rsidR="003174FF" w:rsidRPr="00A416E6">
        <w:rPr>
          <w:rFonts w:ascii="Times New Roman" w:eastAsia="Times New Roman" w:hAnsi="Times New Roman" w:cs="Simplified Arabic"/>
          <w:sz w:val="24"/>
          <w:szCs w:val="24"/>
          <w:rtl/>
        </w:rPr>
        <w:t>2030) توفير (58.4 كم</w:t>
      </w:r>
      <w:r w:rsidR="003174FF" w:rsidRPr="00A416E6">
        <w:rPr>
          <w:rFonts w:ascii="Times New Roman" w:eastAsia="Times New Roman" w:hAnsi="Times New Roman" w:cs="Simplified Arabic"/>
          <w:sz w:val="24"/>
          <w:szCs w:val="24"/>
          <w:vertAlign w:val="superscript"/>
          <w:rtl/>
        </w:rPr>
        <w:t>2</w:t>
      </w:r>
      <w:r w:rsidR="003174FF" w:rsidRPr="00A416E6">
        <w:rPr>
          <w:rFonts w:ascii="Times New Roman" w:eastAsia="Times New Roman" w:hAnsi="Times New Roman" w:cs="Simplified Arabic"/>
          <w:sz w:val="24"/>
          <w:szCs w:val="24"/>
          <w:rtl/>
        </w:rPr>
        <w:t>) بنسبة زيادة عن سنة 2017 نحو 2.3%</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بمعدل زيادة سنوية (4.5 كم</w:t>
      </w:r>
      <w:r w:rsidR="003174FF" w:rsidRPr="00A416E6">
        <w:rPr>
          <w:rFonts w:ascii="Times New Roman" w:eastAsia="Times New Roman" w:hAnsi="Times New Roman" w:cs="Simplified Arabic"/>
          <w:sz w:val="24"/>
          <w:szCs w:val="24"/>
          <w:vertAlign w:val="superscript"/>
          <w:rtl/>
        </w:rPr>
        <w:t>2</w:t>
      </w:r>
      <w:r w:rsidR="003174FF" w:rsidRPr="00A416E6">
        <w:rPr>
          <w:rFonts w:ascii="Times New Roman" w:eastAsia="Times New Roman" w:hAnsi="Times New Roman" w:cs="Simplified Arabic"/>
          <w:sz w:val="24"/>
          <w:szCs w:val="24"/>
          <w:rtl/>
        </w:rPr>
        <w:t>).</w:t>
      </w:r>
    </w:p>
    <w:p w:rsidR="003174FF" w:rsidRPr="00A416E6" w:rsidRDefault="00820DFF" w:rsidP="00820DFF">
      <w:pPr>
        <w:numPr>
          <w:ilvl w:val="0"/>
          <w:numId w:val="33"/>
        </w:numPr>
        <w:bidi/>
        <w:spacing w:after="0" w:line="240" w:lineRule="auto"/>
        <w:contextualSpacing/>
        <w:jc w:val="both"/>
        <w:outlineLvl w:val="2"/>
        <w:rPr>
          <w:rFonts w:ascii="Simplified Arabic" w:eastAsia="Times New Roman" w:hAnsi="Simplified Arabic" w:cs="Simplified Arabic"/>
          <w:sz w:val="24"/>
          <w:szCs w:val="24"/>
        </w:rPr>
      </w:pPr>
      <w:r>
        <w:rPr>
          <w:rFonts w:ascii="Times New Roman" w:eastAsia="Times New Roman" w:hAnsi="Times New Roman" w:cs="Simplified Arabic" w:hint="cs"/>
          <w:sz w:val="24"/>
          <w:szCs w:val="24"/>
          <w:rtl/>
        </w:rPr>
        <w:t xml:space="preserve"> </w:t>
      </w:r>
      <w:r w:rsidR="003174FF" w:rsidRPr="00A416E6">
        <w:rPr>
          <w:rFonts w:ascii="Times New Roman" w:eastAsia="Times New Roman" w:hAnsi="Times New Roman" w:cs="Simplified Arabic" w:hint="cs"/>
          <w:sz w:val="24"/>
          <w:szCs w:val="24"/>
          <w:rtl/>
        </w:rPr>
        <w:t xml:space="preserve">تم تقدير </w:t>
      </w:r>
      <w:r w:rsidR="003174FF" w:rsidRPr="00A416E6">
        <w:rPr>
          <w:rFonts w:ascii="Times New Roman" w:eastAsia="Times New Roman" w:hAnsi="Times New Roman" w:cs="Simplified Arabic"/>
          <w:sz w:val="24"/>
          <w:szCs w:val="24"/>
          <w:rtl/>
        </w:rPr>
        <w:t xml:space="preserve">الاحتياج من </w:t>
      </w:r>
      <w:r w:rsidR="00B40AD4" w:rsidRPr="00A416E6">
        <w:rPr>
          <w:rFonts w:ascii="Times New Roman" w:eastAsia="Times New Roman" w:hAnsi="Times New Roman" w:cs="Simplified Arabic"/>
          <w:sz w:val="24"/>
          <w:szCs w:val="24"/>
          <w:rtl/>
        </w:rPr>
        <w:t>المساكن</w:t>
      </w:r>
      <w:r w:rsidR="003174FF" w:rsidRPr="00A416E6">
        <w:rPr>
          <w:rFonts w:ascii="Times New Roman" w:eastAsia="Times New Roman" w:hAnsi="Times New Roman" w:cs="Simplified Arabic"/>
          <w:sz w:val="24"/>
          <w:szCs w:val="24"/>
          <w:rtl/>
        </w:rPr>
        <w:t xml:space="preserve"> خلال الفترة من 2017-</w:t>
      </w:r>
      <w:r w:rsidR="003174FF" w:rsidRPr="00A416E6">
        <w:rPr>
          <w:rFonts w:ascii="Times New Roman" w:eastAsia="Times New Roman" w:hAnsi="Times New Roman" w:cs="Simplified Arabic" w:hint="cs"/>
          <w:sz w:val="24"/>
          <w:szCs w:val="24"/>
          <w:rtl/>
        </w:rPr>
        <w:t xml:space="preserve"> </w:t>
      </w:r>
      <w:r w:rsidR="003174FF" w:rsidRPr="00A416E6">
        <w:rPr>
          <w:rFonts w:ascii="Times New Roman" w:eastAsia="Times New Roman" w:hAnsi="Times New Roman" w:cs="Simplified Arabic"/>
          <w:sz w:val="24"/>
          <w:szCs w:val="24"/>
          <w:rtl/>
        </w:rPr>
        <w:t>2030 في الضفة الغربية بنحو 677</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243 </w:t>
      </w:r>
      <w:r w:rsidR="001D4C29" w:rsidRPr="00A416E6">
        <w:rPr>
          <w:rFonts w:ascii="Times New Roman" w:eastAsia="Times New Roman" w:hAnsi="Times New Roman" w:cs="Simplified Arabic"/>
          <w:sz w:val="24"/>
          <w:szCs w:val="24"/>
          <w:rtl/>
        </w:rPr>
        <w:t>مسكن</w:t>
      </w:r>
      <w:r w:rsidR="003174FF" w:rsidRPr="00A416E6">
        <w:rPr>
          <w:rFonts w:ascii="Times New Roman" w:eastAsia="Times New Roman" w:hAnsi="Times New Roman" w:cs="Simplified Arabic"/>
          <w:sz w:val="24"/>
          <w:szCs w:val="24"/>
          <w:rtl/>
        </w:rPr>
        <w:t>، بمتوسط سنوي 48</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374 </w:t>
      </w:r>
      <w:r w:rsidR="001D4C29" w:rsidRPr="00A416E6">
        <w:rPr>
          <w:rFonts w:ascii="Times New Roman" w:eastAsia="Times New Roman" w:hAnsi="Times New Roman" w:cs="Simplified Arabic"/>
          <w:sz w:val="24"/>
          <w:szCs w:val="24"/>
          <w:rtl/>
        </w:rPr>
        <w:t>مسكن</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w:t>
      </w:r>
      <w:r w:rsidR="003174FF" w:rsidRPr="00A416E6">
        <w:rPr>
          <w:rFonts w:ascii="Times New Roman" w:eastAsia="Times New Roman" w:hAnsi="Times New Roman" w:cs="Simplified Arabic" w:hint="cs"/>
          <w:sz w:val="24"/>
          <w:szCs w:val="24"/>
          <w:rtl/>
        </w:rPr>
        <w:t>بينما</w:t>
      </w:r>
      <w:r w:rsidR="003174FF" w:rsidRPr="00A416E6">
        <w:rPr>
          <w:rFonts w:ascii="Times New Roman" w:eastAsia="Times New Roman" w:hAnsi="Times New Roman" w:cs="Simplified Arabic"/>
          <w:sz w:val="24"/>
          <w:szCs w:val="24"/>
          <w:rtl/>
        </w:rPr>
        <w:t xml:space="preserve"> </w:t>
      </w:r>
      <w:r w:rsidR="003174FF" w:rsidRPr="00A416E6">
        <w:rPr>
          <w:rFonts w:ascii="Times New Roman" w:eastAsia="Times New Roman" w:hAnsi="Times New Roman" w:cs="Simplified Arabic" w:hint="cs"/>
          <w:sz w:val="24"/>
          <w:szCs w:val="24"/>
          <w:rtl/>
        </w:rPr>
        <w:t xml:space="preserve">يقدر </w:t>
      </w:r>
      <w:r w:rsidR="003174FF" w:rsidRPr="00A416E6">
        <w:rPr>
          <w:rFonts w:ascii="Times New Roman" w:eastAsia="Times New Roman" w:hAnsi="Times New Roman" w:cs="Simplified Arabic"/>
          <w:sz w:val="24"/>
          <w:szCs w:val="24"/>
          <w:rtl/>
        </w:rPr>
        <w:t>الاحتياج في قطاع غزة بنحو 438</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231 </w:t>
      </w:r>
      <w:r w:rsidR="001D4C29" w:rsidRPr="00A416E6">
        <w:rPr>
          <w:rFonts w:ascii="Times New Roman" w:eastAsia="Times New Roman" w:hAnsi="Times New Roman" w:cs="Simplified Arabic"/>
          <w:sz w:val="24"/>
          <w:szCs w:val="24"/>
          <w:rtl/>
        </w:rPr>
        <w:t>مسكن</w:t>
      </w:r>
      <w:r w:rsidR="003174FF" w:rsidRPr="00A416E6">
        <w:rPr>
          <w:rFonts w:ascii="Times New Roman" w:eastAsia="Times New Roman" w:hAnsi="Times New Roman" w:cs="Simplified Arabic"/>
          <w:sz w:val="24"/>
          <w:szCs w:val="24"/>
          <w:rtl/>
        </w:rPr>
        <w:t>، بمتوسط سنوي 31</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302 </w:t>
      </w:r>
      <w:r w:rsidR="001D4C29" w:rsidRPr="00A416E6">
        <w:rPr>
          <w:rFonts w:ascii="Times New Roman" w:eastAsia="Times New Roman" w:hAnsi="Times New Roman" w:cs="Simplified Arabic"/>
          <w:sz w:val="24"/>
          <w:szCs w:val="24"/>
          <w:rtl/>
        </w:rPr>
        <w:t>مسكن</w:t>
      </w:r>
      <w:r w:rsidR="003174FF" w:rsidRPr="00A416E6">
        <w:rPr>
          <w:rFonts w:ascii="Times New Roman" w:eastAsia="Times New Roman" w:hAnsi="Times New Roman" w:cs="Simplified Arabic" w:hint="cs"/>
          <w:sz w:val="24"/>
          <w:szCs w:val="24"/>
          <w:rtl/>
        </w:rPr>
        <w:t>،</w:t>
      </w:r>
      <w:r w:rsidR="003174FF" w:rsidRPr="00A416E6">
        <w:rPr>
          <w:rFonts w:ascii="Times New Roman" w:eastAsia="Times New Roman" w:hAnsi="Times New Roman" w:cs="Simplified Arabic"/>
          <w:sz w:val="24"/>
          <w:szCs w:val="24"/>
          <w:rtl/>
        </w:rPr>
        <w:t xml:space="preserve"> ولكن يضاف إلى هذ</w:t>
      </w:r>
      <w:r w:rsidR="003174FF" w:rsidRPr="00A416E6">
        <w:rPr>
          <w:rFonts w:ascii="Times New Roman" w:eastAsia="Times New Roman" w:hAnsi="Times New Roman" w:cs="Simplified Arabic" w:hint="cs"/>
          <w:sz w:val="24"/>
          <w:szCs w:val="24"/>
          <w:rtl/>
        </w:rPr>
        <w:t>ه</w:t>
      </w:r>
      <w:r w:rsidR="003174FF" w:rsidRPr="00A416E6">
        <w:rPr>
          <w:rFonts w:ascii="Times New Roman" w:eastAsia="Times New Roman" w:hAnsi="Times New Roman" w:cs="Simplified Arabic"/>
          <w:sz w:val="24"/>
          <w:szCs w:val="24"/>
          <w:rtl/>
        </w:rPr>
        <w:t xml:space="preserve"> التقديرات نسبة العجز المتراكم حت</w:t>
      </w:r>
      <w:r w:rsidR="003174FF" w:rsidRPr="00A416E6">
        <w:rPr>
          <w:rFonts w:ascii="Times New Roman" w:eastAsia="Times New Roman" w:hAnsi="Times New Roman" w:cs="Simplified Arabic" w:hint="cs"/>
          <w:sz w:val="24"/>
          <w:szCs w:val="24"/>
          <w:rtl/>
        </w:rPr>
        <w:t>ى</w:t>
      </w:r>
      <w:r w:rsidR="003174FF" w:rsidRPr="00A416E6">
        <w:rPr>
          <w:rFonts w:ascii="Times New Roman" w:eastAsia="Times New Roman" w:hAnsi="Times New Roman" w:cs="Simplified Arabic"/>
          <w:sz w:val="24"/>
          <w:szCs w:val="24"/>
          <w:rtl/>
        </w:rPr>
        <w:t xml:space="preserve"> عام 2019، إذ قدر بحوالي 120 ألف </w:t>
      </w:r>
      <w:r w:rsidR="001D4C29" w:rsidRPr="00A416E6">
        <w:rPr>
          <w:rFonts w:ascii="Times New Roman" w:eastAsia="Times New Roman" w:hAnsi="Times New Roman" w:cs="Simplified Arabic"/>
          <w:sz w:val="24"/>
          <w:szCs w:val="24"/>
          <w:rtl/>
        </w:rPr>
        <w:t>مسكن</w:t>
      </w:r>
      <w:r w:rsidR="003174FF" w:rsidRPr="00A416E6">
        <w:rPr>
          <w:rFonts w:ascii="Times New Roman" w:eastAsia="Times New Roman" w:hAnsi="Times New Roman" w:cs="Simplified Arabic" w:hint="cs"/>
          <w:sz w:val="24"/>
          <w:szCs w:val="24"/>
          <w:rtl/>
        </w:rPr>
        <w:t xml:space="preserve">. </w:t>
      </w:r>
    </w:p>
    <w:p w:rsidR="003174FF" w:rsidRPr="00A416E6" w:rsidRDefault="003174FF" w:rsidP="003174FF">
      <w:pPr>
        <w:bidi/>
        <w:spacing w:after="0" w:line="240" w:lineRule="auto"/>
        <w:ind w:left="720"/>
        <w:contextualSpacing/>
        <w:jc w:val="both"/>
        <w:rPr>
          <w:rFonts w:ascii="Simplified Arabic" w:eastAsia="Times New Roman" w:hAnsi="Simplified Arabic" w:cs="Simplified Arabic"/>
          <w:sz w:val="24"/>
          <w:szCs w:val="24"/>
        </w:rPr>
      </w:pPr>
    </w:p>
    <w:p w:rsidR="003174FF" w:rsidRPr="00A416E6" w:rsidRDefault="003174FF" w:rsidP="003174FF">
      <w:pPr>
        <w:bidi/>
        <w:spacing w:after="0" w:line="240" w:lineRule="auto"/>
        <w:jc w:val="both"/>
        <w:rPr>
          <w:rFonts w:ascii="Times New Roman" w:eastAsia="Times New Roman" w:hAnsi="Times New Roman" w:cs="Simplified Arabic"/>
          <w:b/>
          <w:bCs/>
          <w:sz w:val="24"/>
          <w:szCs w:val="24"/>
        </w:rPr>
      </w:pPr>
      <w:r w:rsidRPr="00A416E6">
        <w:rPr>
          <w:rFonts w:ascii="Times New Roman" w:eastAsia="Times New Roman" w:hAnsi="Times New Roman" w:cs="Simplified Arabic" w:hint="cs"/>
          <w:b/>
          <w:bCs/>
          <w:sz w:val="24"/>
          <w:szCs w:val="24"/>
          <w:rtl/>
        </w:rPr>
        <w:t>تم رصد عدد من التحديات التي تعيق تنفيذ الاستراتيجيات، وهي:</w:t>
      </w:r>
    </w:p>
    <w:p w:rsidR="003174FF" w:rsidRPr="00A416E6" w:rsidRDefault="003174FF" w:rsidP="001D0A9F">
      <w:pPr>
        <w:numPr>
          <w:ilvl w:val="0"/>
          <w:numId w:val="34"/>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يعتمد قطاع الإسكان في فلسطين على البناء الذاتي بالدرجة الأولى</w:t>
      </w:r>
      <w:r w:rsidRPr="00A416E6">
        <w:rPr>
          <w:rFonts w:ascii="Times New Roman" w:eastAsia="Times New Roman" w:hAnsi="Times New Roman" w:cs="Simplified Arabic" w:hint="cs"/>
          <w:sz w:val="24"/>
          <w:szCs w:val="24"/>
          <w:rtl/>
        </w:rPr>
        <w:t>.</w:t>
      </w:r>
    </w:p>
    <w:p w:rsidR="003174FF" w:rsidRPr="00A416E6" w:rsidRDefault="003174FF" w:rsidP="001D0A9F">
      <w:pPr>
        <w:numPr>
          <w:ilvl w:val="0"/>
          <w:numId w:val="34"/>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 xml:space="preserve">الرصيد السكني </w:t>
      </w:r>
      <w:r w:rsidRPr="00A416E6">
        <w:rPr>
          <w:rFonts w:ascii="Times New Roman" w:eastAsia="Times New Roman" w:hAnsi="Times New Roman" w:cs="Simplified Arabic"/>
          <w:sz w:val="24"/>
          <w:szCs w:val="24"/>
          <w:rtl/>
        </w:rPr>
        <w:t xml:space="preserve">في سوق الإسكان لم </w:t>
      </w:r>
      <w:r w:rsidRPr="00A416E6">
        <w:rPr>
          <w:rFonts w:ascii="Times New Roman" w:eastAsia="Times New Roman" w:hAnsi="Times New Roman" w:cs="Simplified Arabic" w:hint="cs"/>
          <w:sz w:val="24"/>
          <w:szCs w:val="24"/>
          <w:rtl/>
        </w:rPr>
        <w:t>يُلبِّ</w:t>
      </w:r>
      <w:r w:rsidRPr="00A416E6">
        <w:rPr>
          <w:rFonts w:ascii="Times New Roman" w:eastAsia="Times New Roman" w:hAnsi="Times New Roman" w:cs="Simplified Arabic"/>
          <w:sz w:val="24"/>
          <w:szCs w:val="24"/>
          <w:rtl/>
        </w:rPr>
        <w:t xml:space="preserve"> الطلب على المساكن لجميع مستويات الدخل، بل تركز على الدخول المرتفعة</w:t>
      </w:r>
      <w:r w:rsidRPr="00A416E6">
        <w:rPr>
          <w:rFonts w:ascii="Times New Roman" w:eastAsia="Times New Roman" w:hAnsi="Times New Roman" w:cs="Simplified Arabic" w:hint="cs"/>
          <w:sz w:val="24"/>
          <w:szCs w:val="24"/>
          <w:rtl/>
        </w:rPr>
        <w:t>.</w:t>
      </w:r>
    </w:p>
    <w:p w:rsidR="003174FF" w:rsidRPr="00A416E6" w:rsidRDefault="003174FF" w:rsidP="000033D3">
      <w:pPr>
        <w:numPr>
          <w:ilvl w:val="0"/>
          <w:numId w:val="34"/>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مشاريع الإسكان الحكومية والمشاريع المدعومة دول</w:t>
      </w:r>
      <w:r w:rsidRPr="00A416E6">
        <w:rPr>
          <w:rFonts w:ascii="Times New Roman" w:eastAsia="Times New Roman" w:hAnsi="Times New Roman" w:cs="Simplified Arabic" w:hint="cs"/>
          <w:sz w:val="24"/>
          <w:szCs w:val="24"/>
          <w:rtl/>
        </w:rPr>
        <w:t>ي</w:t>
      </w:r>
      <w:r w:rsidR="000033D3"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غالب</w:t>
      </w:r>
      <w:r w:rsidR="000033D3"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ما </w:t>
      </w:r>
      <w:r w:rsidRPr="00A416E6">
        <w:rPr>
          <w:rFonts w:ascii="Times New Roman" w:eastAsia="Times New Roman" w:hAnsi="Times New Roman" w:cs="Simplified Arabic"/>
          <w:sz w:val="24"/>
          <w:szCs w:val="24"/>
          <w:rtl/>
        </w:rPr>
        <w:t>تستهدف السكان أصحاب الدخل المتوسط</w:t>
      </w:r>
      <w:r w:rsidRPr="00A416E6">
        <w:rPr>
          <w:rFonts w:ascii="Times New Roman" w:eastAsia="Times New Roman" w:hAnsi="Times New Roman" w:cs="Simplified Arabic" w:hint="cs"/>
          <w:sz w:val="24"/>
          <w:szCs w:val="24"/>
          <w:rtl/>
        </w:rPr>
        <w:t xml:space="preserve"> والمرتفع، وقليل من تلك المشاريع تستهدف الأسر ذات الدخل المنخفض، باستثناء المشاريع التي أقيمت لتعويض السكان عن بيوتهم المدمرة من قبل الاحتلال الإسرائيلي.</w:t>
      </w:r>
      <w:r w:rsidRPr="00A416E6">
        <w:rPr>
          <w:rFonts w:ascii="Times New Roman" w:eastAsia="Times New Roman" w:hAnsi="Times New Roman" w:cs="Simplified Arabic"/>
          <w:sz w:val="24"/>
          <w:szCs w:val="24"/>
          <w:rtl/>
        </w:rPr>
        <w:t xml:space="preserve"> </w:t>
      </w:r>
    </w:p>
    <w:p w:rsidR="003174FF" w:rsidRPr="00A416E6" w:rsidRDefault="003174FF" w:rsidP="001D0A9F">
      <w:pPr>
        <w:numPr>
          <w:ilvl w:val="0"/>
          <w:numId w:val="34"/>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 xml:space="preserve">محدودية مشاركة المنظمات والجمعيات الخيرية في قطاع الإسكان، وقلة مساهمتها </w:t>
      </w:r>
      <w:r w:rsidRPr="00A416E6">
        <w:rPr>
          <w:rFonts w:ascii="Times New Roman" w:eastAsia="Times New Roman" w:hAnsi="Times New Roman" w:cs="Simplified Arabic" w:hint="cs"/>
          <w:sz w:val="24"/>
          <w:szCs w:val="24"/>
          <w:rtl/>
        </w:rPr>
        <w:t>في توفير المساكن للأسر المتعسرة.</w:t>
      </w:r>
    </w:p>
    <w:p w:rsidR="003174FF" w:rsidRDefault="003174FF" w:rsidP="001D0A9F">
      <w:pPr>
        <w:numPr>
          <w:ilvl w:val="0"/>
          <w:numId w:val="34"/>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 xml:space="preserve">تزايد </w:t>
      </w:r>
      <w:r w:rsidRPr="00A416E6">
        <w:rPr>
          <w:rFonts w:ascii="Times New Roman" w:eastAsia="Times New Roman" w:hAnsi="Times New Roman" w:cs="Simplified Arabic"/>
          <w:sz w:val="24"/>
          <w:szCs w:val="24"/>
          <w:rtl/>
        </w:rPr>
        <w:t>المشكلات البيئ</w:t>
      </w:r>
      <w:r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 xml:space="preserve">ة التي تنتج عن النمو الحضري وتوفير الخدمات اللازمة لخلق بيئة حضرية مستدامة. </w:t>
      </w:r>
    </w:p>
    <w:p w:rsidR="00924814" w:rsidRPr="00A416E6" w:rsidRDefault="00924814" w:rsidP="00924814">
      <w:pPr>
        <w:bidi/>
        <w:spacing w:after="0" w:line="240" w:lineRule="auto"/>
        <w:ind w:left="720"/>
        <w:contextualSpacing/>
        <w:jc w:val="both"/>
        <w:outlineLvl w:val="2"/>
        <w:rPr>
          <w:rFonts w:ascii="Times New Roman" w:eastAsia="Times New Roman" w:hAnsi="Times New Roman" w:cs="Simplified Arabic"/>
          <w:sz w:val="24"/>
          <w:szCs w:val="24"/>
        </w:rPr>
      </w:pPr>
    </w:p>
    <w:p w:rsidR="003174FF" w:rsidRPr="00A416E6" w:rsidRDefault="00594366" w:rsidP="009857E8">
      <w:pPr>
        <w:keepNext/>
        <w:keepLines/>
        <w:numPr>
          <w:ilvl w:val="1"/>
          <w:numId w:val="0"/>
        </w:numPr>
        <w:bidi/>
        <w:spacing w:after="0" w:line="240" w:lineRule="auto"/>
        <w:ind w:left="578" w:hanging="578"/>
        <w:jc w:val="both"/>
        <w:outlineLvl w:val="1"/>
        <w:rPr>
          <w:rFonts w:ascii="Times New Roman" w:eastAsia="Times New Roman" w:hAnsi="Times New Roman" w:cs="Simplified Arabic"/>
          <w:b/>
          <w:bCs/>
          <w:sz w:val="24"/>
          <w:szCs w:val="24"/>
          <w:rtl/>
        </w:rPr>
      </w:pPr>
      <w:bookmarkStart w:id="231" w:name="_Toc33087013"/>
      <w:r w:rsidRPr="00A416E6">
        <w:rPr>
          <w:rFonts w:ascii="Times New Roman" w:eastAsia="Times New Roman" w:hAnsi="Times New Roman" w:cs="Simplified Arabic" w:hint="cs"/>
          <w:b/>
          <w:bCs/>
          <w:sz w:val="24"/>
          <w:szCs w:val="24"/>
          <w:rtl/>
        </w:rPr>
        <w:t>2</w:t>
      </w:r>
      <w:r w:rsidR="00FE0E0C" w:rsidRPr="00A416E6">
        <w:rPr>
          <w:rFonts w:ascii="Times New Roman" w:eastAsia="Times New Roman" w:hAnsi="Times New Roman" w:cs="Simplified Arabic" w:hint="cs"/>
          <w:b/>
          <w:bCs/>
          <w:sz w:val="24"/>
          <w:szCs w:val="24"/>
          <w:rtl/>
        </w:rPr>
        <w:t>.</w:t>
      </w:r>
      <w:r w:rsidRPr="00A416E6">
        <w:rPr>
          <w:rFonts w:ascii="Times New Roman" w:eastAsia="Times New Roman" w:hAnsi="Times New Roman" w:cs="Simplified Arabic" w:hint="cs"/>
          <w:b/>
          <w:bCs/>
          <w:sz w:val="24"/>
          <w:szCs w:val="24"/>
          <w:rtl/>
        </w:rPr>
        <w:t xml:space="preserve">8 </w:t>
      </w:r>
      <w:r w:rsidR="003174FF" w:rsidRPr="00A416E6">
        <w:rPr>
          <w:rFonts w:ascii="Times New Roman" w:eastAsia="Times New Roman" w:hAnsi="Times New Roman" w:cs="Simplified Arabic" w:hint="cs"/>
          <w:b/>
          <w:bCs/>
          <w:sz w:val="24"/>
          <w:szCs w:val="24"/>
          <w:rtl/>
        </w:rPr>
        <w:t>التوصيات</w:t>
      </w:r>
      <w:bookmarkEnd w:id="231"/>
      <w:r w:rsidR="003174FF" w:rsidRPr="00A416E6">
        <w:rPr>
          <w:rFonts w:ascii="Times New Roman" w:eastAsia="Times New Roman" w:hAnsi="Times New Roman" w:cs="Simplified Arabic" w:hint="cs"/>
          <w:b/>
          <w:bCs/>
          <w:sz w:val="24"/>
          <w:szCs w:val="24"/>
          <w:rtl/>
        </w:rPr>
        <w:t xml:space="preserve"> </w:t>
      </w:r>
    </w:p>
    <w:p w:rsidR="003174FF" w:rsidRPr="00A416E6" w:rsidRDefault="003174FF" w:rsidP="001D0A9F">
      <w:pPr>
        <w:numPr>
          <w:ilvl w:val="0"/>
          <w:numId w:val="35"/>
        </w:numPr>
        <w:bidi/>
        <w:spacing w:after="0" w:line="240" w:lineRule="auto"/>
        <w:contextualSpacing/>
        <w:jc w:val="both"/>
        <w:outlineLvl w:val="2"/>
        <w:rPr>
          <w:rFonts w:ascii="Simplified Arabic" w:eastAsia="Times New Roman" w:hAnsi="Simplified Arabic" w:cs="Simplified Arabic"/>
          <w:sz w:val="24"/>
          <w:szCs w:val="24"/>
        </w:rPr>
      </w:pPr>
      <w:r w:rsidRPr="00A416E6">
        <w:rPr>
          <w:rFonts w:ascii="Times New Roman" w:eastAsia="Times New Roman" w:hAnsi="Times New Roman" w:cs="Simplified Arabic" w:hint="cs"/>
          <w:sz w:val="24"/>
          <w:szCs w:val="24"/>
          <w:rtl/>
        </w:rPr>
        <w:t xml:space="preserve">من أهم التوصيات التي توصلت إليها الدراسة اتباع </w:t>
      </w:r>
      <w:r w:rsidRPr="00A416E6">
        <w:rPr>
          <w:rFonts w:ascii="Times New Roman" w:eastAsia="Times New Roman" w:hAnsi="Times New Roman" w:cs="Simplified Arabic"/>
          <w:sz w:val="24"/>
          <w:szCs w:val="24"/>
          <w:rtl/>
        </w:rPr>
        <w:t xml:space="preserve">السياسات والاستراتيجيات </w:t>
      </w:r>
      <w:r w:rsidRPr="00A416E6">
        <w:rPr>
          <w:rFonts w:ascii="Times New Roman" w:eastAsia="Times New Roman" w:hAnsi="Times New Roman" w:cs="Simplified Arabic" w:hint="cs"/>
          <w:sz w:val="24"/>
          <w:szCs w:val="24"/>
          <w:rtl/>
        </w:rPr>
        <w:t>الآتية لتحقيق التنمية</w:t>
      </w:r>
      <w:r w:rsidRPr="00A416E6">
        <w:rPr>
          <w:rFonts w:ascii="Times New Roman" w:eastAsia="Times New Roman" w:hAnsi="Times New Roman" w:cs="Simplified Arabic"/>
          <w:sz w:val="24"/>
          <w:szCs w:val="24"/>
          <w:rtl/>
        </w:rPr>
        <w:t xml:space="preserve"> الإسكانية المستدامة </w:t>
      </w:r>
      <w:r w:rsidRPr="00A416E6">
        <w:rPr>
          <w:rFonts w:ascii="Times New Roman" w:eastAsia="Times New Roman" w:hAnsi="Times New Roman" w:cs="Simplified Arabic" w:hint="cs"/>
          <w:sz w:val="24"/>
          <w:szCs w:val="24"/>
          <w:rtl/>
        </w:rPr>
        <w:t>في فلسطين، وهي:</w:t>
      </w:r>
    </w:p>
    <w:p w:rsidR="003174FF" w:rsidRPr="00A416E6" w:rsidRDefault="003174FF" w:rsidP="001D0A9F">
      <w:pPr>
        <w:numPr>
          <w:ilvl w:val="0"/>
          <w:numId w:val="34"/>
        </w:numPr>
        <w:bidi/>
        <w:spacing w:after="0" w:line="240" w:lineRule="auto"/>
        <w:ind w:left="1132"/>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 xml:space="preserve">استراتيجية 1: </w:t>
      </w:r>
      <w:r w:rsidRPr="00A416E6">
        <w:rPr>
          <w:rFonts w:ascii="Times New Roman" w:eastAsia="Times New Roman" w:hAnsi="Times New Roman" w:cs="Simplified Arabic"/>
          <w:sz w:val="24"/>
          <w:szCs w:val="24"/>
          <w:rtl/>
        </w:rPr>
        <w:t>تحقيق التوازن بين معدلات النمو السكاني والتنمية الإسكانية</w:t>
      </w:r>
      <w:r w:rsidRPr="00A416E6">
        <w:rPr>
          <w:rFonts w:ascii="Times New Roman" w:eastAsia="Times New Roman" w:hAnsi="Times New Roman" w:cs="Simplified Arabic" w:hint="cs"/>
          <w:sz w:val="24"/>
          <w:szCs w:val="24"/>
          <w:rtl/>
        </w:rPr>
        <w:t>.</w:t>
      </w:r>
    </w:p>
    <w:p w:rsidR="003174FF" w:rsidRPr="00A416E6" w:rsidRDefault="003174FF" w:rsidP="001D0A9F">
      <w:pPr>
        <w:numPr>
          <w:ilvl w:val="0"/>
          <w:numId w:val="34"/>
        </w:numPr>
        <w:bidi/>
        <w:spacing w:after="0" w:line="240" w:lineRule="auto"/>
        <w:ind w:left="1132"/>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 xml:space="preserve">استراتيجية 2: </w:t>
      </w:r>
      <w:r w:rsidRPr="00A416E6">
        <w:rPr>
          <w:rFonts w:ascii="Times New Roman" w:eastAsia="Times New Roman" w:hAnsi="Times New Roman" w:cs="Simplified Arabic"/>
          <w:sz w:val="24"/>
          <w:szCs w:val="24"/>
          <w:rtl/>
        </w:rPr>
        <w:t>تبني سياسات مستدامة لحماية البيئة الحضرية في فلسطين.</w:t>
      </w:r>
    </w:p>
    <w:p w:rsidR="003174FF" w:rsidRPr="00A416E6" w:rsidRDefault="003174FF" w:rsidP="001D0A9F">
      <w:pPr>
        <w:numPr>
          <w:ilvl w:val="0"/>
          <w:numId w:val="34"/>
        </w:numPr>
        <w:bidi/>
        <w:spacing w:after="0" w:line="240" w:lineRule="auto"/>
        <w:ind w:left="1132"/>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 xml:space="preserve">استراتيجية 3: </w:t>
      </w:r>
      <w:r w:rsidRPr="00A416E6">
        <w:rPr>
          <w:rFonts w:ascii="Times New Roman" w:eastAsia="Times New Roman" w:hAnsi="Times New Roman" w:cs="Simplified Arabic"/>
          <w:sz w:val="24"/>
          <w:szCs w:val="24"/>
          <w:rtl/>
        </w:rPr>
        <w:t>تحسين إدارة الأراضي من خلال الاستغلال الأمثل</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والمحافظة على الأراضي الز</w:t>
      </w:r>
      <w:r w:rsidR="003B6850">
        <w:rPr>
          <w:rFonts w:ascii="Times New Roman" w:eastAsia="Times New Roman" w:hAnsi="Times New Roman" w:cs="Simplified Arabic" w:hint="cs"/>
          <w:sz w:val="24"/>
          <w:szCs w:val="24"/>
          <w:rtl/>
        </w:rPr>
        <w:t>ر</w:t>
      </w:r>
      <w:r w:rsidRPr="00A416E6">
        <w:rPr>
          <w:rFonts w:ascii="Times New Roman" w:eastAsia="Times New Roman" w:hAnsi="Times New Roman" w:cs="Simplified Arabic"/>
          <w:sz w:val="24"/>
          <w:szCs w:val="24"/>
          <w:rtl/>
        </w:rPr>
        <w:t>اعية فى ضوء محدودية الأرض والموارد الطبيعة.</w:t>
      </w:r>
    </w:p>
    <w:p w:rsidR="003174FF" w:rsidRPr="00A416E6" w:rsidRDefault="003174FF" w:rsidP="000033D3">
      <w:pPr>
        <w:numPr>
          <w:ilvl w:val="0"/>
          <w:numId w:val="34"/>
        </w:numPr>
        <w:bidi/>
        <w:spacing w:after="0" w:line="240" w:lineRule="auto"/>
        <w:ind w:left="1132"/>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 xml:space="preserve">استراتيجية 4: </w:t>
      </w:r>
      <w:r w:rsidRPr="00A416E6">
        <w:rPr>
          <w:rFonts w:ascii="Times New Roman" w:eastAsia="Times New Roman" w:hAnsi="Times New Roman" w:cs="Simplified Arabic"/>
          <w:sz w:val="24"/>
          <w:szCs w:val="24"/>
          <w:rtl/>
        </w:rPr>
        <w:t>تحقيق تنمية متوازنة جغراف</w:t>
      </w:r>
      <w:r w:rsidR="0032415C">
        <w:rPr>
          <w:rFonts w:ascii="Times New Roman" w:eastAsia="Times New Roman" w:hAnsi="Times New Roman" w:cs="Simplified Arabic" w:hint="cs"/>
          <w:sz w:val="24"/>
          <w:szCs w:val="24"/>
          <w:rtl/>
        </w:rPr>
        <w:t>ياً</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وتوزيع </w:t>
      </w:r>
      <w:r w:rsidRPr="00A416E6">
        <w:rPr>
          <w:rFonts w:ascii="Times New Roman" w:eastAsia="Times New Roman" w:hAnsi="Times New Roman" w:cs="Simplified Arabic" w:hint="cs"/>
          <w:sz w:val="24"/>
          <w:szCs w:val="24"/>
          <w:rtl/>
        </w:rPr>
        <w:t>مشاريع الإسكان و</w:t>
      </w:r>
      <w:r w:rsidRPr="00A416E6">
        <w:rPr>
          <w:rFonts w:ascii="Times New Roman" w:eastAsia="Times New Roman" w:hAnsi="Times New Roman" w:cs="Simplified Arabic"/>
          <w:sz w:val="24"/>
          <w:szCs w:val="24"/>
          <w:rtl/>
        </w:rPr>
        <w:t>الأنشطة الاقتصادية بشكل أمثل</w:t>
      </w:r>
      <w:r w:rsidRPr="00A416E6">
        <w:rPr>
          <w:rFonts w:ascii="Times New Roman" w:eastAsia="Times New Roman" w:hAnsi="Times New Roman" w:cs="Simplified Arabic" w:hint="cs"/>
          <w:sz w:val="24"/>
          <w:szCs w:val="24"/>
          <w:rtl/>
        </w:rPr>
        <w:t>.</w:t>
      </w:r>
    </w:p>
    <w:p w:rsidR="003174FF" w:rsidRPr="00A416E6" w:rsidRDefault="003174FF" w:rsidP="0022288E">
      <w:pPr>
        <w:numPr>
          <w:ilvl w:val="0"/>
          <w:numId w:val="34"/>
        </w:numPr>
        <w:bidi/>
        <w:spacing w:after="0" w:line="240" w:lineRule="auto"/>
        <w:ind w:left="1132"/>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 xml:space="preserve">استراتيجية </w:t>
      </w:r>
      <w:r w:rsidR="0022288E">
        <w:rPr>
          <w:rFonts w:ascii="Times New Roman" w:eastAsia="Times New Roman" w:hAnsi="Times New Roman" w:cs="Simplified Arabic" w:hint="cs"/>
          <w:sz w:val="24"/>
          <w:szCs w:val="24"/>
          <w:rtl/>
        </w:rPr>
        <w:t>5</w:t>
      </w:r>
      <w:r w:rsidRPr="00A416E6">
        <w:rPr>
          <w:rFonts w:ascii="Times New Roman" w:eastAsia="Times New Roman" w:hAnsi="Times New Roman" w:cs="Simplified Arabic" w:hint="cs"/>
          <w:sz w:val="24"/>
          <w:szCs w:val="24"/>
          <w:rtl/>
        </w:rPr>
        <w:t>: توفير المسكن الملائم والمستدام وسهولة الحصول عليه، وتحسين جوانب القطاع الإسكاني، وتحسين سوق التمويل الإسكاني، وتطوير القدرة المؤسساتية لهيئات قطاع الإسكان.</w:t>
      </w:r>
    </w:p>
    <w:p w:rsidR="003174FF" w:rsidRPr="00A416E6" w:rsidRDefault="003174FF" w:rsidP="001D0A9F">
      <w:pPr>
        <w:numPr>
          <w:ilvl w:val="0"/>
          <w:numId w:val="35"/>
        </w:numPr>
        <w:bidi/>
        <w:spacing w:after="0" w:line="240" w:lineRule="auto"/>
        <w:contextualSpacing/>
        <w:jc w:val="both"/>
        <w:outlineLvl w:val="2"/>
        <w:rPr>
          <w:rFonts w:ascii="Simplified Arabic" w:eastAsia="Times New Roman" w:hAnsi="Simplified Arabic" w:cs="Simplified Arabic"/>
          <w:sz w:val="24"/>
          <w:szCs w:val="24"/>
        </w:rPr>
      </w:pPr>
      <w:r w:rsidRPr="00A416E6">
        <w:rPr>
          <w:rFonts w:ascii="Times New Roman" w:eastAsia="Times New Roman" w:hAnsi="Times New Roman" w:cs="Simplified Arabic" w:hint="cs"/>
          <w:sz w:val="24"/>
          <w:szCs w:val="24"/>
          <w:rtl/>
        </w:rPr>
        <w:t>إعادة النظر في المخططات الإقليمية والعمرانية عند تحديثها، وتحديث السياسات المتعلقة باستخدامات الأراضي، وبالذات الأراضي الزراعية والأراضي الفضاء، والعمل على</w:t>
      </w:r>
      <w:r w:rsidRPr="00A416E6">
        <w:rPr>
          <w:rFonts w:ascii="Times New Roman" w:eastAsia="Times New Roman" w:hAnsi="Times New Roman" w:cs="Simplified Arabic"/>
          <w:sz w:val="24"/>
          <w:szCs w:val="24"/>
          <w:rtl/>
        </w:rPr>
        <w:t xml:space="preserve"> تعزيز الزراعة </w:t>
      </w:r>
      <w:r w:rsidRPr="00A416E6">
        <w:rPr>
          <w:rFonts w:ascii="Times New Roman" w:eastAsia="Times New Roman" w:hAnsi="Times New Roman" w:cs="Simplified Arabic" w:hint="cs"/>
          <w:sz w:val="24"/>
          <w:szCs w:val="24"/>
          <w:rtl/>
        </w:rPr>
        <w:t xml:space="preserve">الحضرية؛ لتحقيق التنمية العمرانية المستدامة بشكلٍ أفضل. </w:t>
      </w:r>
    </w:p>
    <w:p w:rsidR="003174FF" w:rsidRPr="00A416E6" w:rsidRDefault="003174FF" w:rsidP="001D0A9F">
      <w:pPr>
        <w:numPr>
          <w:ilvl w:val="0"/>
          <w:numId w:val="35"/>
        </w:numPr>
        <w:bidi/>
        <w:spacing w:after="0" w:line="240" w:lineRule="auto"/>
        <w:contextualSpacing/>
        <w:jc w:val="both"/>
        <w:outlineLvl w:val="2"/>
        <w:rPr>
          <w:rFonts w:ascii="Simplified Arabic" w:eastAsia="Times New Roman" w:hAnsi="Simplified Arabic" w:cs="Simplified Arabic"/>
          <w:sz w:val="24"/>
          <w:szCs w:val="24"/>
        </w:rPr>
      </w:pPr>
      <w:r w:rsidRPr="00A416E6">
        <w:rPr>
          <w:rFonts w:ascii="Times New Roman" w:eastAsia="Times New Roman" w:hAnsi="Times New Roman" w:cs="Simplified Arabic"/>
          <w:sz w:val="24"/>
          <w:szCs w:val="24"/>
          <w:rtl/>
        </w:rPr>
        <w:t xml:space="preserve"> زيادة الكثافة البنائية</w:t>
      </w:r>
      <w:r w:rsidRPr="00A416E6">
        <w:rPr>
          <w:rFonts w:ascii="Times New Roman" w:eastAsia="Times New Roman" w:hAnsi="Times New Roman" w:cs="Simplified Arabic" w:hint="cs"/>
          <w:sz w:val="24"/>
          <w:szCs w:val="24"/>
          <w:rtl/>
        </w:rPr>
        <w:t xml:space="preserve"> من خلال وضع سياسات، ومن خلال إعداد مشاريع تمويل الإسكان، بهدف التوجه نحو البناء المتعدد الطوابق، مع الاستخدام الأمثل لقطع الأراضي المخصصة للسكن، واتباع ما يعرف بالحشو العمراني المتمثل باستبدال المباني ذات الارتفاعات المنخفضة  بمبانٍ متعددة الأدوار؛ لتحقيق الجدوى الاقتصادية الأفضل في استغلال الأرض والمواقع الحيوية.</w:t>
      </w:r>
    </w:p>
    <w:p w:rsidR="003174FF" w:rsidRPr="00A416E6" w:rsidRDefault="003174FF" w:rsidP="001D0A9F">
      <w:pPr>
        <w:numPr>
          <w:ilvl w:val="0"/>
          <w:numId w:val="35"/>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توفير مشاريع تمويل ترميم و</w:t>
      </w:r>
      <w:r w:rsidRPr="00A416E6">
        <w:rPr>
          <w:rFonts w:ascii="Times New Roman" w:eastAsia="Times New Roman" w:hAnsi="Times New Roman" w:cs="Simplified Arabic" w:hint="cs"/>
          <w:sz w:val="24"/>
          <w:szCs w:val="24"/>
          <w:rtl/>
        </w:rPr>
        <w:t>إ</w:t>
      </w:r>
      <w:r w:rsidRPr="00A416E6">
        <w:rPr>
          <w:rFonts w:ascii="Times New Roman" w:eastAsia="Times New Roman" w:hAnsi="Times New Roman" w:cs="Simplified Arabic"/>
          <w:sz w:val="24"/>
          <w:szCs w:val="24"/>
          <w:rtl/>
        </w:rPr>
        <w:t xml:space="preserve">عادة تأهيل للمباني التي تحتاج إلى صيانة، وسن قوانين تجبر السكان بالمحافظة على الحالة الإنشائية للمباني للحد من التلوث البصري. </w:t>
      </w:r>
    </w:p>
    <w:p w:rsidR="003174FF" w:rsidRPr="00A416E6" w:rsidRDefault="003174FF" w:rsidP="003B6850">
      <w:pPr>
        <w:numPr>
          <w:ilvl w:val="0"/>
          <w:numId w:val="35"/>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رصد جميع المناطق التي تمثل رصيد</w:t>
      </w:r>
      <w:r w:rsidR="000033D3"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للتنمية الحضرية المستدامة في مختلف محافظات فلسطين، ووضع سياسات تجاه هذه المناطق لتشكل رصيد</w:t>
      </w:r>
      <w:r w:rsidR="000033D3"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سكني</w:t>
      </w:r>
      <w:r w:rsidR="000033D3"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 xml:space="preserve"> حا</w:t>
      </w:r>
      <w:r w:rsidR="003B6850">
        <w:rPr>
          <w:rFonts w:ascii="Times New Roman" w:eastAsia="Times New Roman" w:hAnsi="Times New Roman" w:cs="Simplified Arabic" w:hint="cs"/>
          <w:sz w:val="24"/>
          <w:szCs w:val="24"/>
          <w:rtl/>
        </w:rPr>
        <w:t>لي</w:t>
      </w:r>
      <w:r w:rsidR="000033D3" w:rsidRPr="00A416E6">
        <w:rPr>
          <w:rFonts w:ascii="Times New Roman" w:eastAsia="Times New Roman" w:hAnsi="Times New Roman" w:cs="Simplified Arabic" w:hint="cs"/>
          <w:sz w:val="24"/>
          <w:szCs w:val="24"/>
          <w:rtl/>
        </w:rPr>
        <w:t>اً ومستق</w:t>
      </w:r>
      <w:r w:rsidR="003B6850">
        <w:rPr>
          <w:rFonts w:ascii="Times New Roman" w:eastAsia="Times New Roman" w:hAnsi="Times New Roman" w:cs="Simplified Arabic" w:hint="cs"/>
          <w:sz w:val="24"/>
          <w:szCs w:val="24"/>
          <w:rtl/>
        </w:rPr>
        <w:t>بلي</w:t>
      </w:r>
      <w:r w:rsidR="000033D3" w:rsidRPr="00A416E6">
        <w:rPr>
          <w:rFonts w:ascii="Times New Roman" w:eastAsia="Times New Roman" w:hAnsi="Times New Roman" w:cs="Simplified Arabic" w:hint="cs"/>
          <w:sz w:val="24"/>
          <w:szCs w:val="24"/>
          <w:rtl/>
        </w:rPr>
        <w:t>اً.</w:t>
      </w:r>
    </w:p>
    <w:p w:rsidR="003174FF" w:rsidRPr="00A416E6" w:rsidRDefault="003174FF" w:rsidP="001D0A9F">
      <w:pPr>
        <w:numPr>
          <w:ilvl w:val="0"/>
          <w:numId w:val="35"/>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ت</w:t>
      </w:r>
      <w:r w:rsidR="00745DB1">
        <w:rPr>
          <w:rFonts w:ascii="Times New Roman" w:eastAsia="Times New Roman" w:hAnsi="Times New Roman" w:cs="Simplified Arabic"/>
          <w:sz w:val="24"/>
          <w:szCs w:val="24"/>
          <w:rtl/>
        </w:rPr>
        <w:t>صميم مشاريع إسكان</w:t>
      </w:r>
      <w:r w:rsidRPr="00A416E6">
        <w:rPr>
          <w:rFonts w:ascii="Times New Roman" w:eastAsia="Times New Roman" w:hAnsi="Times New Roman" w:cs="Simplified Arabic" w:hint="cs"/>
          <w:sz w:val="24"/>
          <w:szCs w:val="24"/>
          <w:rtl/>
        </w:rPr>
        <w:t xml:space="preserve"> مستدامة </w:t>
      </w:r>
      <w:r w:rsidRPr="00A416E6">
        <w:rPr>
          <w:rFonts w:ascii="Times New Roman" w:eastAsia="Times New Roman" w:hAnsi="Times New Roman" w:cs="Simplified Arabic"/>
          <w:sz w:val="24"/>
          <w:szCs w:val="24"/>
          <w:rtl/>
        </w:rPr>
        <w:t xml:space="preserve">تشتمل على عدة نماذج من المساكن </w:t>
      </w:r>
      <w:r w:rsidRPr="00A416E6">
        <w:rPr>
          <w:rFonts w:ascii="Times New Roman" w:eastAsia="Times New Roman" w:hAnsi="Times New Roman" w:cs="Simplified Arabic" w:hint="cs"/>
          <w:sz w:val="24"/>
          <w:szCs w:val="24"/>
          <w:rtl/>
        </w:rPr>
        <w:t xml:space="preserve">لتتناسب مع الحالة الفلسطينية، </w:t>
      </w:r>
      <w:r w:rsidRPr="00A416E6">
        <w:rPr>
          <w:rFonts w:ascii="Times New Roman" w:eastAsia="Times New Roman" w:hAnsi="Times New Roman" w:cs="Simplified Arabic"/>
          <w:sz w:val="24"/>
          <w:szCs w:val="24"/>
          <w:rtl/>
        </w:rPr>
        <w:t xml:space="preserve">من حيث عدد الغرف </w:t>
      </w:r>
      <w:r w:rsidRPr="00A416E6">
        <w:rPr>
          <w:rFonts w:ascii="Times New Roman" w:eastAsia="Times New Roman" w:hAnsi="Times New Roman" w:cs="Simplified Arabic" w:hint="cs"/>
          <w:sz w:val="24"/>
          <w:szCs w:val="24"/>
          <w:rtl/>
        </w:rPr>
        <w:t>والمساحة والتكلفة، على أن تكون هذه النماذج ملزمة للمستثمرين.</w:t>
      </w:r>
    </w:p>
    <w:p w:rsidR="003174FF" w:rsidRPr="00A416E6" w:rsidRDefault="003174FF" w:rsidP="000033D3">
      <w:pPr>
        <w:numPr>
          <w:ilvl w:val="0"/>
          <w:numId w:val="35"/>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السعي من قبل الحكومة للبحث عن تمويل مشاريع إسكان بهدف تمليك محدودي الدخل</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والأزواج </w:t>
      </w:r>
      <w:r w:rsidRPr="00A416E6">
        <w:rPr>
          <w:rFonts w:ascii="Times New Roman" w:eastAsia="Times New Roman" w:hAnsi="Times New Roman" w:cs="Simplified Arabic" w:hint="cs"/>
          <w:sz w:val="24"/>
          <w:szCs w:val="24"/>
          <w:rtl/>
        </w:rPr>
        <w:t>الجدد</w:t>
      </w:r>
      <w:r w:rsidRPr="00A416E6">
        <w:rPr>
          <w:rFonts w:ascii="Times New Roman" w:eastAsia="Times New Roman" w:hAnsi="Times New Roman" w:cs="Simplified Arabic"/>
          <w:sz w:val="24"/>
          <w:szCs w:val="24"/>
          <w:rtl/>
        </w:rPr>
        <w:t xml:space="preserve"> بهدف تمليك المسكن للمستأجر مستقب</w:t>
      </w:r>
      <w:r w:rsidR="000033D3" w:rsidRPr="00A416E6">
        <w:rPr>
          <w:rFonts w:ascii="Times New Roman" w:eastAsia="Times New Roman" w:hAnsi="Times New Roman" w:cs="Simplified Arabic" w:hint="cs"/>
          <w:sz w:val="24"/>
          <w:szCs w:val="24"/>
          <w:rtl/>
        </w:rPr>
        <w:t>لاً</w:t>
      </w:r>
      <w:r w:rsidRPr="00A416E6">
        <w:rPr>
          <w:rFonts w:ascii="Times New Roman" w:eastAsia="Times New Roman" w:hAnsi="Times New Roman" w:cs="Simplified Arabic"/>
          <w:sz w:val="24"/>
          <w:szCs w:val="24"/>
          <w:rtl/>
        </w:rPr>
        <w:t>.</w:t>
      </w:r>
    </w:p>
    <w:p w:rsidR="003174FF" w:rsidRPr="00A416E6" w:rsidRDefault="003174FF" w:rsidP="001D0A9F">
      <w:pPr>
        <w:numPr>
          <w:ilvl w:val="0"/>
          <w:numId w:val="35"/>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تشجيع قطاع الإسكان الإيجاري من قبل القطاعين العام والخاص</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ووضع ضوابط له</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كونه يخدم شريحة كبيرة من السكان، على ألا تتجاوز القيمة الإيجارية 25% من دخل الأسرة، مع وضع تشريعات تحمي حقوق المستأجر والمالك.</w:t>
      </w:r>
    </w:p>
    <w:p w:rsidR="003174FF" w:rsidRPr="00A416E6" w:rsidRDefault="003174FF" w:rsidP="001D0A9F">
      <w:pPr>
        <w:numPr>
          <w:ilvl w:val="0"/>
          <w:numId w:val="35"/>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استكمال مشاريع التحلية في فلسطين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وبالذات في قطاع غزة.</w:t>
      </w:r>
    </w:p>
    <w:p w:rsidR="003174FF" w:rsidRPr="00A416E6" w:rsidRDefault="003174FF" w:rsidP="001D0A9F">
      <w:pPr>
        <w:numPr>
          <w:ilvl w:val="0"/>
          <w:numId w:val="35"/>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 xml:space="preserve">رفع كفاءة شبكات الصرف الصحي </w:t>
      </w:r>
      <w:r w:rsidRPr="00A416E6">
        <w:rPr>
          <w:rFonts w:ascii="Times New Roman" w:eastAsia="Times New Roman" w:hAnsi="Times New Roman" w:cs="Simplified Arabic" w:hint="cs"/>
          <w:sz w:val="24"/>
          <w:szCs w:val="24"/>
          <w:rtl/>
        </w:rPr>
        <w:t>ل</w:t>
      </w:r>
      <w:r w:rsidRPr="00A416E6">
        <w:rPr>
          <w:rFonts w:ascii="Times New Roman" w:eastAsia="Times New Roman" w:hAnsi="Times New Roman" w:cs="Simplified Arabic"/>
          <w:sz w:val="24"/>
          <w:szCs w:val="24"/>
          <w:rtl/>
        </w:rPr>
        <w:t>تتناسب مع الزيادة السكانية</w:t>
      </w:r>
      <w:r w:rsidRPr="00A416E6">
        <w:rPr>
          <w:rFonts w:ascii="Times New Roman" w:eastAsia="Times New Roman" w:hAnsi="Times New Roman" w:cs="Simplified Arabic" w:hint="cs"/>
          <w:sz w:val="24"/>
          <w:szCs w:val="24"/>
          <w:rtl/>
        </w:rPr>
        <w:t>، و</w:t>
      </w:r>
      <w:r w:rsidRPr="00A416E6">
        <w:rPr>
          <w:rFonts w:ascii="Times New Roman" w:eastAsia="Times New Roman" w:hAnsi="Times New Roman" w:cs="Simplified Arabic"/>
          <w:sz w:val="24"/>
          <w:szCs w:val="24"/>
          <w:rtl/>
        </w:rPr>
        <w:t>توفير شبك</w:t>
      </w:r>
      <w:r w:rsidRPr="00A416E6">
        <w:rPr>
          <w:rFonts w:ascii="Times New Roman" w:eastAsia="Times New Roman" w:hAnsi="Times New Roman" w:cs="Simplified Arabic" w:hint="cs"/>
          <w:sz w:val="24"/>
          <w:szCs w:val="24"/>
          <w:rtl/>
        </w:rPr>
        <w:t>ات</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ال</w:t>
      </w:r>
      <w:r w:rsidRPr="00A416E6">
        <w:rPr>
          <w:rFonts w:ascii="Times New Roman" w:eastAsia="Times New Roman" w:hAnsi="Times New Roman" w:cs="Simplified Arabic"/>
          <w:sz w:val="24"/>
          <w:szCs w:val="24"/>
          <w:rtl/>
        </w:rPr>
        <w:t>صرف الصحي للمناطق غير المخدومة</w:t>
      </w:r>
      <w:r w:rsidRPr="00A416E6">
        <w:rPr>
          <w:rFonts w:ascii="Times New Roman" w:eastAsia="Times New Roman" w:hAnsi="Times New Roman" w:cs="Simplified Arabic" w:hint="cs"/>
          <w:sz w:val="24"/>
          <w:szCs w:val="24"/>
          <w:rtl/>
        </w:rPr>
        <w:t xml:space="preserve"> بالصرف الصحي</w:t>
      </w:r>
      <w:r w:rsidRPr="00A416E6">
        <w:rPr>
          <w:rFonts w:ascii="Times New Roman" w:eastAsia="Times New Roman" w:hAnsi="Times New Roman" w:cs="Simplified Arabic"/>
          <w:sz w:val="24"/>
          <w:szCs w:val="24"/>
          <w:rtl/>
        </w:rPr>
        <w:t>.</w:t>
      </w:r>
    </w:p>
    <w:p w:rsidR="003174FF" w:rsidRDefault="003174FF" w:rsidP="001D0A9F">
      <w:pPr>
        <w:numPr>
          <w:ilvl w:val="0"/>
          <w:numId w:val="35"/>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التقليل من ال</w:t>
      </w:r>
      <w:r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عتماد على الطاقة الكهربائية، والبحث عن بدائل مستدامة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منها</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الطاقة الشمسية. </w:t>
      </w:r>
    </w:p>
    <w:p w:rsidR="00924814" w:rsidRPr="00A416E6" w:rsidRDefault="00924814" w:rsidP="00924814">
      <w:pPr>
        <w:bidi/>
        <w:spacing w:after="0" w:line="240" w:lineRule="auto"/>
        <w:ind w:left="720"/>
        <w:contextualSpacing/>
        <w:jc w:val="both"/>
        <w:outlineLvl w:val="2"/>
        <w:rPr>
          <w:rFonts w:ascii="Times New Roman" w:eastAsia="Times New Roman" w:hAnsi="Times New Roman" w:cs="Simplified Arabic"/>
          <w:sz w:val="24"/>
          <w:szCs w:val="24"/>
        </w:rPr>
      </w:pPr>
    </w:p>
    <w:p w:rsidR="00924814" w:rsidRPr="008F1425" w:rsidRDefault="00924814" w:rsidP="009857E8">
      <w:pPr>
        <w:keepNext/>
        <w:keepLines/>
        <w:numPr>
          <w:ilvl w:val="1"/>
          <w:numId w:val="0"/>
        </w:numPr>
        <w:bidi/>
        <w:spacing w:after="0" w:line="240" w:lineRule="auto"/>
        <w:ind w:left="578" w:hanging="578"/>
        <w:jc w:val="both"/>
        <w:outlineLvl w:val="1"/>
        <w:rPr>
          <w:rFonts w:ascii="Times New Roman" w:eastAsia="Times New Roman" w:hAnsi="Times New Roman" w:cs="Simplified Arabic"/>
          <w:b/>
          <w:bCs/>
          <w:color w:val="FF0000"/>
          <w:sz w:val="24"/>
          <w:szCs w:val="24"/>
        </w:rPr>
      </w:pPr>
      <w:bookmarkStart w:id="232" w:name="_Toc33087014"/>
      <w:bookmarkStart w:id="233" w:name="_Toc23671141"/>
      <w:r>
        <w:rPr>
          <w:rFonts w:ascii="Times New Roman" w:eastAsia="Times New Roman" w:hAnsi="Times New Roman" w:cs="Simplified Arabic" w:hint="cs"/>
          <w:b/>
          <w:bCs/>
          <w:sz w:val="24"/>
          <w:szCs w:val="24"/>
          <w:rtl/>
        </w:rPr>
        <w:t xml:space="preserve">3.8 </w:t>
      </w:r>
      <w:r w:rsidR="003174FF" w:rsidRPr="009857E8">
        <w:rPr>
          <w:rFonts w:ascii="Times New Roman" w:eastAsia="Times New Roman" w:hAnsi="Times New Roman" w:cs="Simplified Arabic" w:hint="cs"/>
          <w:b/>
          <w:bCs/>
          <w:sz w:val="24"/>
          <w:szCs w:val="24"/>
          <w:rtl/>
        </w:rPr>
        <w:t>المقترحات</w:t>
      </w:r>
      <w:bookmarkEnd w:id="232"/>
    </w:p>
    <w:p w:rsidR="003174FF" w:rsidRPr="00A416E6" w:rsidRDefault="003174FF" w:rsidP="000033D3">
      <w:pPr>
        <w:keepNext/>
        <w:keepLines/>
        <w:numPr>
          <w:ilvl w:val="2"/>
          <w:numId w:val="0"/>
        </w:numPr>
        <w:bidi/>
        <w:spacing w:after="0" w:line="240" w:lineRule="auto"/>
        <w:ind w:left="880" w:hanging="880"/>
        <w:jc w:val="both"/>
        <w:outlineLvl w:val="2"/>
        <w:rPr>
          <w:rFonts w:ascii="Times New Roman" w:eastAsia="Times New Roman" w:hAnsi="Times New Roman" w:cs="Simplified Arabic"/>
          <w:b/>
          <w:bCs/>
          <w:sz w:val="24"/>
          <w:szCs w:val="24"/>
          <w:rtl/>
        </w:rPr>
      </w:pPr>
      <w:bookmarkStart w:id="234" w:name="_Toc33087015"/>
      <w:r w:rsidRPr="00A416E6">
        <w:rPr>
          <w:rFonts w:ascii="Times New Roman" w:eastAsia="Times New Roman" w:hAnsi="Times New Roman" w:cs="Simplified Arabic" w:hint="cs"/>
          <w:b/>
          <w:bCs/>
          <w:sz w:val="24"/>
          <w:szCs w:val="24"/>
          <w:rtl/>
        </w:rPr>
        <w:t>مقترحات لمعالجة</w:t>
      </w:r>
      <w:r w:rsidRPr="00A416E6">
        <w:rPr>
          <w:rFonts w:ascii="Times New Roman" w:eastAsia="Times New Roman" w:hAnsi="Times New Roman" w:cs="Simplified Arabic"/>
          <w:b/>
          <w:bCs/>
          <w:sz w:val="24"/>
          <w:szCs w:val="24"/>
          <w:rtl/>
        </w:rPr>
        <w:t xml:space="preserve"> مشكلة </w:t>
      </w:r>
      <w:r w:rsidRPr="00A416E6">
        <w:rPr>
          <w:rFonts w:ascii="Times New Roman" w:eastAsia="Times New Roman" w:hAnsi="Times New Roman" w:cs="Simplified Arabic" w:hint="cs"/>
          <w:b/>
          <w:bCs/>
          <w:sz w:val="24"/>
          <w:szCs w:val="24"/>
          <w:rtl/>
        </w:rPr>
        <w:t>السكن</w:t>
      </w:r>
      <w:r w:rsidRPr="00A416E6">
        <w:rPr>
          <w:rFonts w:ascii="Times New Roman" w:eastAsia="Times New Roman" w:hAnsi="Times New Roman" w:cs="Simplified Arabic"/>
          <w:b/>
          <w:bCs/>
          <w:sz w:val="24"/>
          <w:szCs w:val="24"/>
          <w:rtl/>
        </w:rPr>
        <w:t xml:space="preserve"> في المناطق المتدهورة عمران</w:t>
      </w:r>
      <w:r w:rsidR="000033D3" w:rsidRPr="00A416E6">
        <w:rPr>
          <w:rFonts w:ascii="Times New Roman" w:eastAsia="Times New Roman" w:hAnsi="Times New Roman" w:cs="Simplified Arabic" w:hint="cs"/>
          <w:b/>
          <w:bCs/>
          <w:sz w:val="24"/>
          <w:szCs w:val="24"/>
          <w:rtl/>
        </w:rPr>
        <w:t>ياً</w:t>
      </w:r>
      <w:r w:rsidRPr="00A416E6">
        <w:rPr>
          <w:rFonts w:ascii="Times New Roman" w:eastAsia="Times New Roman" w:hAnsi="Times New Roman" w:cs="Simplified Arabic"/>
          <w:b/>
          <w:bCs/>
          <w:sz w:val="24"/>
          <w:szCs w:val="24"/>
          <w:rtl/>
        </w:rPr>
        <w:t xml:space="preserve"> </w:t>
      </w:r>
      <w:r w:rsidRPr="00A416E6">
        <w:rPr>
          <w:rFonts w:ascii="Times New Roman" w:eastAsia="Times New Roman" w:hAnsi="Times New Roman" w:cs="Simplified Arabic" w:hint="cs"/>
          <w:b/>
          <w:bCs/>
          <w:sz w:val="24"/>
          <w:szCs w:val="24"/>
          <w:rtl/>
        </w:rPr>
        <w:t>في فلسطين</w:t>
      </w:r>
      <w:bookmarkEnd w:id="233"/>
      <w:bookmarkEnd w:id="234"/>
    </w:p>
    <w:p w:rsidR="003174FF" w:rsidRPr="00A416E6" w:rsidRDefault="003174FF" w:rsidP="00FA5C08">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لمعالجة</w:t>
      </w:r>
      <w:r w:rsidRPr="00A416E6">
        <w:rPr>
          <w:rFonts w:ascii="Times New Roman" w:eastAsia="Times New Roman" w:hAnsi="Times New Roman" w:cs="Simplified Arabic"/>
          <w:sz w:val="24"/>
          <w:szCs w:val="24"/>
          <w:rtl/>
        </w:rPr>
        <w:t xml:space="preserve"> مشكلة السكن </w:t>
      </w:r>
      <w:r w:rsidRPr="00A416E6">
        <w:rPr>
          <w:rFonts w:ascii="Times New Roman" w:eastAsia="Times New Roman" w:hAnsi="Times New Roman" w:cs="Simplified Arabic" w:hint="cs"/>
          <w:sz w:val="24"/>
          <w:szCs w:val="24"/>
          <w:rtl/>
        </w:rPr>
        <w:t xml:space="preserve">في </w:t>
      </w:r>
      <w:r w:rsidRPr="00A416E6">
        <w:rPr>
          <w:rFonts w:ascii="Times New Roman" w:eastAsia="Times New Roman" w:hAnsi="Times New Roman" w:cs="Simplified Arabic"/>
          <w:sz w:val="24"/>
          <w:szCs w:val="24"/>
          <w:rtl/>
        </w:rPr>
        <w:t>المناطق السكنية المتدهورة</w:t>
      </w:r>
      <w:r w:rsidRPr="00A416E6">
        <w:rPr>
          <w:rFonts w:ascii="Times New Roman" w:eastAsia="Times New Roman" w:hAnsi="Times New Roman" w:cs="Simplified Arabic" w:hint="cs"/>
          <w:sz w:val="24"/>
          <w:szCs w:val="24"/>
          <w:rtl/>
        </w:rPr>
        <w:t xml:space="preserve"> عمران</w:t>
      </w:r>
      <w:r w:rsidR="000033D3" w:rsidRPr="00A416E6">
        <w:rPr>
          <w:rFonts w:ascii="Times New Roman" w:eastAsia="Times New Roman" w:hAnsi="Times New Roman" w:cs="Simplified Arabic" w:hint="cs"/>
          <w:sz w:val="24"/>
          <w:szCs w:val="24"/>
          <w:rtl/>
        </w:rPr>
        <w:t>ياً</w:t>
      </w:r>
      <w:r w:rsidRPr="00A416E6">
        <w:rPr>
          <w:rFonts w:ascii="Times New Roman" w:eastAsia="Times New Roman" w:hAnsi="Times New Roman" w:cs="Simplified Arabic" w:hint="cs"/>
          <w:sz w:val="24"/>
          <w:szCs w:val="24"/>
          <w:rtl/>
        </w:rPr>
        <w:t xml:space="preserve"> (مخيمات</w:t>
      </w:r>
      <w:r w:rsidRPr="00A416E6">
        <w:rPr>
          <w:rFonts w:ascii="Times New Roman" w:eastAsia="Times New Roman" w:hAnsi="Times New Roman" w:cs="Simplified Arabic"/>
          <w:sz w:val="24"/>
          <w:szCs w:val="24"/>
          <w:rtl/>
        </w:rPr>
        <w:t xml:space="preserve"> اللاجئين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المناطق العشوائية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الأحياء الشعبية </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المناطق</w:t>
      </w:r>
      <w:r w:rsidRPr="00A416E6">
        <w:rPr>
          <w:rFonts w:ascii="Times New Roman" w:eastAsia="Times New Roman" w:hAnsi="Times New Roman" w:cs="Simplified Arabic" w:hint="cs"/>
          <w:sz w:val="24"/>
          <w:szCs w:val="24"/>
          <w:rtl/>
        </w:rPr>
        <w:t xml:space="preserve"> القديمة</w:t>
      </w:r>
      <w:r w:rsidRPr="00A416E6">
        <w:rPr>
          <w:rFonts w:ascii="Times New Roman" w:eastAsia="Times New Roman" w:hAnsi="Times New Roman" w:cs="Simplified Arabic"/>
          <w:sz w:val="24"/>
          <w:szCs w:val="24"/>
          <w:rtl/>
        </w:rPr>
        <w:t xml:space="preserve"> التاريخية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يمكن </w:t>
      </w:r>
      <w:r w:rsidRPr="00A416E6">
        <w:rPr>
          <w:rFonts w:ascii="Times New Roman" w:eastAsia="Times New Roman" w:hAnsi="Times New Roman" w:cs="Simplified Arabic" w:hint="cs"/>
          <w:sz w:val="24"/>
          <w:szCs w:val="24"/>
          <w:rtl/>
        </w:rPr>
        <w:t>تقديم</w:t>
      </w:r>
      <w:r w:rsidRPr="00A416E6">
        <w:rPr>
          <w:rFonts w:ascii="Times New Roman" w:eastAsia="Times New Roman" w:hAnsi="Times New Roman" w:cs="Simplified Arabic"/>
          <w:sz w:val="24"/>
          <w:szCs w:val="24"/>
          <w:rtl/>
        </w:rPr>
        <w:t xml:space="preserve"> مجموعة من المقترحات </w:t>
      </w:r>
      <w:r w:rsidRPr="00A416E6">
        <w:rPr>
          <w:rFonts w:ascii="Times New Roman" w:eastAsia="Times New Roman" w:hAnsi="Times New Roman" w:cs="Simplified Arabic" w:hint="cs"/>
          <w:sz w:val="24"/>
          <w:szCs w:val="24"/>
          <w:rtl/>
        </w:rPr>
        <w:t xml:space="preserve">والتوصيات على النحو الآتي: </w:t>
      </w:r>
    </w:p>
    <w:p w:rsidR="003174FF" w:rsidRPr="00A416E6" w:rsidRDefault="003174FF" w:rsidP="00594366">
      <w:pPr>
        <w:bidi/>
        <w:spacing w:after="0" w:line="240" w:lineRule="auto"/>
        <w:contextualSpacing/>
        <w:jc w:val="both"/>
        <w:outlineLvl w:val="2"/>
        <w:rPr>
          <w:rFonts w:ascii="Times New Roman" w:eastAsia="Times New Roman" w:hAnsi="Times New Roman" w:cs="Simplified Arabic"/>
          <w:b/>
          <w:bCs/>
          <w:sz w:val="24"/>
          <w:szCs w:val="24"/>
          <w:rtl/>
        </w:rPr>
      </w:pPr>
      <w:r w:rsidRPr="00A416E6">
        <w:rPr>
          <w:rFonts w:ascii="Times New Roman" w:eastAsia="Times New Roman" w:hAnsi="Times New Roman" w:cs="Simplified Arabic"/>
          <w:b/>
          <w:bCs/>
          <w:sz w:val="24"/>
          <w:szCs w:val="24"/>
          <w:rtl/>
        </w:rPr>
        <w:t>مخيمات اللاجئين:</w:t>
      </w:r>
      <w:r w:rsidR="00594366" w:rsidRPr="00A416E6">
        <w:rPr>
          <w:rFonts w:ascii="Times New Roman" w:eastAsia="Times New Roman" w:hAnsi="Times New Roman" w:cs="Simplified Arabic" w:hint="cs"/>
          <w:b/>
          <w:bCs/>
          <w:sz w:val="24"/>
          <w:szCs w:val="24"/>
          <w:rtl/>
        </w:rPr>
        <w:t xml:space="preserve"> </w:t>
      </w:r>
      <w:r w:rsidRPr="00A416E6">
        <w:rPr>
          <w:rFonts w:ascii="Times New Roman" w:eastAsia="Times New Roman" w:hAnsi="Times New Roman" w:cs="Simplified Arabic" w:hint="cs"/>
          <w:sz w:val="24"/>
          <w:szCs w:val="24"/>
          <w:rtl/>
        </w:rPr>
        <w:t>يعاني معظم سكان المخيمات من مشكلات في المسكن</w:t>
      </w:r>
      <w:r w:rsidRPr="00A416E6">
        <w:rPr>
          <w:rFonts w:ascii="Times New Roman" w:eastAsia="Times New Roman" w:hAnsi="Times New Roman" w:cs="Simplified Arabic"/>
          <w:sz w:val="24"/>
          <w:szCs w:val="24"/>
          <w:rtl/>
        </w:rPr>
        <w:t xml:space="preserve"> والخدمات والمرافق، ولكن كيف يمكن حل مشكلة الإسكان </w:t>
      </w:r>
      <w:r w:rsidRPr="00A416E6">
        <w:rPr>
          <w:rFonts w:ascii="Times New Roman" w:eastAsia="Times New Roman" w:hAnsi="Times New Roman" w:cs="Simplified Arabic" w:hint="cs"/>
          <w:sz w:val="24"/>
          <w:szCs w:val="24"/>
          <w:rtl/>
        </w:rPr>
        <w:t xml:space="preserve">في </w:t>
      </w:r>
      <w:r w:rsidRPr="00A416E6">
        <w:rPr>
          <w:rFonts w:ascii="Times New Roman" w:eastAsia="Times New Roman" w:hAnsi="Times New Roman" w:cs="Simplified Arabic"/>
          <w:sz w:val="24"/>
          <w:szCs w:val="24"/>
          <w:rtl/>
        </w:rPr>
        <w:t>مخيمات اللاجئين بمعزل عن الوضع السياسي؟ هناك جدل واسع في هذا المجال وثمة أسئلة عديدة مطروحة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وهي:</w:t>
      </w:r>
    </w:p>
    <w:p w:rsidR="003174FF" w:rsidRPr="00A416E6" w:rsidRDefault="003174FF" w:rsidP="001D0A9F">
      <w:pPr>
        <w:numPr>
          <w:ilvl w:val="0"/>
          <w:numId w:val="38"/>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هل إعمار</w:t>
      </w:r>
      <w:r w:rsidRPr="00A416E6">
        <w:rPr>
          <w:rFonts w:ascii="Times New Roman" w:eastAsia="Times New Roman" w:hAnsi="Times New Roman" w:cs="Simplified Arabic" w:hint="cs"/>
          <w:sz w:val="24"/>
          <w:szCs w:val="24"/>
          <w:rtl/>
        </w:rPr>
        <w:t xml:space="preserve"> مخيمات اللاجئين وإعادة تخطيطها سيضر بقضية اللاجئين؟</w:t>
      </w:r>
    </w:p>
    <w:p w:rsidR="003174FF" w:rsidRPr="00A416E6" w:rsidRDefault="003174FF" w:rsidP="000033D3">
      <w:pPr>
        <w:numPr>
          <w:ilvl w:val="0"/>
          <w:numId w:val="38"/>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هل إعمار المخيمات سيغير من ملامح النسيج العمراني </w:t>
      </w:r>
      <w:r w:rsidRPr="00A416E6">
        <w:rPr>
          <w:rFonts w:ascii="Times New Roman" w:eastAsia="Times New Roman" w:hAnsi="Times New Roman" w:cs="Simplified Arabic" w:hint="cs"/>
          <w:sz w:val="24"/>
          <w:szCs w:val="24"/>
          <w:rtl/>
        </w:rPr>
        <w:t>لها</w:t>
      </w:r>
      <w:r w:rsidRPr="00A416E6">
        <w:rPr>
          <w:rFonts w:ascii="Times New Roman" w:eastAsia="Times New Roman" w:hAnsi="Times New Roman" w:cs="Simplified Arabic"/>
          <w:sz w:val="24"/>
          <w:szCs w:val="24"/>
          <w:rtl/>
        </w:rPr>
        <w:t>؟ وهل هذا التغيير سيؤثر سل</w:t>
      </w:r>
      <w:r w:rsidR="000033D3" w:rsidRPr="00A416E6">
        <w:rPr>
          <w:rFonts w:ascii="Times New Roman" w:eastAsia="Times New Roman" w:hAnsi="Times New Roman" w:cs="Simplified Arabic" w:hint="cs"/>
          <w:sz w:val="24"/>
          <w:szCs w:val="24"/>
          <w:rtl/>
        </w:rPr>
        <w:t>باً</w:t>
      </w:r>
      <w:r w:rsidRPr="00A416E6">
        <w:rPr>
          <w:rFonts w:ascii="Times New Roman" w:eastAsia="Times New Roman" w:hAnsi="Times New Roman" w:cs="Simplified Arabic"/>
          <w:sz w:val="24"/>
          <w:szCs w:val="24"/>
          <w:rtl/>
        </w:rPr>
        <w:t xml:space="preserve"> على قضية اللاجئين؟</w:t>
      </w:r>
    </w:p>
    <w:p w:rsidR="003174FF" w:rsidRPr="00A416E6" w:rsidRDefault="003174FF" w:rsidP="001D0A9F">
      <w:pPr>
        <w:numPr>
          <w:ilvl w:val="0"/>
          <w:numId w:val="38"/>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هل لسكان المخيمات الحق في إعمار مساكنهم وبناء مساكن جديدة بدل المساكن القديمة المتهالكة، التي لا تفي بحاجتهم الإنسانية؟</w:t>
      </w:r>
    </w:p>
    <w:p w:rsidR="003174FF" w:rsidRPr="00A416E6" w:rsidRDefault="003174FF" w:rsidP="001D0A9F">
      <w:pPr>
        <w:numPr>
          <w:ilvl w:val="0"/>
          <w:numId w:val="38"/>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ماذا يفعل سكان المخيمات لاستيعاب الزيادة السكانية الهائلة، والتكوين المستمر للأسر الجديدة؟</w:t>
      </w:r>
    </w:p>
    <w:p w:rsidR="003174FF" w:rsidRPr="00A416E6" w:rsidRDefault="003174FF" w:rsidP="001D0A9F">
      <w:pPr>
        <w:numPr>
          <w:ilvl w:val="0"/>
          <w:numId w:val="38"/>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هل إعادة تخطيط المخيمات سيحقق الهدف ال</w:t>
      </w:r>
      <w:r w:rsidRPr="00A416E6">
        <w:rPr>
          <w:rFonts w:ascii="Times New Roman" w:eastAsia="Times New Roman" w:hAnsi="Times New Roman" w:cs="Simplified Arabic" w:hint="cs"/>
          <w:sz w:val="24"/>
          <w:szCs w:val="24"/>
          <w:rtl/>
        </w:rPr>
        <w:t>ذي</w:t>
      </w:r>
      <w:r w:rsidRPr="00A416E6">
        <w:rPr>
          <w:rFonts w:ascii="Times New Roman" w:eastAsia="Times New Roman" w:hAnsi="Times New Roman" w:cs="Simplified Arabic"/>
          <w:sz w:val="24"/>
          <w:szCs w:val="24"/>
          <w:rtl/>
        </w:rPr>
        <w:t xml:space="preserve"> كانت تسعى إليه سلطات الاحتلال الإسرائيلي وهو تفريغ المخيمات ونقل سكانها إلى مشاريع التوطين، أو تغيير معالمها </w:t>
      </w:r>
      <w:r w:rsidRPr="00A416E6">
        <w:rPr>
          <w:rFonts w:ascii="Times New Roman" w:eastAsia="Times New Roman" w:hAnsi="Times New Roman" w:cs="Simplified Arabic" w:hint="cs"/>
          <w:sz w:val="24"/>
          <w:szCs w:val="24"/>
          <w:rtl/>
        </w:rPr>
        <w:t>لطمس قضية</w:t>
      </w:r>
      <w:r w:rsidRPr="00A416E6">
        <w:rPr>
          <w:rFonts w:ascii="Times New Roman" w:eastAsia="Times New Roman" w:hAnsi="Times New Roman" w:cs="Simplified Arabic"/>
          <w:sz w:val="24"/>
          <w:szCs w:val="24"/>
          <w:rtl/>
        </w:rPr>
        <w:t xml:space="preserve"> اللاجئين؟</w:t>
      </w:r>
    </w:p>
    <w:p w:rsidR="003174FF" w:rsidRPr="00A416E6" w:rsidRDefault="003174FF" w:rsidP="00FE597A">
      <w:pPr>
        <w:numPr>
          <w:ilvl w:val="0"/>
          <w:numId w:val="38"/>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ما دور وكالة الغوث الدولية تجاه هؤلاء اللاجئين</w:t>
      </w:r>
      <w:r w:rsidRPr="00A416E6">
        <w:rPr>
          <w:rFonts w:ascii="Times New Roman" w:eastAsia="Times New Roman" w:hAnsi="Times New Roman" w:cs="Simplified Arabic" w:hint="cs"/>
          <w:sz w:val="24"/>
          <w:szCs w:val="24"/>
          <w:rtl/>
        </w:rPr>
        <w:t xml:space="preserve"> علم</w:t>
      </w:r>
      <w:r w:rsidR="00FE597A"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ب</w:t>
      </w:r>
      <w:r w:rsidRPr="00A416E6">
        <w:rPr>
          <w:rFonts w:ascii="Times New Roman" w:eastAsia="Times New Roman" w:hAnsi="Times New Roman" w:cs="Simplified Arabic"/>
          <w:sz w:val="24"/>
          <w:szCs w:val="24"/>
          <w:rtl/>
        </w:rPr>
        <w:t>أن مساحة المخيمات لم تزد منذ الستينيات</w:t>
      </w:r>
      <w:r w:rsidRPr="00A416E6">
        <w:rPr>
          <w:rFonts w:ascii="Times New Roman" w:eastAsia="Times New Roman" w:hAnsi="Times New Roman" w:cs="Simplified Arabic" w:hint="cs"/>
          <w:sz w:val="24"/>
          <w:szCs w:val="24"/>
          <w:rtl/>
        </w:rPr>
        <w:t>؟</w:t>
      </w:r>
    </w:p>
    <w:p w:rsidR="003174FF" w:rsidRPr="00A416E6" w:rsidRDefault="003174FF" w:rsidP="00601BC0">
      <w:pPr>
        <w:numPr>
          <w:ilvl w:val="0"/>
          <w:numId w:val="38"/>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ما دور </w:t>
      </w:r>
      <w:r w:rsidR="00601BC0" w:rsidRPr="00A416E6">
        <w:rPr>
          <w:rFonts w:ascii="Times New Roman" w:eastAsia="Times New Roman" w:hAnsi="Times New Roman" w:cs="Simplified Arabic" w:hint="cs"/>
          <w:sz w:val="24"/>
          <w:szCs w:val="24"/>
          <w:rtl/>
        </w:rPr>
        <w:t>الحكومة</w:t>
      </w:r>
      <w:r w:rsidRPr="00A416E6">
        <w:rPr>
          <w:rFonts w:ascii="Times New Roman" w:eastAsia="Times New Roman" w:hAnsi="Times New Roman" w:cs="Simplified Arabic"/>
          <w:sz w:val="24"/>
          <w:szCs w:val="24"/>
          <w:rtl/>
        </w:rPr>
        <w:t xml:space="preserve"> الفلسطينية تجاه هذه القضية؟</w:t>
      </w:r>
    </w:p>
    <w:p w:rsidR="003174FF" w:rsidRPr="00A416E6" w:rsidRDefault="003174FF" w:rsidP="001D0A9F">
      <w:pPr>
        <w:numPr>
          <w:ilvl w:val="0"/>
          <w:numId w:val="38"/>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لماذا تع</w:t>
      </w:r>
      <w:r w:rsidRPr="00A416E6">
        <w:rPr>
          <w:rFonts w:ascii="Times New Roman" w:eastAsia="Times New Roman" w:hAnsi="Times New Roman" w:cs="Simplified Arabic" w:hint="cs"/>
          <w:sz w:val="24"/>
          <w:szCs w:val="24"/>
          <w:rtl/>
        </w:rPr>
        <w:t>د</w:t>
      </w:r>
      <w:r w:rsidRPr="00A416E6">
        <w:rPr>
          <w:rFonts w:ascii="Times New Roman" w:eastAsia="Times New Roman" w:hAnsi="Times New Roman" w:cs="Simplified Arabic"/>
          <w:sz w:val="24"/>
          <w:szCs w:val="24"/>
          <w:rtl/>
        </w:rPr>
        <w:t xml:space="preserve"> البلديات مخيمات اللاجئين مناطق مجم</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دة</w:t>
      </w:r>
      <w:r w:rsidRPr="00A416E6">
        <w:rPr>
          <w:rFonts w:ascii="Times New Roman" w:eastAsia="Times New Roman" w:hAnsi="Times New Roman" w:cs="Simplified Arabic" w:hint="cs"/>
          <w:sz w:val="24"/>
          <w:szCs w:val="24"/>
          <w:rtl/>
        </w:rPr>
        <w:t xml:space="preserve"> من الناحية التخطيطية</w:t>
      </w:r>
      <w:r w:rsidRPr="00A416E6">
        <w:rPr>
          <w:rFonts w:ascii="Times New Roman" w:eastAsia="Times New Roman" w:hAnsi="Times New Roman" w:cs="Simplified Arabic"/>
          <w:sz w:val="24"/>
          <w:szCs w:val="24"/>
          <w:rtl/>
        </w:rPr>
        <w:t>، وفي الوقت نفس</w:t>
      </w:r>
      <w:r w:rsidRPr="00A416E6">
        <w:rPr>
          <w:rFonts w:ascii="Times New Roman" w:eastAsia="Times New Roman" w:hAnsi="Times New Roman" w:cs="Simplified Arabic" w:hint="cs"/>
          <w:sz w:val="24"/>
          <w:szCs w:val="24"/>
          <w:rtl/>
        </w:rPr>
        <w:t>ه</w:t>
      </w:r>
      <w:r w:rsidRPr="00A416E6">
        <w:rPr>
          <w:rFonts w:ascii="Times New Roman" w:eastAsia="Times New Roman" w:hAnsi="Times New Roman" w:cs="Simplified Arabic"/>
          <w:sz w:val="24"/>
          <w:szCs w:val="24"/>
          <w:rtl/>
        </w:rPr>
        <w:t xml:space="preserve"> لا تمانع السكان من البناء والحصول على المرافق والخدمات، حتى ولو كانت </w:t>
      </w:r>
      <w:r w:rsidRPr="00A416E6">
        <w:rPr>
          <w:rFonts w:ascii="Times New Roman" w:eastAsia="Times New Roman" w:hAnsi="Times New Roman" w:cs="Simplified Arabic" w:hint="cs"/>
          <w:sz w:val="24"/>
          <w:szCs w:val="24"/>
          <w:rtl/>
        </w:rPr>
        <w:t>البنايات متعددة الطوابق</w:t>
      </w:r>
      <w:r w:rsidRPr="00A416E6">
        <w:rPr>
          <w:rFonts w:ascii="Times New Roman" w:eastAsia="Times New Roman" w:hAnsi="Times New Roman" w:cs="Simplified Arabic"/>
          <w:sz w:val="24"/>
          <w:szCs w:val="24"/>
          <w:rtl/>
        </w:rPr>
        <w:t>؟</w:t>
      </w:r>
    </w:p>
    <w:p w:rsidR="003174FF" w:rsidRPr="00A416E6" w:rsidRDefault="003174FF" w:rsidP="00FE597A">
      <w:pPr>
        <w:numPr>
          <w:ilvl w:val="0"/>
          <w:numId w:val="38"/>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إذا كان</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إعمار المخيمات يضر بمصلحة اللاجئين لماذا لا يُمنع البناء تمام</w:t>
      </w:r>
      <w:r w:rsidR="00FE597A"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في </w:t>
      </w:r>
      <w:r w:rsidRPr="00A416E6">
        <w:rPr>
          <w:rFonts w:ascii="Times New Roman" w:eastAsia="Times New Roman" w:hAnsi="Times New Roman" w:cs="Simplified Arabic" w:hint="cs"/>
          <w:sz w:val="24"/>
          <w:szCs w:val="24"/>
          <w:rtl/>
        </w:rPr>
        <w:t xml:space="preserve">تلك </w:t>
      </w:r>
      <w:r w:rsidRPr="00A416E6">
        <w:rPr>
          <w:rFonts w:ascii="Times New Roman" w:eastAsia="Times New Roman" w:hAnsi="Times New Roman" w:cs="Simplified Arabic"/>
          <w:sz w:val="24"/>
          <w:szCs w:val="24"/>
          <w:rtl/>
        </w:rPr>
        <w:t>المخيمات؟</w:t>
      </w:r>
    </w:p>
    <w:p w:rsidR="003174FF" w:rsidRPr="00A416E6" w:rsidRDefault="003174FF" w:rsidP="00FE597A">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مما لا شك فيه أن الكثير يتجنب الإجابة عن </w:t>
      </w:r>
      <w:r w:rsidRPr="00A416E6">
        <w:rPr>
          <w:rFonts w:ascii="Times New Roman" w:eastAsia="Times New Roman" w:hAnsi="Times New Roman" w:cs="Simplified Arabic" w:hint="cs"/>
          <w:sz w:val="24"/>
          <w:szCs w:val="24"/>
          <w:rtl/>
        </w:rPr>
        <w:t>تلك</w:t>
      </w:r>
      <w:r w:rsidRPr="00A416E6">
        <w:rPr>
          <w:rFonts w:ascii="Times New Roman" w:eastAsia="Times New Roman" w:hAnsi="Times New Roman" w:cs="Simplified Arabic"/>
          <w:sz w:val="24"/>
          <w:szCs w:val="24"/>
          <w:rtl/>
        </w:rPr>
        <w:t xml:space="preserve"> الأسئلة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تجنب</w:t>
      </w:r>
      <w:r w:rsidR="00FE597A"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للحرج</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وخوف</w:t>
      </w:r>
      <w:r w:rsidR="00FE597A"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من الوقوع في الخطأ</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لأن هذا الموضوع يمس قضية مصيرية خطيرة بالنسبة للشعب الفلسطيني، فليس من السهولة بمكان أن نتناسى قضية اللاجئين، ولا شك أن المخيمات تجسد هذه القضية بشكل جلي، على الرغم من أن السكان اللاجئين يقطنون المخيمات، وخارج المخيمات، بل وخارج الوطن </w:t>
      </w:r>
      <w:r w:rsidRPr="00A416E6">
        <w:rPr>
          <w:rFonts w:ascii="Times New Roman" w:eastAsia="Times New Roman" w:hAnsi="Times New Roman" w:cs="Simplified Arabic" w:hint="cs"/>
          <w:sz w:val="24"/>
          <w:szCs w:val="24"/>
          <w:rtl/>
        </w:rPr>
        <w:t>أيض</w:t>
      </w:r>
      <w:r w:rsidR="00FE597A"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hint="cs"/>
          <w:sz w:val="24"/>
          <w:szCs w:val="24"/>
          <w:rtl/>
        </w:rPr>
        <w:t>.</w:t>
      </w:r>
    </w:p>
    <w:p w:rsidR="00C345BD" w:rsidRPr="00A416E6" w:rsidRDefault="00C345BD" w:rsidP="00C345BD">
      <w:pPr>
        <w:bidi/>
        <w:spacing w:after="0" w:line="240" w:lineRule="auto"/>
        <w:jc w:val="both"/>
        <w:rPr>
          <w:rFonts w:ascii="Times New Roman" w:eastAsia="Times New Roman" w:hAnsi="Times New Roman" w:cs="Simplified Arabic"/>
          <w:sz w:val="24"/>
          <w:szCs w:val="24"/>
          <w:rtl/>
        </w:rPr>
      </w:pPr>
    </w:p>
    <w:p w:rsidR="003174FF" w:rsidRPr="00A416E6" w:rsidRDefault="003174FF" w:rsidP="00FE597A">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وفي هذا السياق نجد أن</w:t>
      </w:r>
      <w:r w:rsidRPr="00A416E6">
        <w:rPr>
          <w:rFonts w:ascii="Times New Roman" w:eastAsia="Times New Roman" w:hAnsi="Times New Roman" w:cs="Simplified Arabic"/>
          <w:sz w:val="24"/>
          <w:szCs w:val="24"/>
          <w:rtl/>
        </w:rPr>
        <w:t xml:space="preserve"> سكان المخيمات فرضوا أمر</w:t>
      </w:r>
      <w:r w:rsidR="00FE597A"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واقع</w:t>
      </w:r>
      <w:r w:rsidR="00FE597A"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وذلك بإعادة بناء مساكن</w:t>
      </w:r>
      <w:r w:rsidRPr="00A416E6">
        <w:rPr>
          <w:rFonts w:ascii="Times New Roman" w:eastAsia="Times New Roman" w:hAnsi="Times New Roman" w:cs="Simplified Arabic" w:hint="cs"/>
          <w:sz w:val="24"/>
          <w:szCs w:val="24"/>
          <w:rtl/>
        </w:rPr>
        <w:t>هم</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التي بنيت بعد الهجرة</w:t>
      </w:r>
      <w:r w:rsidRPr="00A416E6">
        <w:rPr>
          <w:rFonts w:ascii="Times New Roman" w:eastAsia="Times New Roman" w:hAnsi="Times New Roman" w:cs="Simplified Arabic"/>
          <w:sz w:val="24"/>
          <w:szCs w:val="24"/>
          <w:rtl/>
        </w:rPr>
        <w:t xml:space="preserve">، ونستدل على ذلك </w:t>
      </w:r>
      <w:r w:rsidRPr="00A416E6">
        <w:rPr>
          <w:rFonts w:ascii="Times New Roman" w:eastAsia="Times New Roman" w:hAnsi="Times New Roman" w:cs="Simplified Arabic" w:hint="cs"/>
          <w:sz w:val="24"/>
          <w:szCs w:val="24"/>
          <w:rtl/>
        </w:rPr>
        <w:t>بوجود عدد كبير من المساكن المبنية من الباطون المسلح، إضافة إلى وجود عدد لا بأس به من المباني التي تتكون من طابقين، وجزء ليس بقليل</w:t>
      </w:r>
      <w:r w:rsidRPr="00A416E6">
        <w:rPr>
          <w:rFonts w:ascii="Times New Roman" w:eastAsia="Times New Roman" w:hAnsi="Times New Roman" w:cs="Simplified Arabic"/>
          <w:sz w:val="24"/>
          <w:szCs w:val="24"/>
          <w:rtl/>
        </w:rPr>
        <w:t xml:space="preserve"> من المباني </w:t>
      </w:r>
      <w:r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تكون من طابقين فأكثر، إذن الإعمار مستمر دون انتظار قرار سياسي يسمح بإعمار مساكنهم أو عودتهم إلى ديارهم، فالسكان مضطر</w:t>
      </w:r>
      <w:r w:rsidRPr="00A416E6">
        <w:rPr>
          <w:rFonts w:ascii="Times New Roman" w:eastAsia="Times New Roman" w:hAnsi="Times New Roman" w:cs="Simplified Arabic" w:hint="cs"/>
          <w:sz w:val="24"/>
          <w:szCs w:val="24"/>
          <w:rtl/>
        </w:rPr>
        <w:t>و</w:t>
      </w:r>
      <w:r w:rsidRPr="00A416E6">
        <w:rPr>
          <w:rFonts w:ascii="Times New Roman" w:eastAsia="Times New Roman" w:hAnsi="Times New Roman" w:cs="Simplified Arabic"/>
          <w:sz w:val="24"/>
          <w:szCs w:val="24"/>
          <w:rtl/>
        </w:rPr>
        <w:t xml:space="preserve">ن للبناء </w:t>
      </w:r>
      <w:r w:rsidRPr="00A416E6">
        <w:rPr>
          <w:rFonts w:ascii="Times New Roman" w:eastAsia="Times New Roman" w:hAnsi="Times New Roman" w:cs="Simplified Arabic" w:hint="cs"/>
          <w:sz w:val="24"/>
          <w:szCs w:val="24"/>
          <w:rtl/>
        </w:rPr>
        <w:t>من أجل السكن،</w:t>
      </w:r>
      <w:r w:rsidRPr="00A416E6">
        <w:rPr>
          <w:rFonts w:ascii="Times New Roman" w:eastAsia="Times New Roman" w:hAnsi="Times New Roman" w:cs="Simplified Arabic"/>
          <w:sz w:val="24"/>
          <w:szCs w:val="24"/>
          <w:rtl/>
        </w:rPr>
        <w:t xml:space="preserve"> علم</w:t>
      </w:r>
      <w:r w:rsidR="00FE597A"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بأن</w:t>
      </w:r>
      <w:r w:rsidRPr="00A416E6">
        <w:rPr>
          <w:rFonts w:ascii="Times New Roman" w:eastAsia="Times New Roman" w:hAnsi="Times New Roman" w:cs="Simplified Arabic" w:hint="cs"/>
          <w:sz w:val="24"/>
          <w:szCs w:val="24"/>
          <w:rtl/>
        </w:rPr>
        <w:t xml:space="preserve"> هناك مساكن </w:t>
      </w:r>
      <w:r w:rsidRPr="00A416E6">
        <w:rPr>
          <w:rFonts w:ascii="Times New Roman" w:eastAsia="Times New Roman" w:hAnsi="Times New Roman" w:cs="Simplified Arabic"/>
          <w:sz w:val="24"/>
          <w:szCs w:val="24"/>
          <w:rtl/>
        </w:rPr>
        <w:t xml:space="preserve">لا تشجع مساحتها وموقعها </w:t>
      </w:r>
      <w:r w:rsidRPr="00A416E6">
        <w:rPr>
          <w:rFonts w:ascii="Times New Roman" w:eastAsia="Times New Roman" w:hAnsi="Times New Roman" w:cs="Simplified Arabic" w:hint="cs"/>
          <w:sz w:val="24"/>
          <w:szCs w:val="24"/>
          <w:rtl/>
        </w:rPr>
        <w:t xml:space="preserve">على </w:t>
      </w:r>
      <w:r w:rsidRPr="00A416E6">
        <w:rPr>
          <w:rFonts w:ascii="Times New Roman" w:eastAsia="Times New Roman" w:hAnsi="Times New Roman" w:cs="Simplified Arabic"/>
          <w:sz w:val="24"/>
          <w:szCs w:val="24"/>
          <w:rtl/>
        </w:rPr>
        <w:t>إعادة بنا</w:t>
      </w:r>
      <w:r w:rsidRPr="00A416E6">
        <w:rPr>
          <w:rFonts w:ascii="Times New Roman" w:eastAsia="Times New Roman" w:hAnsi="Times New Roman" w:cs="Simplified Arabic" w:hint="cs"/>
          <w:sz w:val="24"/>
          <w:szCs w:val="24"/>
          <w:rtl/>
        </w:rPr>
        <w:t>ئ</w:t>
      </w:r>
      <w:r w:rsidRPr="00A416E6">
        <w:rPr>
          <w:rFonts w:ascii="Times New Roman" w:eastAsia="Times New Roman" w:hAnsi="Times New Roman" w:cs="Simplified Arabic"/>
          <w:sz w:val="24"/>
          <w:szCs w:val="24"/>
          <w:rtl/>
        </w:rPr>
        <w:t xml:space="preserve">ها، وبذلك لا تفي بحاجة السكان، وهذا أدى إلى انتقال </w:t>
      </w:r>
      <w:r w:rsidRPr="00A416E6">
        <w:rPr>
          <w:rFonts w:ascii="Times New Roman" w:eastAsia="Times New Roman" w:hAnsi="Times New Roman" w:cs="Simplified Arabic" w:hint="cs"/>
          <w:sz w:val="24"/>
          <w:szCs w:val="24"/>
          <w:rtl/>
        </w:rPr>
        <w:t>مجموعة</w:t>
      </w:r>
      <w:r w:rsidRPr="00A416E6">
        <w:rPr>
          <w:rFonts w:ascii="Times New Roman" w:eastAsia="Times New Roman" w:hAnsi="Times New Roman" w:cs="Simplified Arabic"/>
          <w:sz w:val="24"/>
          <w:szCs w:val="24"/>
          <w:rtl/>
        </w:rPr>
        <w:t xml:space="preserve"> من سكان المخيمات إلى خارجها</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إما إلى مشاريع </w:t>
      </w:r>
      <w:r w:rsidRPr="00A416E6">
        <w:rPr>
          <w:rFonts w:ascii="Times New Roman" w:eastAsia="Times New Roman" w:hAnsi="Times New Roman" w:cs="Simplified Arabic" w:hint="cs"/>
          <w:sz w:val="24"/>
          <w:szCs w:val="24"/>
          <w:rtl/>
        </w:rPr>
        <w:t>إسكان</w:t>
      </w:r>
      <w:r w:rsidRPr="00A416E6">
        <w:rPr>
          <w:rFonts w:ascii="Times New Roman" w:eastAsia="Times New Roman" w:hAnsi="Times New Roman" w:cs="Simplified Arabic"/>
          <w:sz w:val="24"/>
          <w:szCs w:val="24"/>
          <w:rtl/>
        </w:rPr>
        <w:t xml:space="preserve"> أو إلى مناطق أخرى، وخصوص</w:t>
      </w:r>
      <w:r w:rsidR="00FE597A"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إذا شعر بعض أصحاب المساكن بأن الوضع الاقتصادي لديهم يسمح بشراء أرض خارج المخيم وبنائها.</w:t>
      </w:r>
    </w:p>
    <w:p w:rsidR="00C345BD" w:rsidRPr="00A416E6" w:rsidRDefault="00C345BD" w:rsidP="00C345BD">
      <w:pPr>
        <w:bidi/>
        <w:spacing w:after="0" w:line="240" w:lineRule="auto"/>
        <w:jc w:val="both"/>
        <w:rPr>
          <w:rFonts w:ascii="Times New Roman" w:eastAsia="Times New Roman" w:hAnsi="Times New Roman" w:cs="Simplified Arabic"/>
          <w:sz w:val="24"/>
          <w:szCs w:val="24"/>
          <w:rtl/>
        </w:rPr>
      </w:pPr>
    </w:p>
    <w:p w:rsidR="003174FF" w:rsidRPr="00A416E6" w:rsidRDefault="003174FF" w:rsidP="00FE597A">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وعموم</w:t>
      </w:r>
      <w:r w:rsidR="00FE597A"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هناك مقترح للتخفيف من مشكلة الإسكان </w:t>
      </w:r>
      <w:r w:rsidRPr="00A416E6">
        <w:rPr>
          <w:rFonts w:ascii="Times New Roman" w:eastAsia="Times New Roman" w:hAnsi="Times New Roman" w:cs="Simplified Arabic" w:hint="cs"/>
          <w:sz w:val="24"/>
          <w:szCs w:val="24"/>
          <w:rtl/>
        </w:rPr>
        <w:t xml:space="preserve">في </w:t>
      </w:r>
      <w:r w:rsidRPr="00A416E6">
        <w:rPr>
          <w:rFonts w:ascii="Times New Roman" w:eastAsia="Times New Roman" w:hAnsi="Times New Roman" w:cs="Simplified Arabic"/>
          <w:sz w:val="24"/>
          <w:szCs w:val="24"/>
          <w:rtl/>
        </w:rPr>
        <w:t>المخيمات، وقد تم وضع المقترح مع مراعاة الوضع السياسي للمخيمات</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ويتمثل هذا المقترح </w:t>
      </w:r>
      <w:r w:rsidRPr="00A416E6">
        <w:rPr>
          <w:rFonts w:ascii="Times New Roman" w:eastAsia="Times New Roman" w:hAnsi="Times New Roman" w:cs="Simplified Arabic" w:hint="cs"/>
          <w:sz w:val="24"/>
          <w:szCs w:val="24"/>
          <w:rtl/>
        </w:rPr>
        <w:t xml:space="preserve">في </w:t>
      </w:r>
      <w:r w:rsidRPr="00A416E6">
        <w:rPr>
          <w:rFonts w:ascii="Times New Roman" w:eastAsia="Times New Roman" w:hAnsi="Times New Roman" w:cs="Simplified Arabic"/>
          <w:sz w:val="24"/>
          <w:szCs w:val="24"/>
          <w:rtl/>
        </w:rPr>
        <w:t>الإصلاح والترميم للمساكن، والتأهيل والارتقاء للبيئة المحيطة، وذلك بتوفير المرافق</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والخدمات، ويعتمد هذا المقترح على ما </w:t>
      </w:r>
      <w:r w:rsidRPr="00A416E6">
        <w:rPr>
          <w:rFonts w:ascii="Times New Roman" w:eastAsia="Times New Roman" w:hAnsi="Times New Roman" w:cs="Simplified Arabic" w:hint="cs"/>
          <w:sz w:val="24"/>
          <w:szCs w:val="24"/>
          <w:rtl/>
        </w:rPr>
        <w:t>يأتي</w:t>
      </w:r>
      <w:r w:rsidRPr="00A416E6">
        <w:rPr>
          <w:rFonts w:ascii="Times New Roman" w:eastAsia="Times New Roman" w:hAnsi="Times New Roman" w:cs="Simplified Arabic"/>
          <w:sz w:val="24"/>
          <w:szCs w:val="24"/>
          <w:rtl/>
        </w:rPr>
        <w:t>:</w:t>
      </w:r>
    </w:p>
    <w:p w:rsidR="003174FF" w:rsidRPr="00A416E6" w:rsidRDefault="003174FF" w:rsidP="001D0A9F">
      <w:pPr>
        <w:numPr>
          <w:ilvl w:val="0"/>
          <w:numId w:val="39"/>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تخفيف الازدحام السكني بإزالة المساكن المتهالكة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وبذلك يمكن توفير مساحة من الأرض تستخدم للمرافق والخدمات.</w:t>
      </w:r>
    </w:p>
    <w:p w:rsidR="003174FF" w:rsidRPr="00A416E6" w:rsidRDefault="003174FF" w:rsidP="001D0A9F">
      <w:pPr>
        <w:numPr>
          <w:ilvl w:val="0"/>
          <w:numId w:val="39"/>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توسيع الشوارع الضيقة وفتح شوارع جديدة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بهدف تسهيل حركة السير</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وإفساح المجال للوصول إلى المساكن بسهولة، كذلك تخفيف تلاصق المباني</w:t>
      </w:r>
      <w:r w:rsidRPr="00A416E6">
        <w:rPr>
          <w:rFonts w:ascii="Times New Roman" w:eastAsia="Times New Roman" w:hAnsi="Times New Roman" w:cs="Simplified Arabic" w:hint="cs"/>
          <w:sz w:val="24"/>
          <w:szCs w:val="24"/>
          <w:rtl/>
        </w:rPr>
        <w:t>.</w:t>
      </w:r>
    </w:p>
    <w:p w:rsidR="003174FF" w:rsidRPr="00A416E6" w:rsidRDefault="003174FF" w:rsidP="001D0A9F">
      <w:pPr>
        <w:numPr>
          <w:ilvl w:val="0"/>
          <w:numId w:val="39"/>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إجراء ترميم وإصلاح للمساكن التي لم تصل إلى درجة الإزالة.</w:t>
      </w:r>
    </w:p>
    <w:p w:rsidR="003174FF" w:rsidRPr="00A416E6" w:rsidRDefault="003174FF" w:rsidP="001D0A9F">
      <w:pPr>
        <w:numPr>
          <w:ilvl w:val="0"/>
          <w:numId w:val="39"/>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أما بخصوص السكان الذين ست</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زال مساكنهم</w:t>
      </w:r>
      <w:r w:rsidRPr="00A416E6">
        <w:rPr>
          <w:rFonts w:ascii="Times New Roman" w:eastAsia="Times New Roman" w:hAnsi="Times New Roman" w:cs="Simplified Arabic" w:hint="cs"/>
          <w:sz w:val="24"/>
          <w:szCs w:val="24"/>
          <w:rtl/>
        </w:rPr>
        <w:t xml:space="preserve">؛ لأنها متهالكة، </w:t>
      </w:r>
      <w:r w:rsidRPr="00A416E6">
        <w:rPr>
          <w:rFonts w:ascii="Times New Roman" w:eastAsia="Times New Roman" w:hAnsi="Times New Roman" w:cs="Simplified Arabic"/>
          <w:sz w:val="24"/>
          <w:szCs w:val="24"/>
          <w:rtl/>
        </w:rPr>
        <w:t>أو نتيجة لتوسيع الشوارع</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فسيتم تعويضهم</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إما بإعطائهم مساحة من الأرض للبناء عليها</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مع تقديم مبلغ من المال</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ليتمكن هؤلاء السكان من البناء، أو إسكانهم في شقق سكنية.</w:t>
      </w:r>
    </w:p>
    <w:p w:rsidR="003174FF" w:rsidRPr="00A416E6" w:rsidRDefault="003174FF" w:rsidP="001D0A9F">
      <w:pPr>
        <w:numPr>
          <w:ilvl w:val="0"/>
          <w:numId w:val="39"/>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السماح للسكان بتطوير مساكنهم للتخفيف من أزمة السكن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ولكن لا بد من وضع قيود على عملية البناء من حيث المساحة، وعدد الأدوار</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وذلك لتوفير تهوية وتشميس مناسب، ولكي لا يختفي المظهر العام للمخيم.</w:t>
      </w:r>
    </w:p>
    <w:p w:rsidR="00AA0369" w:rsidRDefault="00AA0369" w:rsidP="00C345BD">
      <w:pPr>
        <w:bidi/>
        <w:spacing w:after="0" w:line="240" w:lineRule="auto"/>
        <w:jc w:val="both"/>
        <w:rPr>
          <w:rFonts w:ascii="Times New Roman" w:eastAsia="Times New Roman" w:hAnsi="Times New Roman" w:cs="Simplified Arabic"/>
          <w:b/>
          <w:bCs/>
          <w:sz w:val="24"/>
          <w:szCs w:val="24"/>
          <w:rtl/>
        </w:rPr>
      </w:pPr>
    </w:p>
    <w:p w:rsidR="003174FF" w:rsidRPr="00A416E6" w:rsidRDefault="003174FF" w:rsidP="00AA0369">
      <w:pPr>
        <w:bidi/>
        <w:spacing w:after="0" w:line="240" w:lineRule="auto"/>
        <w:jc w:val="both"/>
        <w:rPr>
          <w:rFonts w:ascii="Times New Roman" w:eastAsia="Times New Roman" w:hAnsi="Times New Roman" w:cs="Simplified Arabic"/>
          <w:b/>
          <w:bCs/>
          <w:sz w:val="24"/>
          <w:szCs w:val="24"/>
          <w:rtl/>
        </w:rPr>
      </w:pPr>
      <w:r w:rsidRPr="00A416E6">
        <w:rPr>
          <w:rFonts w:ascii="Times New Roman" w:eastAsia="Times New Roman" w:hAnsi="Times New Roman" w:cs="Simplified Arabic"/>
          <w:b/>
          <w:bCs/>
          <w:sz w:val="24"/>
          <w:szCs w:val="24"/>
          <w:rtl/>
        </w:rPr>
        <w:t xml:space="preserve">مميزات هذا المقترح: </w:t>
      </w:r>
    </w:p>
    <w:p w:rsidR="003174FF" w:rsidRPr="00A416E6" w:rsidRDefault="003174FF" w:rsidP="001D0A9F">
      <w:pPr>
        <w:numPr>
          <w:ilvl w:val="0"/>
          <w:numId w:val="40"/>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يساهم في حل مشكلة السكن للأسر ذ</w:t>
      </w:r>
      <w:r w:rsidRPr="00A416E6">
        <w:rPr>
          <w:rFonts w:ascii="Times New Roman" w:eastAsia="Times New Roman" w:hAnsi="Times New Roman" w:cs="Simplified Arabic" w:hint="cs"/>
          <w:sz w:val="24"/>
          <w:szCs w:val="24"/>
          <w:rtl/>
        </w:rPr>
        <w:t>ات</w:t>
      </w:r>
      <w:r w:rsidRPr="00A416E6">
        <w:rPr>
          <w:rFonts w:ascii="Times New Roman" w:eastAsia="Times New Roman" w:hAnsi="Times New Roman" w:cs="Simplified Arabic"/>
          <w:sz w:val="24"/>
          <w:szCs w:val="24"/>
          <w:rtl/>
        </w:rPr>
        <w:t xml:space="preserve"> الدخل المحدود، وأصحاب المساكن المتدهورة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وباقي السكان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وعلى هذا </w:t>
      </w:r>
      <w:r w:rsidRPr="00A416E6">
        <w:rPr>
          <w:rFonts w:ascii="Times New Roman" w:eastAsia="Times New Roman" w:hAnsi="Times New Roman" w:cs="Simplified Arabic" w:hint="cs"/>
          <w:sz w:val="24"/>
          <w:szCs w:val="24"/>
          <w:rtl/>
        </w:rPr>
        <w:t>روعي</w:t>
      </w:r>
      <w:r w:rsidRPr="00A416E6">
        <w:rPr>
          <w:rFonts w:ascii="Times New Roman" w:eastAsia="Times New Roman" w:hAnsi="Times New Roman" w:cs="Simplified Arabic"/>
          <w:sz w:val="24"/>
          <w:szCs w:val="24"/>
          <w:rtl/>
        </w:rPr>
        <w:t xml:space="preserve"> الجانب الإنساني لهؤلاء السكان.</w:t>
      </w:r>
    </w:p>
    <w:p w:rsidR="003174FF" w:rsidRPr="00A416E6" w:rsidRDefault="003174FF" w:rsidP="001D0A9F">
      <w:pPr>
        <w:numPr>
          <w:ilvl w:val="0"/>
          <w:numId w:val="40"/>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سيبقى المظهر العام للمخيم كما هو إلى حد كبير، وبالتالي </w:t>
      </w:r>
      <w:r w:rsidRPr="00A416E6">
        <w:rPr>
          <w:rFonts w:ascii="Times New Roman" w:eastAsia="Times New Roman" w:hAnsi="Times New Roman" w:cs="Simplified Arabic" w:hint="cs"/>
          <w:sz w:val="24"/>
          <w:szCs w:val="24"/>
          <w:rtl/>
        </w:rPr>
        <w:t>روعي</w:t>
      </w:r>
      <w:r w:rsidRPr="00A416E6">
        <w:rPr>
          <w:rFonts w:ascii="Times New Roman" w:eastAsia="Times New Roman" w:hAnsi="Times New Roman" w:cs="Simplified Arabic"/>
          <w:sz w:val="24"/>
          <w:szCs w:val="24"/>
          <w:rtl/>
        </w:rPr>
        <w:t xml:space="preserve"> الجانب</w:t>
      </w:r>
      <w:r w:rsidRPr="00A416E6">
        <w:rPr>
          <w:rFonts w:ascii="Times New Roman" w:eastAsia="Times New Roman" w:hAnsi="Times New Roman" w:cs="Simplified Arabic" w:hint="cs"/>
          <w:sz w:val="24"/>
          <w:szCs w:val="24"/>
          <w:rtl/>
        </w:rPr>
        <w:t xml:space="preserve"> الوطني و</w:t>
      </w:r>
      <w:r w:rsidRPr="00A416E6">
        <w:rPr>
          <w:rFonts w:ascii="Times New Roman" w:eastAsia="Times New Roman" w:hAnsi="Times New Roman" w:cs="Simplified Arabic"/>
          <w:sz w:val="24"/>
          <w:szCs w:val="24"/>
          <w:rtl/>
        </w:rPr>
        <w:t xml:space="preserve">السياسي </w:t>
      </w:r>
      <w:r w:rsidRPr="00A416E6">
        <w:rPr>
          <w:rFonts w:ascii="Times New Roman" w:eastAsia="Times New Roman" w:hAnsi="Times New Roman" w:cs="Simplified Arabic" w:hint="cs"/>
          <w:sz w:val="24"/>
          <w:szCs w:val="24"/>
          <w:rtl/>
        </w:rPr>
        <w:t>لقضية اللاجئين</w:t>
      </w:r>
      <w:r w:rsidRPr="00A416E6">
        <w:rPr>
          <w:rFonts w:ascii="Times New Roman" w:eastAsia="Times New Roman" w:hAnsi="Times New Roman" w:cs="Simplified Arabic"/>
          <w:sz w:val="24"/>
          <w:szCs w:val="24"/>
          <w:rtl/>
        </w:rPr>
        <w:t>.</w:t>
      </w:r>
    </w:p>
    <w:p w:rsidR="003174FF" w:rsidRPr="00A416E6" w:rsidRDefault="003174FF" w:rsidP="001D0A9F">
      <w:pPr>
        <w:numPr>
          <w:ilvl w:val="0"/>
          <w:numId w:val="40"/>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يوفر هذا المقترح الخدمات والمرافق والتهوية والتشميس والخصوصية بشكل أفضل</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وبالتالي تتوفر البيئة السكنية المناسبة إلى حد ما</w:t>
      </w:r>
      <w:r w:rsidRPr="00A416E6">
        <w:rPr>
          <w:rFonts w:ascii="Times New Roman" w:eastAsia="Times New Roman" w:hAnsi="Times New Roman" w:cs="Simplified Arabic" w:hint="cs"/>
          <w:sz w:val="24"/>
          <w:szCs w:val="24"/>
          <w:rtl/>
        </w:rPr>
        <w:t>.</w:t>
      </w:r>
    </w:p>
    <w:p w:rsidR="003174FF" w:rsidRPr="00A416E6" w:rsidRDefault="003174FF" w:rsidP="001D0A9F">
      <w:pPr>
        <w:numPr>
          <w:ilvl w:val="0"/>
          <w:numId w:val="40"/>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 xml:space="preserve">عملية الإزالة والتخفيف من السكان ستكون على نطاق ضيق، وعلى هذا سيبقى الوضع الديمغرافي للسكان كما هو، مع العلم أنه بالرغم من انتقال </w:t>
      </w:r>
      <w:r w:rsidRPr="00A416E6">
        <w:rPr>
          <w:rFonts w:ascii="Times New Roman" w:eastAsia="Times New Roman" w:hAnsi="Times New Roman" w:cs="Simplified Arabic" w:hint="cs"/>
          <w:sz w:val="24"/>
          <w:szCs w:val="24"/>
          <w:rtl/>
        </w:rPr>
        <w:t>بعض</w:t>
      </w:r>
      <w:r w:rsidRPr="00A416E6">
        <w:rPr>
          <w:rFonts w:ascii="Times New Roman" w:eastAsia="Times New Roman" w:hAnsi="Times New Roman" w:cs="Simplified Arabic"/>
          <w:sz w:val="24"/>
          <w:szCs w:val="24"/>
          <w:rtl/>
        </w:rPr>
        <w:t xml:space="preserve"> سكان المخيمات إلى مناطق خارج المخيمات</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إلا أن التزايد السكاني مستمر بشكل كبير</w:t>
      </w:r>
      <w:r w:rsidRPr="00A416E6">
        <w:rPr>
          <w:rFonts w:ascii="Times New Roman" w:eastAsia="Times New Roman" w:hAnsi="Times New Roman" w:cs="Simplified Arabic" w:hint="cs"/>
          <w:sz w:val="24"/>
          <w:szCs w:val="24"/>
          <w:rtl/>
        </w:rPr>
        <w:t xml:space="preserve">. </w:t>
      </w:r>
    </w:p>
    <w:p w:rsidR="00C345BD" w:rsidRPr="00A416E6" w:rsidRDefault="00C345BD" w:rsidP="00C345BD">
      <w:pPr>
        <w:bidi/>
        <w:spacing w:after="0" w:line="240" w:lineRule="auto"/>
        <w:ind w:left="720"/>
        <w:contextualSpacing/>
        <w:jc w:val="both"/>
        <w:outlineLvl w:val="2"/>
        <w:rPr>
          <w:rFonts w:ascii="Times New Roman" w:eastAsia="Times New Roman" w:hAnsi="Times New Roman" w:cs="Simplified Arabic"/>
          <w:sz w:val="24"/>
          <w:szCs w:val="24"/>
          <w:rtl/>
        </w:rPr>
      </w:pPr>
    </w:p>
    <w:p w:rsidR="003174FF" w:rsidRPr="00A416E6" w:rsidRDefault="003174FF" w:rsidP="003174FF">
      <w:pPr>
        <w:bidi/>
        <w:spacing w:after="0" w:line="240" w:lineRule="auto"/>
        <w:jc w:val="both"/>
        <w:rPr>
          <w:rFonts w:ascii="Times New Roman" w:eastAsia="Times New Roman" w:hAnsi="Times New Roman" w:cs="Simplified Arabic"/>
          <w:b/>
          <w:bCs/>
          <w:sz w:val="24"/>
          <w:szCs w:val="24"/>
          <w:rtl/>
        </w:rPr>
      </w:pPr>
      <w:r w:rsidRPr="00A416E6">
        <w:rPr>
          <w:rFonts w:ascii="Times New Roman" w:eastAsia="Times New Roman" w:hAnsi="Times New Roman" w:cs="Simplified Arabic"/>
          <w:b/>
          <w:bCs/>
          <w:sz w:val="24"/>
          <w:szCs w:val="24"/>
          <w:rtl/>
        </w:rPr>
        <w:t xml:space="preserve">آلية تنفيذ المقترح: </w:t>
      </w:r>
    </w:p>
    <w:p w:rsidR="003174FF" w:rsidRPr="00A416E6" w:rsidRDefault="003174FF" w:rsidP="003174F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إن هذا المقترح يتطلب رؤوس أموال كبيرة، فإذا ما توفرت يمكن تنفيذ المشروع بسهولة، ومن المرج</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ح أن يتم التمويل من عدة مصادر</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وهي: الأمم المتحدة، والدول الأوروبية، والدول العربية والإسلامية، والحكومة الفلسطينية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بجانب مشاركة الأهالي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p>
    <w:p w:rsidR="003174FF" w:rsidRPr="00A416E6" w:rsidRDefault="003174FF" w:rsidP="003174F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أما بخصوص بعض الآراء التي ترى إمكانية إعادة بناء المخيمات في المستقبل بعد توقيع اتفاقية نهائية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فهذا المقترح من الصعب تحقيقه، وقد يكون غير واقعي، وذلك للأسباب الآتية:</w:t>
      </w:r>
    </w:p>
    <w:p w:rsidR="003174FF" w:rsidRPr="00A416E6" w:rsidRDefault="003174FF" w:rsidP="00FE597A">
      <w:pPr>
        <w:numPr>
          <w:ilvl w:val="0"/>
          <w:numId w:val="41"/>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يبلغ عدد المخيمات</w:t>
      </w:r>
      <w:r w:rsidRPr="00A416E6">
        <w:rPr>
          <w:rFonts w:ascii="Times New Roman" w:eastAsia="Times New Roman" w:hAnsi="Times New Roman" w:cs="Simplified Arabic"/>
          <w:sz w:val="24"/>
          <w:szCs w:val="24"/>
          <w:rtl/>
        </w:rPr>
        <w:t xml:space="preserve"> </w:t>
      </w:r>
      <w:r w:rsidR="007C7B5D" w:rsidRPr="00A416E6">
        <w:rPr>
          <w:rFonts w:ascii="Times New Roman" w:eastAsia="Times New Roman" w:hAnsi="Times New Roman" w:cs="Simplified Arabic" w:hint="cs"/>
          <w:sz w:val="24"/>
          <w:szCs w:val="24"/>
          <w:rtl/>
        </w:rPr>
        <w:t>30</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منها 2</w:t>
      </w:r>
      <w:r w:rsidR="007C7B5D" w:rsidRPr="00A416E6">
        <w:rPr>
          <w:rFonts w:ascii="Times New Roman" w:eastAsia="Times New Roman" w:hAnsi="Times New Roman" w:cs="Simplified Arabic" w:hint="cs"/>
          <w:sz w:val="24"/>
          <w:szCs w:val="24"/>
          <w:rtl/>
        </w:rPr>
        <w:t>2</w:t>
      </w:r>
      <w:r w:rsidRPr="00A416E6">
        <w:rPr>
          <w:rFonts w:ascii="Times New Roman" w:eastAsia="Times New Roman" w:hAnsi="Times New Roman" w:cs="Simplified Arabic"/>
          <w:sz w:val="24"/>
          <w:szCs w:val="24"/>
          <w:rtl/>
        </w:rPr>
        <w:t xml:space="preserve"> مخيم</w:t>
      </w:r>
      <w:r w:rsidR="00FE597A"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في الضفة</w:t>
      </w:r>
      <w:r w:rsidR="007C7B5D" w:rsidRPr="00A416E6">
        <w:rPr>
          <w:rFonts w:ascii="Times New Roman" w:eastAsia="Times New Roman" w:hAnsi="Times New Roman" w:cs="Simplified Arabic" w:hint="cs"/>
          <w:sz w:val="24"/>
          <w:szCs w:val="24"/>
          <w:rtl/>
        </w:rPr>
        <w:t xml:space="preserve"> الغربية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و8 مخيمات في </w:t>
      </w:r>
      <w:r w:rsidR="007C7B5D" w:rsidRPr="00A416E6">
        <w:rPr>
          <w:rFonts w:ascii="Times New Roman" w:eastAsia="Times New Roman" w:hAnsi="Times New Roman" w:cs="Simplified Arabic" w:hint="cs"/>
          <w:sz w:val="24"/>
          <w:szCs w:val="24"/>
          <w:rtl/>
        </w:rPr>
        <w:t>قطاع غزة</w:t>
      </w:r>
      <w:r w:rsidRPr="00A416E6">
        <w:rPr>
          <w:rFonts w:ascii="Times New Roman" w:eastAsia="Times New Roman" w:hAnsi="Times New Roman" w:cs="Simplified Arabic"/>
          <w:sz w:val="24"/>
          <w:szCs w:val="24"/>
          <w:rtl/>
        </w:rPr>
        <w:t xml:space="preserve">، ويسكن المخيمات حوالي 8.3% من سكان الضفة، فإعادة تخطيط المخيمات </w:t>
      </w:r>
      <w:r w:rsidRPr="00A416E6">
        <w:rPr>
          <w:rFonts w:ascii="Times New Roman" w:eastAsia="Times New Roman" w:hAnsi="Times New Roman" w:cs="Simplified Arabic" w:hint="cs"/>
          <w:sz w:val="24"/>
          <w:szCs w:val="24"/>
          <w:rtl/>
        </w:rPr>
        <w:t>ت</w:t>
      </w:r>
      <w:r w:rsidRPr="00A416E6">
        <w:rPr>
          <w:rFonts w:ascii="Times New Roman" w:eastAsia="Times New Roman" w:hAnsi="Times New Roman" w:cs="Simplified Arabic"/>
          <w:sz w:val="24"/>
          <w:szCs w:val="24"/>
          <w:rtl/>
        </w:rPr>
        <w:t>تطلب إسكان نصف سكان المحافظات من جديد، وهذا أمر يصعب تحقيقه</w:t>
      </w:r>
      <w:r w:rsidRPr="00A416E6">
        <w:rPr>
          <w:rFonts w:ascii="Times New Roman" w:eastAsia="Times New Roman" w:hAnsi="Times New Roman" w:cs="Simplified Arabic" w:hint="cs"/>
          <w:sz w:val="24"/>
          <w:szCs w:val="24"/>
          <w:rtl/>
        </w:rPr>
        <w:t>.</w:t>
      </w:r>
    </w:p>
    <w:p w:rsidR="003174FF" w:rsidRPr="00A416E6" w:rsidRDefault="003174FF" w:rsidP="00FE597A">
      <w:pPr>
        <w:numPr>
          <w:ilvl w:val="0"/>
          <w:numId w:val="41"/>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إن هناك </w:t>
      </w:r>
      <w:r w:rsidRPr="00A416E6">
        <w:rPr>
          <w:rFonts w:ascii="Times New Roman" w:eastAsia="Times New Roman" w:hAnsi="Times New Roman" w:cs="Simplified Arabic" w:hint="cs"/>
          <w:sz w:val="24"/>
          <w:szCs w:val="24"/>
          <w:rtl/>
        </w:rPr>
        <w:t xml:space="preserve">مبانيَ </w:t>
      </w:r>
      <w:r w:rsidRPr="00A416E6">
        <w:rPr>
          <w:rFonts w:ascii="Times New Roman" w:eastAsia="Times New Roman" w:hAnsi="Times New Roman" w:cs="Simplified Arabic"/>
          <w:sz w:val="24"/>
          <w:szCs w:val="24"/>
          <w:rtl/>
        </w:rPr>
        <w:t>متعددة الطوابق أقيمت</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حدي</w:t>
      </w:r>
      <w:r w:rsidR="00FE597A" w:rsidRPr="00A416E6">
        <w:rPr>
          <w:rFonts w:ascii="Times New Roman" w:eastAsia="Times New Roman" w:hAnsi="Times New Roman" w:cs="Simplified Arabic" w:hint="cs"/>
          <w:sz w:val="24"/>
          <w:szCs w:val="24"/>
          <w:rtl/>
        </w:rPr>
        <w:t>ثاً</w:t>
      </w:r>
      <w:r w:rsidRPr="00A416E6">
        <w:rPr>
          <w:rFonts w:ascii="Times New Roman" w:eastAsia="Times New Roman" w:hAnsi="Times New Roman" w:cs="Simplified Arabic" w:hint="cs"/>
          <w:sz w:val="24"/>
          <w:szCs w:val="24"/>
          <w:rtl/>
        </w:rPr>
        <w:t xml:space="preserve"> وهي </w:t>
      </w:r>
      <w:r w:rsidRPr="00A416E6">
        <w:rPr>
          <w:rFonts w:ascii="Times New Roman" w:eastAsia="Times New Roman" w:hAnsi="Times New Roman" w:cs="Simplified Arabic"/>
          <w:sz w:val="24"/>
          <w:szCs w:val="24"/>
          <w:rtl/>
        </w:rPr>
        <w:t>بحالة جيدة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لذلك تع</w:t>
      </w:r>
      <w:r w:rsidRPr="00A416E6">
        <w:rPr>
          <w:rFonts w:ascii="Times New Roman" w:eastAsia="Times New Roman" w:hAnsi="Times New Roman" w:cs="Simplified Arabic" w:hint="cs"/>
          <w:sz w:val="24"/>
          <w:szCs w:val="24"/>
          <w:rtl/>
        </w:rPr>
        <w:t>د</w:t>
      </w:r>
      <w:r w:rsidRPr="00A416E6">
        <w:rPr>
          <w:rFonts w:ascii="Times New Roman" w:eastAsia="Times New Roman" w:hAnsi="Times New Roman" w:cs="Simplified Arabic"/>
          <w:sz w:val="24"/>
          <w:szCs w:val="24"/>
          <w:rtl/>
        </w:rPr>
        <w:t xml:space="preserve"> رصيد</w:t>
      </w:r>
      <w:r w:rsidR="00FE597A"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سكني</w:t>
      </w:r>
      <w:r w:rsidR="00FE597A"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فالإزالة ستزيد المشكلة، بل إن السكان فرضوا أمر</w:t>
      </w:r>
      <w:r w:rsidR="00FE597A"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واقع</w:t>
      </w:r>
      <w:r w:rsidR="00FE597A"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w:t>
      </w:r>
    </w:p>
    <w:p w:rsidR="003174FF" w:rsidRPr="00A416E6" w:rsidRDefault="003174FF" w:rsidP="001D0A9F">
      <w:pPr>
        <w:numPr>
          <w:ilvl w:val="0"/>
          <w:numId w:val="41"/>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معظم دول العالم تضم في جنباتها مناطق عشوائية، وعلى ذلك يمكن أن تبقى مخيمات اللاجئين مناطق عشوائية داخل المدن، بل تبقى هذه المناطق وثيقة تاريخية تؤكد المأساة التي يعاني منها الفلسطينيون. </w:t>
      </w:r>
    </w:p>
    <w:p w:rsidR="003174FF" w:rsidRPr="00A416E6" w:rsidRDefault="003174FF" w:rsidP="00FE597A">
      <w:pPr>
        <w:numPr>
          <w:ilvl w:val="0"/>
          <w:numId w:val="41"/>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 xml:space="preserve">تم تطوير </w:t>
      </w:r>
      <w:r w:rsidRPr="00A416E6">
        <w:rPr>
          <w:rFonts w:ascii="Times New Roman" w:eastAsia="Times New Roman" w:hAnsi="Times New Roman" w:cs="Simplified Arabic" w:hint="cs"/>
          <w:sz w:val="24"/>
          <w:szCs w:val="24"/>
          <w:rtl/>
        </w:rPr>
        <w:t xml:space="preserve">معظم مساكن المخيمات وإعادة بنائها، </w:t>
      </w:r>
      <w:r w:rsidRPr="00A416E6">
        <w:rPr>
          <w:rFonts w:ascii="Times New Roman" w:eastAsia="Times New Roman" w:hAnsi="Times New Roman" w:cs="Simplified Arabic"/>
          <w:sz w:val="24"/>
          <w:szCs w:val="24"/>
          <w:rtl/>
        </w:rPr>
        <w:t>فلم يعد هناك مساكن متدهورة بشكل كبير لا تصلح فيها عمليات الإصلاح وتستلزم الإزالة فور</w:t>
      </w:r>
      <w:r w:rsidR="00FE597A"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وعلى هذا </w:t>
      </w:r>
      <w:r w:rsidRPr="00A416E6">
        <w:rPr>
          <w:rFonts w:ascii="Times New Roman" w:eastAsia="Times New Roman" w:hAnsi="Times New Roman" w:cs="Simplified Arabic" w:hint="cs"/>
          <w:sz w:val="24"/>
          <w:szCs w:val="24"/>
          <w:rtl/>
        </w:rPr>
        <w:t>تعد</w:t>
      </w:r>
      <w:r w:rsidRPr="00A416E6">
        <w:rPr>
          <w:rFonts w:ascii="Times New Roman" w:eastAsia="Times New Roman" w:hAnsi="Times New Roman" w:cs="Simplified Arabic"/>
          <w:sz w:val="24"/>
          <w:szCs w:val="24"/>
          <w:rtl/>
        </w:rPr>
        <w:t xml:space="preserve"> مساكن المخيمات رصيد</w:t>
      </w:r>
      <w:r w:rsidR="00FE597A"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سكني</w:t>
      </w:r>
      <w:r w:rsidR="00FE597A"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ناهيك عن رفض </w:t>
      </w:r>
      <w:r w:rsidRPr="00A416E6">
        <w:rPr>
          <w:rFonts w:ascii="Times New Roman" w:eastAsia="Times New Roman" w:hAnsi="Times New Roman" w:cs="Simplified Arabic" w:hint="cs"/>
          <w:sz w:val="24"/>
          <w:szCs w:val="24"/>
          <w:rtl/>
        </w:rPr>
        <w:t>كثير</w:t>
      </w:r>
      <w:r w:rsidRPr="00A416E6">
        <w:rPr>
          <w:rFonts w:ascii="Times New Roman" w:eastAsia="Times New Roman" w:hAnsi="Times New Roman" w:cs="Simplified Arabic"/>
          <w:sz w:val="24"/>
          <w:szCs w:val="24"/>
          <w:rtl/>
        </w:rPr>
        <w:t xml:space="preserve"> من السكان الانتقال من المخيمات والسكن في تجمعات سكنية، بل قد يكون مقبو</w:t>
      </w:r>
      <w:r w:rsidR="00FE597A" w:rsidRPr="00A416E6">
        <w:rPr>
          <w:rFonts w:ascii="Times New Roman" w:eastAsia="Times New Roman" w:hAnsi="Times New Roman" w:cs="Simplified Arabic" w:hint="cs"/>
          <w:sz w:val="24"/>
          <w:szCs w:val="24"/>
          <w:rtl/>
        </w:rPr>
        <w:t>لاً</w:t>
      </w:r>
      <w:r w:rsidRPr="00A416E6">
        <w:rPr>
          <w:rFonts w:ascii="Times New Roman" w:eastAsia="Times New Roman" w:hAnsi="Times New Roman" w:cs="Simplified Arabic"/>
          <w:sz w:val="24"/>
          <w:szCs w:val="24"/>
          <w:rtl/>
        </w:rPr>
        <w:t xml:space="preserve"> لدى البعض إعادة البناء في</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المكان</w:t>
      </w:r>
      <w:r w:rsidRPr="00A416E6">
        <w:rPr>
          <w:rFonts w:ascii="Times New Roman" w:eastAsia="Times New Roman" w:hAnsi="Times New Roman" w:cs="Simplified Arabic" w:hint="cs"/>
          <w:sz w:val="24"/>
          <w:szCs w:val="24"/>
          <w:rtl/>
        </w:rPr>
        <w:t xml:space="preserve"> نفسه</w:t>
      </w:r>
      <w:r w:rsidRPr="00A416E6">
        <w:rPr>
          <w:rFonts w:ascii="Times New Roman" w:eastAsia="Times New Roman" w:hAnsi="Times New Roman" w:cs="Simplified Arabic"/>
          <w:sz w:val="24"/>
          <w:szCs w:val="24"/>
          <w:rtl/>
        </w:rPr>
        <w:t>، أو استلام قطعة أرض</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ومبلغ من المال للبناء.</w:t>
      </w:r>
    </w:p>
    <w:p w:rsidR="00C345BD" w:rsidRPr="00A416E6" w:rsidRDefault="00C345BD" w:rsidP="00C345BD">
      <w:pPr>
        <w:bidi/>
        <w:spacing w:after="0" w:line="240" w:lineRule="auto"/>
        <w:ind w:left="720"/>
        <w:contextualSpacing/>
        <w:jc w:val="both"/>
        <w:outlineLvl w:val="2"/>
        <w:rPr>
          <w:rFonts w:ascii="Times New Roman" w:eastAsia="Times New Roman" w:hAnsi="Times New Roman" w:cs="Simplified Arabic"/>
          <w:sz w:val="24"/>
          <w:szCs w:val="24"/>
        </w:rPr>
      </w:pPr>
    </w:p>
    <w:p w:rsidR="003174FF" w:rsidRPr="00A416E6" w:rsidRDefault="003174FF" w:rsidP="003174FF">
      <w:pPr>
        <w:bidi/>
        <w:spacing w:after="0" w:line="240" w:lineRule="auto"/>
        <w:jc w:val="both"/>
        <w:rPr>
          <w:rFonts w:ascii="Times New Roman" w:eastAsia="Times New Roman" w:hAnsi="Times New Roman" w:cs="Simplified Arabic"/>
          <w:b/>
          <w:bCs/>
          <w:sz w:val="24"/>
          <w:szCs w:val="24"/>
          <w:rtl/>
        </w:rPr>
      </w:pPr>
      <w:r w:rsidRPr="00A416E6">
        <w:rPr>
          <w:rFonts w:ascii="Times New Roman" w:eastAsia="Times New Roman" w:hAnsi="Times New Roman" w:cs="Simplified Arabic"/>
          <w:b/>
          <w:bCs/>
          <w:sz w:val="24"/>
          <w:szCs w:val="24"/>
          <w:rtl/>
        </w:rPr>
        <w:t>معالجة مشاكل المناطق العشوائية في محافظات غزة:</w:t>
      </w:r>
    </w:p>
    <w:p w:rsidR="003174FF" w:rsidRPr="00A416E6" w:rsidRDefault="003174FF" w:rsidP="007C7B5D">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إن جميع التجارب العربية في مجال معالجة العشوائيات جديرةٌ بالاهتمام، ولا سيما التجربة المصرية، ويمكن الاسترشاد بتلك التجارب في معالجة مشاكل المناطق العشوائية في الضفة</w:t>
      </w:r>
      <w:r w:rsidR="007C7B5D" w:rsidRPr="00A416E6">
        <w:rPr>
          <w:rFonts w:ascii="Times New Roman" w:eastAsia="Times New Roman" w:hAnsi="Times New Roman" w:cs="Simplified Arabic" w:hint="cs"/>
          <w:sz w:val="24"/>
          <w:szCs w:val="24"/>
          <w:rtl/>
        </w:rPr>
        <w:t xml:space="preserve"> الغربية</w:t>
      </w:r>
      <w:r w:rsidRPr="00A416E6">
        <w:rPr>
          <w:rFonts w:ascii="Times New Roman" w:eastAsia="Times New Roman" w:hAnsi="Times New Roman" w:cs="Simplified Arabic" w:hint="cs"/>
          <w:sz w:val="24"/>
          <w:szCs w:val="24"/>
          <w:rtl/>
        </w:rPr>
        <w:t xml:space="preserve"> </w:t>
      </w:r>
      <w:r w:rsidR="007C7B5D" w:rsidRPr="00A416E6">
        <w:rPr>
          <w:rFonts w:ascii="Times New Roman" w:eastAsia="Times New Roman" w:hAnsi="Times New Roman" w:cs="Simplified Arabic" w:hint="cs"/>
          <w:sz w:val="24"/>
          <w:szCs w:val="24"/>
          <w:rtl/>
        </w:rPr>
        <w:t>وقطاع غزة</w:t>
      </w:r>
      <w:r w:rsidRPr="00A416E6">
        <w:rPr>
          <w:rFonts w:ascii="Times New Roman" w:eastAsia="Times New Roman" w:hAnsi="Times New Roman" w:cs="Simplified Arabic" w:hint="cs"/>
          <w:sz w:val="24"/>
          <w:szCs w:val="24"/>
          <w:rtl/>
        </w:rPr>
        <w:t>، على النحو الآتي:</w:t>
      </w:r>
    </w:p>
    <w:p w:rsidR="003174FF" w:rsidRPr="00A416E6" w:rsidRDefault="003174FF" w:rsidP="00EE613A">
      <w:pPr>
        <w:numPr>
          <w:ilvl w:val="0"/>
          <w:numId w:val="42"/>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المناطق التي تحتاج إلى ارتقاء وإعادة تأهيل لا</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بد من تمليك الأراضي لسكان المناطق العشوائية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ورغم</w:t>
      </w:r>
      <w:r w:rsidRPr="00A416E6">
        <w:rPr>
          <w:rFonts w:ascii="Times New Roman" w:eastAsia="Times New Roman" w:hAnsi="Times New Roman" w:cs="Simplified Arabic"/>
          <w:sz w:val="24"/>
          <w:szCs w:val="24"/>
          <w:rtl/>
        </w:rPr>
        <w:t xml:space="preserve"> أن أسعار </w:t>
      </w:r>
      <w:r w:rsidRPr="00A416E6">
        <w:rPr>
          <w:rFonts w:ascii="Times New Roman" w:eastAsia="Times New Roman" w:hAnsi="Times New Roman" w:cs="Simplified Arabic" w:hint="cs"/>
          <w:sz w:val="24"/>
          <w:szCs w:val="24"/>
          <w:rtl/>
        </w:rPr>
        <w:t xml:space="preserve">مواقع </w:t>
      </w:r>
      <w:r w:rsidRPr="00A416E6">
        <w:rPr>
          <w:rFonts w:ascii="Times New Roman" w:eastAsia="Times New Roman" w:hAnsi="Times New Roman" w:cs="Simplified Arabic"/>
          <w:sz w:val="24"/>
          <w:szCs w:val="24"/>
          <w:rtl/>
        </w:rPr>
        <w:t>أراضي المناطق العشوائية مرتفعة ج</w:t>
      </w:r>
      <w:r w:rsidR="00EE613A">
        <w:rPr>
          <w:rFonts w:ascii="Times New Roman" w:eastAsia="Times New Roman" w:hAnsi="Times New Roman" w:cs="Simplified Arabic" w:hint="cs"/>
          <w:sz w:val="24"/>
          <w:szCs w:val="24"/>
          <w:rtl/>
        </w:rPr>
        <w:t>داً</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 xml:space="preserve">إلا أنها </w:t>
      </w:r>
      <w:r w:rsidRPr="00A416E6">
        <w:rPr>
          <w:rFonts w:ascii="Times New Roman" w:eastAsia="Times New Roman" w:hAnsi="Times New Roman" w:cs="Simplified Arabic"/>
          <w:sz w:val="24"/>
          <w:szCs w:val="24"/>
          <w:rtl/>
        </w:rPr>
        <w:t>تباع للسكان بالتقسيط</w:t>
      </w:r>
      <w:r w:rsidRPr="00A416E6">
        <w:rPr>
          <w:rFonts w:ascii="Times New Roman" w:eastAsia="Times New Roman" w:hAnsi="Times New Roman" w:cs="Simplified Arabic" w:hint="cs"/>
          <w:sz w:val="24"/>
          <w:szCs w:val="24"/>
          <w:rtl/>
        </w:rPr>
        <w:t>.</w:t>
      </w:r>
    </w:p>
    <w:p w:rsidR="003174FF" w:rsidRPr="00A416E6" w:rsidRDefault="003174FF" w:rsidP="001D0A9F">
      <w:pPr>
        <w:numPr>
          <w:ilvl w:val="0"/>
          <w:numId w:val="42"/>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 xml:space="preserve">من نقاط القوة في </w:t>
      </w:r>
      <w:r w:rsidR="00B51358" w:rsidRPr="00A416E6">
        <w:rPr>
          <w:rFonts w:ascii="Times New Roman" w:eastAsia="Times New Roman" w:hAnsi="Times New Roman" w:cs="Simplified Arabic" w:hint="cs"/>
          <w:sz w:val="24"/>
          <w:szCs w:val="24"/>
          <w:rtl/>
        </w:rPr>
        <w:t>فلسطين</w:t>
      </w:r>
      <w:r w:rsidRPr="00A416E6">
        <w:rPr>
          <w:rFonts w:ascii="Times New Roman" w:eastAsia="Times New Roman" w:hAnsi="Times New Roman" w:cs="Simplified Arabic"/>
          <w:sz w:val="24"/>
          <w:szCs w:val="24"/>
          <w:rtl/>
        </w:rPr>
        <w:t xml:space="preserve"> هو وجود أراض</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حكومية</w:t>
      </w:r>
      <w:r w:rsidRPr="00A416E6">
        <w:rPr>
          <w:rFonts w:ascii="Times New Roman" w:eastAsia="Times New Roman" w:hAnsi="Times New Roman" w:cs="Simplified Arabic"/>
          <w:sz w:val="24"/>
          <w:szCs w:val="24"/>
          <w:rtl/>
        </w:rPr>
        <w:t>، يتم فيها بناء مشاريع</w:t>
      </w:r>
      <w:r w:rsidRPr="00A416E6">
        <w:rPr>
          <w:rFonts w:ascii="Times New Roman" w:eastAsia="Times New Roman" w:hAnsi="Times New Roman" w:cs="Simplified Arabic" w:hint="cs"/>
          <w:sz w:val="24"/>
          <w:szCs w:val="24"/>
          <w:rtl/>
        </w:rPr>
        <w:t xml:space="preserve"> إسكان لنقل سكان العشوائيات إليها،</w:t>
      </w:r>
      <w:r w:rsidRPr="00A416E6">
        <w:rPr>
          <w:rFonts w:ascii="Times New Roman" w:eastAsia="Times New Roman" w:hAnsi="Times New Roman" w:cs="Simplified Arabic"/>
          <w:sz w:val="24"/>
          <w:szCs w:val="24"/>
          <w:rtl/>
        </w:rPr>
        <w:t xml:space="preserve"> وبعدها </w:t>
      </w:r>
      <w:r w:rsidRPr="00A416E6">
        <w:rPr>
          <w:rFonts w:ascii="Times New Roman" w:eastAsia="Times New Roman" w:hAnsi="Times New Roman" w:cs="Simplified Arabic" w:hint="cs"/>
          <w:sz w:val="24"/>
          <w:szCs w:val="24"/>
          <w:rtl/>
        </w:rPr>
        <w:t>تُزال</w:t>
      </w:r>
      <w:r w:rsidRPr="00A416E6">
        <w:rPr>
          <w:rFonts w:ascii="Times New Roman" w:eastAsia="Times New Roman" w:hAnsi="Times New Roman" w:cs="Simplified Arabic"/>
          <w:sz w:val="24"/>
          <w:szCs w:val="24"/>
          <w:rtl/>
        </w:rPr>
        <w:t xml:space="preserve"> المناطق العشوائية المتهالكة والتي تحتاج إلى إزالة كاملة.</w:t>
      </w:r>
    </w:p>
    <w:p w:rsidR="003174FF" w:rsidRPr="00A416E6" w:rsidRDefault="003174FF" w:rsidP="001D0A9F">
      <w:pPr>
        <w:numPr>
          <w:ilvl w:val="0"/>
          <w:numId w:val="42"/>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التنسيق ما بين وزارة الأشغال العامة والإسكان والبلديات في اختيار المناطق العشوائية</w:t>
      </w:r>
      <w:r w:rsidRPr="00A416E6">
        <w:rPr>
          <w:rFonts w:ascii="Times New Roman" w:eastAsia="Times New Roman" w:hAnsi="Times New Roman" w:cs="Simplified Arabic" w:hint="cs"/>
          <w:sz w:val="24"/>
          <w:szCs w:val="24"/>
          <w:rtl/>
        </w:rPr>
        <w:t xml:space="preserve"> التي تحتاج إلى إزالة أو إعادة تأهيل،</w:t>
      </w:r>
      <w:r w:rsidRPr="00A416E6">
        <w:rPr>
          <w:rFonts w:ascii="Times New Roman" w:eastAsia="Times New Roman" w:hAnsi="Times New Roman" w:cs="Simplified Arabic"/>
          <w:sz w:val="24"/>
          <w:szCs w:val="24"/>
          <w:rtl/>
        </w:rPr>
        <w:t xml:space="preserve"> من أجل عمل مخططات تطويرية </w:t>
      </w:r>
      <w:r w:rsidRPr="00A416E6">
        <w:rPr>
          <w:rFonts w:ascii="Times New Roman" w:eastAsia="Times New Roman" w:hAnsi="Times New Roman" w:cs="Simplified Arabic" w:hint="cs"/>
          <w:sz w:val="24"/>
          <w:szCs w:val="24"/>
          <w:rtl/>
        </w:rPr>
        <w:t>لتلك المناطق</w:t>
      </w:r>
      <w:r w:rsidRPr="00A416E6">
        <w:rPr>
          <w:rFonts w:ascii="Times New Roman" w:eastAsia="Times New Roman" w:hAnsi="Times New Roman" w:cs="Simplified Arabic"/>
          <w:sz w:val="24"/>
          <w:szCs w:val="24"/>
          <w:rtl/>
        </w:rPr>
        <w:t>.</w:t>
      </w:r>
    </w:p>
    <w:p w:rsidR="003174FF" w:rsidRPr="00A416E6" w:rsidRDefault="003174FF" w:rsidP="001D0A9F">
      <w:pPr>
        <w:numPr>
          <w:ilvl w:val="0"/>
          <w:numId w:val="42"/>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إعادة تأهيل البنية التحتية في المناطق العشوائية</w:t>
      </w:r>
      <w:r w:rsidRPr="00A416E6">
        <w:rPr>
          <w:rFonts w:ascii="Times New Roman" w:eastAsia="Times New Roman" w:hAnsi="Times New Roman" w:cs="Simplified Arabic" w:hint="cs"/>
          <w:sz w:val="24"/>
          <w:szCs w:val="24"/>
          <w:rtl/>
        </w:rPr>
        <w:t xml:space="preserve"> المتدهورة،</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والتي ستبقى قائمة.</w:t>
      </w:r>
    </w:p>
    <w:p w:rsidR="003174FF" w:rsidRPr="00A416E6" w:rsidRDefault="003174FF" w:rsidP="001D0A9F">
      <w:pPr>
        <w:numPr>
          <w:ilvl w:val="0"/>
          <w:numId w:val="42"/>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 xml:space="preserve">الاهتمام بتصميم شبكة الشوارع التي تكون انسيابية المرور، والتي تسمح </w:t>
      </w:r>
      <w:r w:rsidRPr="00A416E6">
        <w:rPr>
          <w:rFonts w:ascii="Times New Roman" w:eastAsia="Times New Roman" w:hAnsi="Times New Roman" w:cs="Simplified Arabic" w:hint="cs"/>
          <w:sz w:val="24"/>
          <w:szCs w:val="24"/>
          <w:rtl/>
        </w:rPr>
        <w:t>بالحركة والتنقل و</w:t>
      </w:r>
      <w:r w:rsidRPr="00A416E6">
        <w:rPr>
          <w:rFonts w:ascii="Times New Roman" w:eastAsia="Times New Roman" w:hAnsi="Times New Roman" w:cs="Simplified Arabic"/>
          <w:sz w:val="24"/>
          <w:szCs w:val="24"/>
          <w:rtl/>
        </w:rPr>
        <w:t>السيطرة الأمنية على المنطقة.</w:t>
      </w:r>
    </w:p>
    <w:p w:rsidR="003174FF" w:rsidRPr="00A416E6" w:rsidRDefault="003174FF" w:rsidP="001D0A9F">
      <w:pPr>
        <w:numPr>
          <w:ilvl w:val="0"/>
          <w:numId w:val="42"/>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تعد</w:t>
      </w:r>
      <w:r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ل أنظمة البناء في المناطق العشوائية.</w:t>
      </w:r>
    </w:p>
    <w:p w:rsidR="00C345BD" w:rsidRPr="00A416E6" w:rsidRDefault="00C345BD" w:rsidP="00C345BD">
      <w:pPr>
        <w:bidi/>
        <w:spacing w:after="0" w:line="240" w:lineRule="auto"/>
        <w:ind w:left="720"/>
        <w:contextualSpacing/>
        <w:jc w:val="both"/>
        <w:outlineLvl w:val="2"/>
        <w:rPr>
          <w:rFonts w:ascii="Times New Roman" w:eastAsia="Times New Roman" w:hAnsi="Times New Roman" w:cs="Simplified Arabic"/>
          <w:sz w:val="24"/>
          <w:szCs w:val="24"/>
        </w:rPr>
      </w:pPr>
    </w:p>
    <w:p w:rsidR="003174FF" w:rsidRDefault="003174FF" w:rsidP="003174F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تتمثل الإجراءات العلاجية للمناطق العشوائية </w:t>
      </w:r>
      <w:r w:rsidRPr="00A416E6">
        <w:rPr>
          <w:rFonts w:ascii="Times New Roman" w:eastAsia="Times New Roman" w:hAnsi="Times New Roman" w:cs="Simplified Arabic" w:hint="cs"/>
          <w:sz w:val="24"/>
          <w:szCs w:val="24"/>
          <w:rtl/>
        </w:rPr>
        <w:t xml:space="preserve">في </w:t>
      </w:r>
      <w:r w:rsidRPr="00A416E6">
        <w:rPr>
          <w:rFonts w:ascii="Times New Roman" w:eastAsia="Times New Roman" w:hAnsi="Times New Roman" w:cs="Simplified Arabic"/>
          <w:sz w:val="24"/>
          <w:szCs w:val="24"/>
          <w:rtl/>
        </w:rPr>
        <w:t>مقترحين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إما بالإزالة، على أن تقوم الحكومة بتوطين السكان في </w:t>
      </w:r>
      <w:r w:rsidR="001D4C29" w:rsidRPr="00A416E6">
        <w:rPr>
          <w:rFonts w:ascii="Times New Roman" w:eastAsia="Times New Roman" w:hAnsi="Times New Roman" w:cs="Simplified Arabic"/>
          <w:sz w:val="24"/>
          <w:szCs w:val="24"/>
          <w:rtl/>
        </w:rPr>
        <w:t>مساكن</w:t>
      </w:r>
      <w:r w:rsidRPr="00A416E6">
        <w:rPr>
          <w:rFonts w:ascii="Times New Roman" w:eastAsia="Times New Roman" w:hAnsi="Times New Roman" w:cs="Simplified Arabic"/>
          <w:sz w:val="24"/>
          <w:szCs w:val="24"/>
          <w:rtl/>
        </w:rPr>
        <w:t xml:space="preserve"> أو إعطائهم قسيمة من الأرض ومبلغ من المال للبناء كما حدث في قرية أم النصر</w:t>
      </w:r>
      <w:r w:rsidRPr="00A416E6">
        <w:rPr>
          <w:rFonts w:ascii="Times New Roman" w:eastAsia="Times New Roman" w:hAnsi="Times New Roman" w:cs="Simplified Arabic" w:hint="cs"/>
          <w:sz w:val="24"/>
          <w:szCs w:val="24"/>
          <w:rtl/>
        </w:rPr>
        <w:t xml:space="preserve"> في قطاع غزة</w:t>
      </w:r>
      <w:r w:rsidRPr="00A416E6">
        <w:rPr>
          <w:rFonts w:ascii="Times New Roman" w:eastAsia="Times New Roman" w:hAnsi="Times New Roman" w:cs="Simplified Arabic"/>
          <w:sz w:val="24"/>
          <w:szCs w:val="24"/>
          <w:rtl/>
        </w:rPr>
        <w:t>، أو بالإصلاح والترميم وإعادة التأهيل.</w:t>
      </w:r>
    </w:p>
    <w:p w:rsidR="00EF07ED" w:rsidRDefault="00EF07ED" w:rsidP="00EF07ED">
      <w:pPr>
        <w:bidi/>
        <w:spacing w:after="0" w:line="240" w:lineRule="auto"/>
        <w:jc w:val="both"/>
        <w:rPr>
          <w:rFonts w:ascii="Times New Roman" w:eastAsia="Times New Roman" w:hAnsi="Times New Roman" w:cs="Simplified Arabic"/>
          <w:sz w:val="24"/>
          <w:szCs w:val="24"/>
          <w:rtl/>
        </w:rPr>
      </w:pPr>
    </w:p>
    <w:p w:rsidR="003174FF" w:rsidRPr="00A416E6" w:rsidRDefault="003174FF" w:rsidP="001B26E2">
      <w:pPr>
        <w:bidi/>
        <w:spacing w:after="0" w:line="240" w:lineRule="auto"/>
        <w:contextualSpacing/>
        <w:jc w:val="both"/>
        <w:outlineLvl w:val="2"/>
        <w:rPr>
          <w:rFonts w:ascii="Times New Roman" w:eastAsia="Times New Roman" w:hAnsi="Times New Roman" w:cs="Simplified Arabic"/>
          <w:b/>
          <w:bCs/>
          <w:sz w:val="24"/>
          <w:szCs w:val="24"/>
          <w:rtl/>
        </w:rPr>
      </w:pPr>
      <w:r w:rsidRPr="00A416E6">
        <w:rPr>
          <w:rFonts w:ascii="Times New Roman" w:eastAsia="Times New Roman" w:hAnsi="Times New Roman" w:cs="Simplified Arabic"/>
          <w:b/>
          <w:bCs/>
          <w:sz w:val="24"/>
          <w:szCs w:val="24"/>
          <w:rtl/>
        </w:rPr>
        <w:t>المقترح الأول: الإزالة</w:t>
      </w:r>
    </w:p>
    <w:p w:rsidR="003174FF" w:rsidRPr="00A416E6" w:rsidRDefault="003174FF" w:rsidP="003174F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ويتكون من مرحلتين:</w:t>
      </w:r>
    </w:p>
    <w:p w:rsidR="003174FF" w:rsidRPr="00A416E6" w:rsidRDefault="003174FF" w:rsidP="001D0A9F">
      <w:pPr>
        <w:numPr>
          <w:ilvl w:val="0"/>
          <w:numId w:val="34"/>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المرحلة الأولى: إزالة بعض المناطق العشوائية التي يقل عدد سكانها عن 400 نسمة المقامة على الأراضي الحكومية، وأراضي الأوقاف، ولا سيما العشوائيات التي تقع في المناطق الحيوية، وفي المناطق الراقية من </w:t>
      </w:r>
      <w:r w:rsidRPr="00A416E6">
        <w:rPr>
          <w:rFonts w:ascii="Times New Roman" w:eastAsia="Times New Roman" w:hAnsi="Times New Roman" w:cs="Simplified Arabic" w:hint="cs"/>
          <w:sz w:val="24"/>
          <w:szCs w:val="24"/>
          <w:rtl/>
        </w:rPr>
        <w:t>المدن</w:t>
      </w:r>
      <w:r w:rsidRPr="00A416E6">
        <w:rPr>
          <w:rFonts w:ascii="Times New Roman" w:eastAsia="Times New Roman" w:hAnsi="Times New Roman" w:cs="Simplified Arabic"/>
          <w:sz w:val="24"/>
          <w:szCs w:val="24"/>
          <w:rtl/>
        </w:rPr>
        <w:t xml:space="preserve">. </w:t>
      </w:r>
    </w:p>
    <w:p w:rsidR="003174FF" w:rsidRPr="00A416E6" w:rsidRDefault="003174FF" w:rsidP="001D0A9F">
      <w:pPr>
        <w:numPr>
          <w:ilvl w:val="0"/>
          <w:numId w:val="34"/>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المرحلة الثانية: إزالة المناطق التي يزيد عدد سكانها عن 400 نسمة، والمواقع الأقل أهمية.</w:t>
      </w:r>
    </w:p>
    <w:p w:rsidR="00C345BD" w:rsidRPr="00A416E6" w:rsidRDefault="00C345BD" w:rsidP="00C345BD">
      <w:pPr>
        <w:bidi/>
        <w:spacing w:after="0" w:line="240" w:lineRule="auto"/>
        <w:ind w:left="720"/>
        <w:contextualSpacing/>
        <w:jc w:val="both"/>
        <w:outlineLvl w:val="2"/>
        <w:rPr>
          <w:rFonts w:ascii="Times New Roman" w:eastAsia="Times New Roman" w:hAnsi="Times New Roman" w:cs="Simplified Arabic"/>
          <w:sz w:val="24"/>
          <w:szCs w:val="24"/>
          <w:rtl/>
        </w:rPr>
      </w:pPr>
    </w:p>
    <w:p w:rsidR="003174FF" w:rsidRPr="00A416E6" w:rsidRDefault="003174FF" w:rsidP="001B26E2">
      <w:pPr>
        <w:bidi/>
        <w:spacing w:after="0" w:line="240" w:lineRule="auto"/>
        <w:contextualSpacing/>
        <w:jc w:val="both"/>
        <w:outlineLvl w:val="2"/>
        <w:rPr>
          <w:rFonts w:ascii="Times New Roman" w:eastAsia="Times New Roman" w:hAnsi="Times New Roman" w:cs="Simplified Arabic"/>
          <w:b/>
          <w:bCs/>
          <w:sz w:val="24"/>
          <w:szCs w:val="24"/>
          <w:rtl/>
        </w:rPr>
      </w:pPr>
      <w:r w:rsidRPr="00A416E6">
        <w:rPr>
          <w:rFonts w:ascii="Times New Roman" w:eastAsia="Times New Roman" w:hAnsi="Times New Roman" w:cs="Simplified Arabic"/>
          <w:b/>
          <w:bCs/>
          <w:sz w:val="24"/>
          <w:szCs w:val="24"/>
          <w:rtl/>
        </w:rPr>
        <w:t>المقترح الثاني:</w:t>
      </w:r>
      <w:r w:rsidRPr="00A416E6">
        <w:rPr>
          <w:rFonts w:ascii="Times New Roman" w:eastAsia="Times New Roman" w:hAnsi="Times New Roman" w:cs="Simplified Arabic" w:hint="cs"/>
          <w:b/>
          <w:bCs/>
          <w:sz w:val="24"/>
          <w:szCs w:val="24"/>
          <w:rtl/>
        </w:rPr>
        <w:t xml:space="preserve"> </w:t>
      </w:r>
      <w:r w:rsidRPr="00A416E6">
        <w:rPr>
          <w:rFonts w:ascii="Times New Roman" w:eastAsia="Times New Roman" w:hAnsi="Times New Roman" w:cs="Simplified Arabic"/>
          <w:b/>
          <w:bCs/>
          <w:sz w:val="24"/>
          <w:szCs w:val="24"/>
          <w:rtl/>
        </w:rPr>
        <w:t>الإصلاح والترميم والتطوير والارتقاء</w:t>
      </w:r>
    </w:p>
    <w:p w:rsidR="003174FF" w:rsidRPr="00A416E6" w:rsidRDefault="003174FF" w:rsidP="00FE597A">
      <w:pPr>
        <w:bidi/>
        <w:spacing w:after="0" w:line="240" w:lineRule="auto"/>
        <w:jc w:val="both"/>
        <w:rPr>
          <w:rFonts w:ascii="Times New Roman" w:eastAsia="Times New Roman" w:hAnsi="Times New Roman" w:cs="Simplified Arabic"/>
          <w:b/>
          <w:bCs/>
          <w:sz w:val="24"/>
          <w:szCs w:val="24"/>
          <w:rtl/>
        </w:rPr>
      </w:pPr>
      <w:r w:rsidRPr="00A416E6">
        <w:rPr>
          <w:rFonts w:ascii="Times New Roman" w:eastAsia="Times New Roman" w:hAnsi="Times New Roman" w:cs="Simplified Arabic"/>
          <w:sz w:val="24"/>
          <w:szCs w:val="24"/>
          <w:rtl/>
        </w:rPr>
        <w:t xml:space="preserve">ويكون هذا المقترح للمناطق ذات الملكيات الخاصة </w:t>
      </w:r>
      <w:r w:rsidRPr="00A416E6">
        <w:rPr>
          <w:rFonts w:ascii="Times New Roman" w:eastAsia="Times New Roman" w:hAnsi="Times New Roman" w:cs="Simplified Arabic" w:hint="cs"/>
          <w:sz w:val="24"/>
          <w:szCs w:val="24"/>
          <w:rtl/>
        </w:rPr>
        <w:t>والحكومية</w:t>
      </w:r>
      <w:r w:rsidRPr="00A416E6">
        <w:rPr>
          <w:rFonts w:ascii="Times New Roman" w:eastAsia="Times New Roman" w:hAnsi="Times New Roman" w:cs="Simplified Arabic"/>
          <w:sz w:val="24"/>
          <w:szCs w:val="24"/>
          <w:rtl/>
        </w:rPr>
        <w:t xml:space="preserve">، ولا سيما للمناطق التي </w:t>
      </w:r>
      <w:r w:rsidRPr="00A416E6">
        <w:rPr>
          <w:rFonts w:ascii="Times New Roman" w:eastAsia="Times New Roman" w:hAnsi="Times New Roman" w:cs="Simplified Arabic" w:hint="cs"/>
          <w:sz w:val="24"/>
          <w:szCs w:val="24"/>
          <w:rtl/>
        </w:rPr>
        <w:t>تشهد</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تدهورا</w:t>
      </w:r>
      <w:r w:rsidR="00FE597A"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hint="cs"/>
          <w:sz w:val="24"/>
          <w:szCs w:val="24"/>
          <w:rtl/>
        </w:rPr>
        <w:t xml:space="preserve"> عمراني</w:t>
      </w:r>
      <w:r w:rsidR="00FE597A"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بسيط</w:t>
      </w:r>
      <w:r w:rsidR="00FE597A"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لم يصل بعد إلى درجة الإزالة الكاملة، أما المساكن التي تحتاج إلى إزالة فيتم إزالتها، وإعادة بنائها، كما تتطلب هذه المناطق الارتقاء بالبيئة المحيطة، وذلك بتوفير المرافق والخدمات ودهان المساكن والواجهات، والنظافة وتعبيد الطرق، ولتنفيذ هذا المقترح على الحكومة تحمل جزء من المسئولية، مع التأكيد على المشاركة الشعبية.</w:t>
      </w:r>
    </w:p>
    <w:p w:rsidR="003174FF" w:rsidRPr="00A416E6" w:rsidRDefault="003174FF" w:rsidP="003174F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لا شك أن هناك</w:t>
      </w:r>
      <w:r w:rsidRPr="00A416E6">
        <w:rPr>
          <w:rFonts w:ascii="Times New Roman" w:eastAsia="Times New Roman" w:hAnsi="Times New Roman" w:cs="Simplified Arabic"/>
          <w:sz w:val="24"/>
          <w:szCs w:val="24"/>
          <w:rtl/>
        </w:rPr>
        <w:t xml:space="preserve"> بعض الحلول العملية للحد من انتشار المناطق العشوائية في </w:t>
      </w:r>
      <w:r w:rsidR="00B51358" w:rsidRPr="00A416E6">
        <w:rPr>
          <w:rFonts w:ascii="Times New Roman" w:eastAsia="Times New Roman" w:hAnsi="Times New Roman" w:cs="Simplified Arabic" w:hint="cs"/>
          <w:sz w:val="24"/>
          <w:szCs w:val="24"/>
          <w:rtl/>
        </w:rPr>
        <w:t>فلسطين</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ف</w:t>
      </w:r>
      <w:r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 xml:space="preserve"> ضوء تجارب الدول الأخرى</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p>
    <w:p w:rsidR="001B26E2" w:rsidRPr="00A416E6" w:rsidRDefault="001B26E2" w:rsidP="001B26E2">
      <w:pPr>
        <w:bidi/>
        <w:spacing w:after="0" w:line="240" w:lineRule="auto"/>
        <w:jc w:val="both"/>
        <w:rPr>
          <w:rFonts w:ascii="Times New Roman" w:eastAsia="Times New Roman" w:hAnsi="Times New Roman" w:cs="Simplified Arabic"/>
          <w:sz w:val="24"/>
          <w:szCs w:val="24"/>
          <w:rtl/>
        </w:rPr>
      </w:pPr>
    </w:p>
    <w:p w:rsidR="003174FF" w:rsidRPr="00A416E6" w:rsidRDefault="003174FF" w:rsidP="003174FF">
      <w:pPr>
        <w:bidi/>
        <w:spacing w:after="0" w:line="240" w:lineRule="auto"/>
        <w:jc w:val="both"/>
        <w:rPr>
          <w:rFonts w:ascii="Times New Roman" w:eastAsia="Times New Roman" w:hAnsi="Times New Roman" w:cs="Simplified Arabic"/>
          <w:b/>
          <w:bCs/>
          <w:sz w:val="24"/>
          <w:szCs w:val="24"/>
          <w:rtl/>
        </w:rPr>
      </w:pPr>
      <w:r w:rsidRPr="00A416E6">
        <w:rPr>
          <w:rFonts w:ascii="Times New Roman" w:eastAsia="Times New Roman" w:hAnsi="Times New Roman" w:cs="Simplified Arabic"/>
          <w:b/>
          <w:bCs/>
          <w:sz w:val="24"/>
          <w:szCs w:val="24"/>
          <w:rtl/>
        </w:rPr>
        <w:t>الأحياء الشعبية:</w:t>
      </w:r>
    </w:p>
    <w:p w:rsidR="003174FF" w:rsidRPr="00A416E6" w:rsidRDefault="003174FF" w:rsidP="00EE613A">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وهي الأحياء التي </w:t>
      </w:r>
      <w:r w:rsidRPr="00A416E6">
        <w:rPr>
          <w:rFonts w:ascii="Times New Roman" w:eastAsia="Times New Roman" w:hAnsi="Times New Roman" w:cs="Simplified Arabic" w:hint="cs"/>
          <w:sz w:val="24"/>
          <w:szCs w:val="24"/>
          <w:rtl/>
        </w:rPr>
        <w:t>تشهد تدهورا</w:t>
      </w:r>
      <w:r w:rsidR="00FE597A"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hint="cs"/>
          <w:sz w:val="24"/>
          <w:szCs w:val="24"/>
          <w:rtl/>
        </w:rPr>
        <w:t xml:space="preserve"> عمران</w:t>
      </w:r>
      <w:r w:rsidR="00EE613A">
        <w:rPr>
          <w:rFonts w:ascii="Times New Roman" w:eastAsia="Times New Roman" w:hAnsi="Times New Roman" w:cs="Simplified Arabic" w:hint="cs"/>
          <w:sz w:val="24"/>
          <w:szCs w:val="24"/>
          <w:rtl/>
        </w:rPr>
        <w:t>ي</w:t>
      </w:r>
      <w:r w:rsidR="00FE597A"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بسيط</w:t>
      </w:r>
      <w:r w:rsidR="00FE597A"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ونقص</w:t>
      </w:r>
      <w:r w:rsidR="00FE597A"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في المرافق والخدمات، وتعاني من عدم التنظيم و</w:t>
      </w:r>
      <w:r w:rsidRPr="00A416E6">
        <w:rPr>
          <w:rFonts w:ascii="Times New Roman" w:eastAsia="Times New Roman" w:hAnsi="Times New Roman" w:cs="Simplified Arabic" w:hint="cs"/>
          <w:sz w:val="24"/>
          <w:szCs w:val="24"/>
          <w:rtl/>
        </w:rPr>
        <w:t>الازدحام</w:t>
      </w:r>
      <w:r w:rsidRPr="00A416E6">
        <w:rPr>
          <w:rFonts w:ascii="Times New Roman" w:eastAsia="Times New Roman" w:hAnsi="Times New Roman" w:cs="Simplified Arabic"/>
          <w:sz w:val="24"/>
          <w:szCs w:val="24"/>
          <w:rtl/>
        </w:rPr>
        <w:t xml:space="preserve"> السكني وضيق الشوارع، وعدم الالتزام بقواعد البناء، لذلك لا يمكن الحكم عليها بالإزالة، بل لا بد من إخضاعها لعمليات الترميم والإصلاح والارتقاء بالبيئة السكنية، ولكن المشكلة أن هذه المناطق قائمة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وعملية إعادة التخطيط والتأهيل ليست سهلة، بل تحتاج إلى عمل مخططات تفصيلية يتم من خلالها مسح هذه المناطق بشكل دقيق</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ثم يمكن بعد ذلك رسم سياسة لإعادة تخطيط هذه المناطق العشوائية.</w:t>
      </w:r>
    </w:p>
    <w:p w:rsidR="001B26E2" w:rsidRPr="00A416E6" w:rsidRDefault="001B26E2" w:rsidP="001B26E2">
      <w:pPr>
        <w:bidi/>
        <w:spacing w:after="0" w:line="240" w:lineRule="auto"/>
        <w:jc w:val="both"/>
        <w:rPr>
          <w:rFonts w:ascii="Times New Roman" w:eastAsia="Times New Roman" w:hAnsi="Times New Roman" w:cs="Simplified Arabic"/>
          <w:sz w:val="24"/>
          <w:szCs w:val="24"/>
          <w:rtl/>
        </w:rPr>
      </w:pPr>
    </w:p>
    <w:p w:rsidR="003174FF" w:rsidRPr="00A416E6" w:rsidRDefault="003174FF" w:rsidP="003174FF">
      <w:pPr>
        <w:bidi/>
        <w:spacing w:after="0" w:line="240" w:lineRule="auto"/>
        <w:jc w:val="both"/>
        <w:rPr>
          <w:rFonts w:ascii="Times New Roman" w:eastAsia="Times New Roman" w:hAnsi="Times New Roman" w:cs="Simplified Arabic"/>
          <w:b/>
          <w:bCs/>
          <w:sz w:val="24"/>
          <w:szCs w:val="24"/>
          <w:rtl/>
        </w:rPr>
      </w:pPr>
      <w:r w:rsidRPr="00A416E6">
        <w:rPr>
          <w:rFonts w:ascii="Times New Roman" w:eastAsia="Times New Roman" w:hAnsi="Times New Roman" w:cs="Simplified Arabic"/>
          <w:b/>
          <w:bCs/>
          <w:sz w:val="24"/>
          <w:szCs w:val="24"/>
          <w:rtl/>
        </w:rPr>
        <w:t xml:space="preserve">ويرى </w:t>
      </w:r>
      <w:r w:rsidRPr="00A416E6">
        <w:rPr>
          <w:rFonts w:ascii="Times New Roman" w:eastAsia="Times New Roman" w:hAnsi="Times New Roman" w:cs="Simplified Arabic" w:hint="cs"/>
          <w:b/>
          <w:bCs/>
          <w:sz w:val="24"/>
          <w:szCs w:val="24"/>
          <w:rtl/>
        </w:rPr>
        <w:t>الباحثان</w:t>
      </w:r>
      <w:r w:rsidRPr="00A416E6">
        <w:rPr>
          <w:rFonts w:ascii="Times New Roman" w:eastAsia="Times New Roman" w:hAnsi="Times New Roman" w:cs="Simplified Arabic"/>
          <w:b/>
          <w:bCs/>
          <w:sz w:val="24"/>
          <w:szCs w:val="24"/>
          <w:rtl/>
        </w:rPr>
        <w:t xml:space="preserve"> أنه يجب أن </w:t>
      </w:r>
      <w:r w:rsidRPr="00A416E6">
        <w:rPr>
          <w:rFonts w:ascii="Times New Roman" w:eastAsia="Times New Roman" w:hAnsi="Times New Roman" w:cs="Simplified Arabic" w:hint="cs"/>
          <w:b/>
          <w:bCs/>
          <w:sz w:val="24"/>
          <w:szCs w:val="24"/>
          <w:rtl/>
        </w:rPr>
        <w:t>تحقق المخططات</w:t>
      </w:r>
      <w:r w:rsidRPr="00A416E6">
        <w:rPr>
          <w:rFonts w:ascii="Times New Roman" w:eastAsia="Times New Roman" w:hAnsi="Times New Roman" w:cs="Simplified Arabic"/>
          <w:b/>
          <w:bCs/>
          <w:sz w:val="24"/>
          <w:szCs w:val="24"/>
          <w:rtl/>
        </w:rPr>
        <w:t xml:space="preserve"> التفصيلية ما يأت</w:t>
      </w:r>
      <w:r w:rsidRPr="00A416E6">
        <w:rPr>
          <w:rFonts w:ascii="Times New Roman" w:eastAsia="Times New Roman" w:hAnsi="Times New Roman" w:cs="Simplified Arabic" w:hint="cs"/>
          <w:b/>
          <w:bCs/>
          <w:sz w:val="24"/>
          <w:szCs w:val="24"/>
          <w:rtl/>
        </w:rPr>
        <w:t>ي</w:t>
      </w:r>
      <w:r w:rsidRPr="00A416E6">
        <w:rPr>
          <w:rFonts w:ascii="Times New Roman" w:eastAsia="Times New Roman" w:hAnsi="Times New Roman" w:cs="Simplified Arabic"/>
          <w:b/>
          <w:bCs/>
          <w:sz w:val="24"/>
          <w:szCs w:val="24"/>
          <w:rtl/>
        </w:rPr>
        <w:t>:</w:t>
      </w:r>
    </w:p>
    <w:p w:rsidR="003174FF" w:rsidRPr="00A416E6" w:rsidRDefault="003174FF" w:rsidP="001D0A9F">
      <w:pPr>
        <w:numPr>
          <w:ilvl w:val="0"/>
          <w:numId w:val="44"/>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الحفاظ على الأراضي الزراعية</w:t>
      </w:r>
      <w:r w:rsidRPr="00A416E6">
        <w:rPr>
          <w:rFonts w:ascii="Times New Roman" w:eastAsia="Times New Roman" w:hAnsi="Times New Roman" w:cs="Simplified Arabic" w:hint="cs"/>
          <w:sz w:val="24"/>
          <w:szCs w:val="24"/>
          <w:rtl/>
        </w:rPr>
        <w:t>.</w:t>
      </w:r>
    </w:p>
    <w:p w:rsidR="003174FF" w:rsidRPr="00A416E6" w:rsidRDefault="003174FF" w:rsidP="00EE613A">
      <w:pPr>
        <w:numPr>
          <w:ilvl w:val="0"/>
          <w:numId w:val="44"/>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نقل المصانع التي تسبب إزعاج</w:t>
      </w:r>
      <w:r w:rsidR="00FE597A"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وضجي</w:t>
      </w:r>
      <w:r w:rsidR="00EE613A">
        <w:rPr>
          <w:rFonts w:ascii="Times New Roman" w:eastAsia="Times New Roman" w:hAnsi="Times New Roman" w:cs="Simplified Arabic" w:hint="cs"/>
          <w:sz w:val="24"/>
          <w:szCs w:val="24"/>
          <w:rtl/>
        </w:rPr>
        <w:t>ج</w:t>
      </w:r>
      <w:r w:rsidR="00FE597A"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وتلو</w:t>
      </w:r>
      <w:r w:rsidR="00FE597A" w:rsidRPr="00A416E6">
        <w:rPr>
          <w:rFonts w:ascii="Times New Roman" w:eastAsia="Times New Roman" w:hAnsi="Times New Roman" w:cs="Simplified Arabic" w:hint="cs"/>
          <w:sz w:val="24"/>
          <w:szCs w:val="24"/>
          <w:rtl/>
        </w:rPr>
        <w:t>ثاً</w:t>
      </w:r>
      <w:r w:rsidRPr="00A416E6">
        <w:rPr>
          <w:rFonts w:ascii="Times New Roman" w:eastAsia="Times New Roman" w:hAnsi="Times New Roman" w:cs="Simplified Arabic"/>
          <w:sz w:val="24"/>
          <w:szCs w:val="24"/>
          <w:rtl/>
        </w:rPr>
        <w:t xml:space="preserve"> للبيئة السكنية مع إبقاء بعض الصناعات الخفيفة التي لا تؤثر كثير</w:t>
      </w:r>
      <w:r w:rsidR="00FE597A"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على البيئة السكنية، كذلك لا بد من نقل المصانع التي تتضرر من البيئة السكنية، كمصانع الألبان، والمنتجات الغذائية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p>
    <w:p w:rsidR="003174FF" w:rsidRPr="00A416E6" w:rsidRDefault="003174FF" w:rsidP="001D0A9F">
      <w:pPr>
        <w:numPr>
          <w:ilvl w:val="0"/>
          <w:numId w:val="44"/>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توف</w:t>
      </w:r>
      <w:r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ر المرافق</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ورصف الشوارع، وشق طريق جديدة، كذلك العمل على دهان المساكن والواجهات والاهتمام بالنظافة العامة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p>
    <w:p w:rsidR="003174FF" w:rsidRDefault="003174FF" w:rsidP="001D0A9F">
      <w:pPr>
        <w:numPr>
          <w:ilvl w:val="0"/>
          <w:numId w:val="44"/>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توفير الخدمات التعليمية والصحية والحدائق، وإذا لم تتوفر أراضٍ حكومية يجب على البلدية شراء بعض الأراضي الخاصة أو مساكن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لإقامة </w:t>
      </w:r>
      <w:r w:rsidRPr="00A416E6">
        <w:rPr>
          <w:rFonts w:ascii="Times New Roman" w:eastAsia="Times New Roman" w:hAnsi="Times New Roman" w:cs="Simplified Arabic" w:hint="cs"/>
          <w:sz w:val="24"/>
          <w:szCs w:val="24"/>
          <w:rtl/>
        </w:rPr>
        <w:t>تلك</w:t>
      </w:r>
      <w:r w:rsidRPr="00A416E6">
        <w:rPr>
          <w:rFonts w:ascii="Times New Roman" w:eastAsia="Times New Roman" w:hAnsi="Times New Roman" w:cs="Simplified Arabic"/>
          <w:sz w:val="24"/>
          <w:szCs w:val="24"/>
          <w:rtl/>
        </w:rPr>
        <w:t xml:space="preserve"> المشروعات عليها</w:t>
      </w:r>
      <w:r w:rsidRPr="00A416E6">
        <w:rPr>
          <w:rFonts w:ascii="Times New Roman" w:eastAsia="Times New Roman" w:hAnsi="Times New Roman" w:cs="Simplified Arabic" w:hint="cs"/>
          <w:sz w:val="24"/>
          <w:szCs w:val="24"/>
          <w:rtl/>
        </w:rPr>
        <w:t>.</w:t>
      </w:r>
    </w:p>
    <w:p w:rsidR="00924814" w:rsidRPr="00A416E6" w:rsidRDefault="00924814" w:rsidP="00924814">
      <w:pPr>
        <w:bidi/>
        <w:spacing w:after="0" w:line="240" w:lineRule="auto"/>
        <w:ind w:left="720"/>
        <w:contextualSpacing/>
        <w:jc w:val="both"/>
        <w:outlineLvl w:val="2"/>
        <w:rPr>
          <w:rFonts w:ascii="Times New Roman" w:eastAsia="Times New Roman" w:hAnsi="Times New Roman" w:cs="Simplified Arabic"/>
          <w:sz w:val="24"/>
          <w:szCs w:val="24"/>
          <w:rtl/>
        </w:rPr>
      </w:pPr>
    </w:p>
    <w:p w:rsidR="00AA0369" w:rsidRDefault="00AA0369" w:rsidP="001B26E2">
      <w:pPr>
        <w:bidi/>
        <w:spacing w:after="0" w:line="240" w:lineRule="auto"/>
        <w:jc w:val="both"/>
        <w:rPr>
          <w:rFonts w:ascii="Times New Roman" w:eastAsia="Times New Roman" w:hAnsi="Times New Roman" w:cs="Simplified Arabic"/>
          <w:b/>
          <w:bCs/>
          <w:sz w:val="24"/>
          <w:szCs w:val="24"/>
          <w:rtl/>
        </w:rPr>
      </w:pPr>
    </w:p>
    <w:p w:rsidR="003174FF" w:rsidRPr="00A416E6" w:rsidRDefault="003174FF" w:rsidP="00AA0369">
      <w:pPr>
        <w:bidi/>
        <w:spacing w:after="0" w:line="240" w:lineRule="auto"/>
        <w:jc w:val="both"/>
        <w:rPr>
          <w:rFonts w:ascii="Times New Roman" w:eastAsia="Times New Roman" w:hAnsi="Times New Roman" w:cs="Simplified Arabic"/>
          <w:b/>
          <w:bCs/>
          <w:sz w:val="24"/>
          <w:szCs w:val="24"/>
          <w:rtl/>
        </w:rPr>
      </w:pPr>
      <w:r w:rsidRPr="00A416E6">
        <w:rPr>
          <w:rFonts w:ascii="Times New Roman" w:eastAsia="Times New Roman" w:hAnsi="Times New Roman" w:cs="Simplified Arabic"/>
          <w:b/>
          <w:bCs/>
          <w:sz w:val="24"/>
          <w:szCs w:val="24"/>
          <w:rtl/>
        </w:rPr>
        <w:t>المناطق التاريخية:</w:t>
      </w:r>
    </w:p>
    <w:p w:rsidR="003174FF" w:rsidRPr="00A416E6" w:rsidRDefault="003174FF" w:rsidP="003174F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حماية المناطق التاريخية والأثرية القريبة من الأماكن السكنية والحفاظ عليها</w:t>
      </w:r>
      <w:r w:rsidRPr="00A416E6">
        <w:rPr>
          <w:rFonts w:ascii="Times New Roman" w:eastAsia="Times New Roman" w:hAnsi="Times New Roman" w:cs="Simplified Arabic" w:hint="cs"/>
          <w:sz w:val="24"/>
          <w:szCs w:val="24"/>
          <w:rtl/>
        </w:rPr>
        <w:t xml:space="preserve"> محل اهتمام كثير من الدول</w:t>
      </w:r>
      <w:r w:rsidRPr="00A416E6">
        <w:rPr>
          <w:rFonts w:ascii="Times New Roman" w:eastAsia="Times New Roman" w:hAnsi="Times New Roman" w:cs="Simplified Arabic"/>
          <w:sz w:val="24"/>
          <w:szCs w:val="24"/>
          <w:rtl/>
        </w:rPr>
        <w:t xml:space="preserve">، وتشمل الحماية </w:t>
      </w:r>
      <w:r w:rsidRPr="00A416E6">
        <w:rPr>
          <w:rFonts w:ascii="Times New Roman" w:eastAsia="Times New Roman" w:hAnsi="Times New Roman" w:cs="Simplified Arabic" w:hint="cs"/>
          <w:sz w:val="24"/>
          <w:szCs w:val="24"/>
          <w:rtl/>
        </w:rPr>
        <w:t>لل</w:t>
      </w:r>
      <w:r w:rsidRPr="00A416E6">
        <w:rPr>
          <w:rFonts w:ascii="Times New Roman" w:eastAsia="Times New Roman" w:hAnsi="Times New Roman" w:cs="Simplified Arabic"/>
          <w:sz w:val="24"/>
          <w:szCs w:val="24"/>
          <w:rtl/>
        </w:rPr>
        <w:t xml:space="preserve">مباني والبيئة المحيطة بها، كما تشمل الهيكل الاجتماعي والاقتصادي، وقد نشأ هذا النمط في الدول التي تتمتع بتراث حضاري قديم، حيث يتعرض هذا التراث </w:t>
      </w:r>
      <w:r w:rsidRPr="00A416E6">
        <w:rPr>
          <w:rFonts w:ascii="Times New Roman" w:eastAsia="Times New Roman" w:hAnsi="Times New Roman" w:cs="Simplified Arabic" w:hint="cs"/>
          <w:sz w:val="24"/>
          <w:szCs w:val="24"/>
          <w:rtl/>
        </w:rPr>
        <w:t xml:space="preserve">إلى </w:t>
      </w:r>
      <w:r w:rsidRPr="00A416E6">
        <w:rPr>
          <w:rFonts w:ascii="Times New Roman" w:eastAsia="Times New Roman" w:hAnsi="Times New Roman" w:cs="Simplified Arabic"/>
          <w:sz w:val="24"/>
          <w:szCs w:val="24"/>
          <w:rtl/>
        </w:rPr>
        <w:t>أعمال الإزالة، والإهمال، والتخريب</w:t>
      </w:r>
      <w:r w:rsidRPr="00A416E6">
        <w:rPr>
          <w:rFonts w:ascii="Times New Roman" w:eastAsia="Times New Roman" w:hAnsi="Times New Roman" w:cs="Simplified Arabic" w:hint="cs"/>
          <w:sz w:val="24"/>
          <w:szCs w:val="24"/>
          <w:rtl/>
        </w:rPr>
        <w:t xml:space="preserve"> (علام وشديد والمهدي، </w:t>
      </w:r>
      <w:r w:rsidRPr="00A416E6">
        <w:rPr>
          <w:rFonts w:ascii="Times New Roman" w:eastAsia="Times New Roman" w:hAnsi="Times New Roman" w:cs="Simplified Arabic"/>
          <w:sz w:val="24"/>
          <w:szCs w:val="24"/>
          <w:rtl/>
        </w:rPr>
        <w:t>1997</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w:t>
      </w:r>
    </w:p>
    <w:p w:rsidR="003174FF" w:rsidRPr="00A416E6" w:rsidRDefault="003174FF" w:rsidP="003174FF">
      <w:pPr>
        <w:bidi/>
        <w:spacing w:after="0" w:line="240" w:lineRule="auto"/>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لم يتبقَّ من</w:t>
      </w:r>
      <w:r w:rsidRPr="00A416E6">
        <w:rPr>
          <w:rFonts w:ascii="Times New Roman" w:eastAsia="Times New Roman" w:hAnsi="Times New Roman" w:cs="Simplified Arabic"/>
          <w:sz w:val="24"/>
          <w:szCs w:val="24"/>
          <w:rtl/>
        </w:rPr>
        <w:t xml:space="preserve"> المناطق التاريخية </w:t>
      </w:r>
      <w:r w:rsidRPr="00A416E6">
        <w:rPr>
          <w:rFonts w:ascii="Times New Roman" w:eastAsia="Times New Roman" w:hAnsi="Times New Roman" w:cs="Simplified Arabic" w:hint="cs"/>
          <w:sz w:val="24"/>
          <w:szCs w:val="24"/>
          <w:rtl/>
        </w:rPr>
        <w:t>في معظم المدن الفلسطينية</w:t>
      </w:r>
      <w:r w:rsidRPr="00A416E6">
        <w:rPr>
          <w:rFonts w:ascii="Times New Roman" w:eastAsia="Times New Roman" w:hAnsi="Times New Roman" w:cs="Simplified Arabic"/>
          <w:sz w:val="24"/>
          <w:szCs w:val="24"/>
          <w:rtl/>
        </w:rPr>
        <w:t xml:space="preserve"> إلا جزء بسيط، لذلك لا بد من المحافظة على الإرث التاريخي </w:t>
      </w:r>
      <w:r w:rsidRPr="00A416E6">
        <w:rPr>
          <w:rFonts w:ascii="Times New Roman" w:eastAsia="Times New Roman" w:hAnsi="Times New Roman" w:cs="Simplified Arabic" w:hint="cs"/>
          <w:sz w:val="24"/>
          <w:szCs w:val="24"/>
          <w:rtl/>
        </w:rPr>
        <w:t>المهم والهُوية الفلسطينية،</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اللذين</w:t>
      </w:r>
      <w:r w:rsidRPr="00A416E6">
        <w:rPr>
          <w:rFonts w:ascii="Times New Roman" w:eastAsia="Times New Roman" w:hAnsi="Times New Roman" w:cs="Simplified Arabic"/>
          <w:sz w:val="24"/>
          <w:szCs w:val="24"/>
          <w:rtl/>
        </w:rPr>
        <w:t xml:space="preserve"> يمث</w:t>
      </w:r>
      <w:r w:rsidRPr="00A416E6">
        <w:rPr>
          <w:rFonts w:ascii="Times New Roman" w:eastAsia="Times New Roman" w:hAnsi="Times New Roman" w:cs="Simplified Arabic" w:hint="cs"/>
          <w:sz w:val="24"/>
          <w:szCs w:val="24"/>
          <w:rtl/>
        </w:rPr>
        <w:t xml:space="preserve">لان </w:t>
      </w:r>
      <w:r w:rsidRPr="00A416E6">
        <w:rPr>
          <w:rFonts w:ascii="Times New Roman" w:eastAsia="Times New Roman" w:hAnsi="Times New Roman" w:cs="Simplified Arabic"/>
          <w:sz w:val="24"/>
          <w:szCs w:val="24"/>
          <w:rtl/>
        </w:rPr>
        <w:t xml:space="preserve">قيمة حضارية، فحماية هذه الثروة هو تأصيل لحضارة الشعب الفلسطيني </w:t>
      </w:r>
      <w:r w:rsidRPr="00A416E6">
        <w:rPr>
          <w:rFonts w:ascii="Times New Roman" w:eastAsia="Times New Roman" w:hAnsi="Times New Roman" w:cs="Simplified Arabic" w:hint="cs"/>
          <w:sz w:val="24"/>
          <w:szCs w:val="24"/>
          <w:rtl/>
        </w:rPr>
        <w:t>وقيمه، و</w:t>
      </w:r>
      <w:r w:rsidRPr="00A416E6">
        <w:rPr>
          <w:rFonts w:ascii="Times New Roman" w:eastAsia="Times New Roman" w:hAnsi="Times New Roman" w:cs="Simplified Arabic"/>
          <w:sz w:val="24"/>
          <w:szCs w:val="24"/>
          <w:rtl/>
        </w:rPr>
        <w:t>للحفاظ على هذه المناطق نرى اتباع المقترح ا</w:t>
      </w:r>
      <w:r w:rsidRPr="00A416E6">
        <w:rPr>
          <w:rFonts w:ascii="Times New Roman" w:eastAsia="Times New Roman" w:hAnsi="Times New Roman" w:cs="Simplified Arabic" w:hint="cs"/>
          <w:sz w:val="24"/>
          <w:szCs w:val="24"/>
          <w:rtl/>
        </w:rPr>
        <w:t>لآتي</w:t>
      </w:r>
      <w:r w:rsidRPr="00A416E6">
        <w:rPr>
          <w:rFonts w:ascii="Times New Roman" w:eastAsia="Times New Roman" w:hAnsi="Times New Roman" w:cs="Simplified Arabic"/>
          <w:sz w:val="24"/>
          <w:szCs w:val="24"/>
          <w:rtl/>
        </w:rPr>
        <w:t>:</w:t>
      </w:r>
    </w:p>
    <w:p w:rsidR="003174FF" w:rsidRPr="00A416E6" w:rsidRDefault="003174FF" w:rsidP="001D0A9F">
      <w:pPr>
        <w:numPr>
          <w:ilvl w:val="0"/>
          <w:numId w:val="45"/>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ترميم المباني السكنية القديمة.</w:t>
      </w:r>
    </w:p>
    <w:p w:rsidR="003174FF" w:rsidRPr="00A416E6" w:rsidRDefault="003174FF" w:rsidP="001D0A9F">
      <w:pPr>
        <w:numPr>
          <w:ilvl w:val="0"/>
          <w:numId w:val="45"/>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حماية المساجد وتطوير</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الأسواق </w:t>
      </w:r>
      <w:r w:rsidRPr="00A416E6">
        <w:rPr>
          <w:rFonts w:ascii="Times New Roman" w:eastAsia="Times New Roman" w:hAnsi="Times New Roman" w:cs="Simplified Arabic" w:hint="cs"/>
          <w:sz w:val="24"/>
          <w:szCs w:val="24"/>
          <w:rtl/>
        </w:rPr>
        <w:t>القديمة</w:t>
      </w:r>
      <w:r w:rsidRPr="00A416E6">
        <w:rPr>
          <w:rFonts w:ascii="Times New Roman" w:eastAsia="Times New Roman" w:hAnsi="Times New Roman" w:cs="Simplified Arabic"/>
          <w:sz w:val="24"/>
          <w:szCs w:val="24"/>
          <w:rtl/>
        </w:rPr>
        <w:t xml:space="preserve"> مع عدم استخدام مواد بناء حديثة في الترميم.</w:t>
      </w:r>
    </w:p>
    <w:p w:rsidR="003174FF" w:rsidRPr="00A416E6" w:rsidRDefault="003174FF" w:rsidP="001D0A9F">
      <w:pPr>
        <w:numPr>
          <w:ilvl w:val="0"/>
          <w:numId w:val="45"/>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إصدار قانون </w:t>
      </w:r>
      <w:r w:rsidRPr="00A416E6">
        <w:rPr>
          <w:rFonts w:ascii="Times New Roman" w:eastAsia="Times New Roman" w:hAnsi="Times New Roman" w:cs="Simplified Arabic" w:hint="cs"/>
          <w:sz w:val="24"/>
          <w:szCs w:val="24"/>
          <w:rtl/>
        </w:rPr>
        <w:t>ي</w:t>
      </w:r>
      <w:r w:rsidRPr="00A416E6">
        <w:rPr>
          <w:rFonts w:ascii="Times New Roman" w:eastAsia="Times New Roman" w:hAnsi="Times New Roman" w:cs="Simplified Arabic"/>
          <w:sz w:val="24"/>
          <w:szCs w:val="24"/>
          <w:rtl/>
        </w:rPr>
        <w:t>منع هدم المباني الأثرية التي يمكن ترميمها، وإذا أصر السكان على الهدم تنزع الملكية لتعود للدولة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على أن تقوم الدولة بتعويض الملاك، والمشكلة هنا في عدم توفر الموارد المالية لنزع الملكيات وللحماية والتطوير.</w:t>
      </w:r>
    </w:p>
    <w:p w:rsidR="003174FF" w:rsidRPr="00A416E6" w:rsidRDefault="003174FF" w:rsidP="00B47A90">
      <w:pPr>
        <w:numPr>
          <w:ilvl w:val="0"/>
          <w:numId w:val="45"/>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لا بد من إيجاد نوع من التجانس بين العمارة القديمة والعمارة الحديثة، وبالتالي يجب أن تصمم المباني الحديثة على طرز معمارية إسلامية قديمة للحفاظ على النسيج العمراني بتشكيلاته الخارجية، والألوان المستخدمة قديم</w:t>
      </w:r>
      <w:r w:rsidR="00B47A90"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w:t>
      </w:r>
    </w:p>
    <w:p w:rsidR="003174FF" w:rsidRPr="00A416E6" w:rsidRDefault="003174FF" w:rsidP="001D0A9F">
      <w:pPr>
        <w:numPr>
          <w:ilvl w:val="0"/>
          <w:numId w:val="45"/>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نقل جميع الأنشطة الملوثة للبيئة إلى خارج هذه المنطقة.</w:t>
      </w:r>
    </w:p>
    <w:p w:rsidR="003174FF" w:rsidRPr="00A416E6" w:rsidRDefault="003174FF" w:rsidP="00B47A90">
      <w:pPr>
        <w:numPr>
          <w:ilvl w:val="0"/>
          <w:numId w:val="45"/>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نقل حركة المرور إلى خارج المنطقة، على أن يكون التحرك داخل هذه المنطقة سير</w:t>
      </w:r>
      <w:r w:rsidR="00B47A90" w:rsidRPr="00A416E6">
        <w:rPr>
          <w:rFonts w:ascii="Times New Roman" w:eastAsia="Times New Roman" w:hAnsi="Times New Roman" w:cs="Simplified Arabic" w:hint="cs"/>
          <w:sz w:val="24"/>
          <w:szCs w:val="24"/>
          <w:rtl/>
        </w:rPr>
        <w:t>اً</w:t>
      </w:r>
      <w:r w:rsidRPr="00A416E6">
        <w:rPr>
          <w:rFonts w:ascii="Times New Roman" w:eastAsia="Times New Roman" w:hAnsi="Times New Roman" w:cs="Simplified Arabic"/>
          <w:sz w:val="24"/>
          <w:szCs w:val="24"/>
          <w:rtl/>
        </w:rPr>
        <w:t xml:space="preserve"> على الأقدام.</w:t>
      </w:r>
    </w:p>
    <w:p w:rsidR="003174FF" w:rsidRPr="00A416E6" w:rsidRDefault="003174FF" w:rsidP="003174FF">
      <w:pPr>
        <w:bidi/>
        <w:spacing w:after="0" w:line="240" w:lineRule="auto"/>
        <w:jc w:val="both"/>
        <w:rPr>
          <w:rFonts w:ascii="Times New Roman" w:eastAsia="Times New Roman" w:hAnsi="Times New Roman" w:cs="Simplified Arabic"/>
          <w:sz w:val="24"/>
          <w:szCs w:val="24"/>
          <w:rtl/>
        </w:rPr>
      </w:pPr>
    </w:p>
    <w:p w:rsidR="003174FF" w:rsidRPr="00A416E6" w:rsidRDefault="003174FF" w:rsidP="003174FF">
      <w:pPr>
        <w:bidi/>
        <w:spacing w:after="0" w:line="240" w:lineRule="auto"/>
        <w:jc w:val="both"/>
        <w:rPr>
          <w:rFonts w:ascii="Times New Roman" w:eastAsia="Times New Roman" w:hAnsi="Times New Roman" w:cs="Simplified Arabic"/>
          <w:sz w:val="24"/>
          <w:szCs w:val="24"/>
          <w:rtl/>
        </w:rPr>
      </w:pPr>
    </w:p>
    <w:p w:rsidR="00820DFF" w:rsidRDefault="00820DFF" w:rsidP="002F7825">
      <w:pPr>
        <w:keepNext/>
        <w:autoSpaceDE w:val="0"/>
        <w:autoSpaceDN w:val="0"/>
        <w:bidi/>
        <w:snapToGrid w:val="0"/>
        <w:spacing w:after="0" w:line="360" w:lineRule="auto"/>
        <w:ind w:left="48"/>
        <w:jc w:val="center"/>
        <w:outlineLvl w:val="0"/>
        <w:rPr>
          <w:rFonts w:ascii="Times New Roman" w:eastAsia="Times New Roman" w:hAnsi="Times New Roman" w:cs="Simplified Arabic"/>
          <w:sz w:val="24"/>
          <w:szCs w:val="24"/>
          <w:rtl/>
        </w:rPr>
      </w:pPr>
      <w:bookmarkStart w:id="235" w:name="_Toc33087016"/>
      <w:bookmarkStart w:id="236" w:name="OLE_LINK1"/>
      <w:bookmarkStart w:id="237" w:name="OLE_LINK2"/>
    </w:p>
    <w:p w:rsidR="00820DFF" w:rsidRDefault="00820DFF" w:rsidP="00820DFF">
      <w:pPr>
        <w:keepNext/>
        <w:autoSpaceDE w:val="0"/>
        <w:autoSpaceDN w:val="0"/>
        <w:bidi/>
        <w:snapToGrid w:val="0"/>
        <w:spacing w:after="0" w:line="360" w:lineRule="auto"/>
        <w:ind w:left="48"/>
        <w:jc w:val="center"/>
        <w:outlineLvl w:val="0"/>
        <w:rPr>
          <w:rFonts w:ascii="Times New Roman" w:eastAsia="Times New Roman" w:hAnsi="Times New Roman" w:cs="Simplified Arabic"/>
          <w:sz w:val="24"/>
          <w:szCs w:val="24"/>
          <w:rtl/>
        </w:rPr>
      </w:pPr>
    </w:p>
    <w:p w:rsidR="00820DFF" w:rsidRDefault="00820DFF" w:rsidP="00820DFF">
      <w:pPr>
        <w:keepNext/>
        <w:autoSpaceDE w:val="0"/>
        <w:autoSpaceDN w:val="0"/>
        <w:bidi/>
        <w:snapToGrid w:val="0"/>
        <w:spacing w:after="0" w:line="360" w:lineRule="auto"/>
        <w:ind w:left="48"/>
        <w:jc w:val="center"/>
        <w:outlineLvl w:val="0"/>
        <w:rPr>
          <w:rFonts w:ascii="Times New Roman" w:eastAsia="Times New Roman" w:hAnsi="Times New Roman" w:cs="Simplified Arabic"/>
          <w:sz w:val="24"/>
          <w:szCs w:val="24"/>
          <w:rtl/>
        </w:rPr>
      </w:pPr>
    </w:p>
    <w:p w:rsidR="00820DFF" w:rsidRDefault="00820DFF" w:rsidP="00820DFF">
      <w:pPr>
        <w:keepNext/>
        <w:autoSpaceDE w:val="0"/>
        <w:autoSpaceDN w:val="0"/>
        <w:bidi/>
        <w:snapToGrid w:val="0"/>
        <w:spacing w:after="0" w:line="360" w:lineRule="auto"/>
        <w:ind w:left="48"/>
        <w:jc w:val="center"/>
        <w:outlineLvl w:val="0"/>
        <w:rPr>
          <w:rFonts w:ascii="Times New Roman" w:eastAsia="Times New Roman" w:hAnsi="Times New Roman" w:cs="Simplified Arabic"/>
          <w:sz w:val="24"/>
          <w:szCs w:val="24"/>
          <w:rtl/>
        </w:rPr>
      </w:pPr>
    </w:p>
    <w:p w:rsidR="00820DFF" w:rsidRDefault="00820DFF" w:rsidP="00820DFF">
      <w:pPr>
        <w:keepNext/>
        <w:autoSpaceDE w:val="0"/>
        <w:autoSpaceDN w:val="0"/>
        <w:bidi/>
        <w:snapToGrid w:val="0"/>
        <w:spacing w:after="0" w:line="360" w:lineRule="auto"/>
        <w:ind w:left="48"/>
        <w:jc w:val="center"/>
        <w:outlineLvl w:val="0"/>
        <w:rPr>
          <w:rFonts w:ascii="Times New Roman" w:eastAsia="Times New Roman" w:hAnsi="Times New Roman" w:cs="Simplified Arabic"/>
          <w:sz w:val="24"/>
          <w:szCs w:val="24"/>
          <w:rtl/>
        </w:rPr>
      </w:pPr>
    </w:p>
    <w:p w:rsidR="00820DFF" w:rsidRDefault="00820DFF" w:rsidP="00820DFF">
      <w:pPr>
        <w:keepNext/>
        <w:autoSpaceDE w:val="0"/>
        <w:autoSpaceDN w:val="0"/>
        <w:bidi/>
        <w:snapToGrid w:val="0"/>
        <w:spacing w:after="0" w:line="360" w:lineRule="auto"/>
        <w:ind w:left="48"/>
        <w:jc w:val="center"/>
        <w:outlineLvl w:val="0"/>
        <w:rPr>
          <w:rFonts w:ascii="Times New Roman" w:eastAsia="Times New Roman" w:hAnsi="Times New Roman" w:cs="Simplified Arabic"/>
          <w:sz w:val="24"/>
          <w:szCs w:val="24"/>
          <w:rtl/>
        </w:rPr>
      </w:pPr>
    </w:p>
    <w:p w:rsidR="00820DFF" w:rsidRDefault="00820DFF" w:rsidP="00820DFF">
      <w:pPr>
        <w:keepNext/>
        <w:autoSpaceDE w:val="0"/>
        <w:autoSpaceDN w:val="0"/>
        <w:bidi/>
        <w:snapToGrid w:val="0"/>
        <w:spacing w:after="0" w:line="360" w:lineRule="auto"/>
        <w:ind w:left="48"/>
        <w:jc w:val="center"/>
        <w:outlineLvl w:val="0"/>
        <w:rPr>
          <w:rFonts w:ascii="Times New Roman" w:eastAsia="Times New Roman" w:hAnsi="Times New Roman" w:cs="Simplified Arabic"/>
          <w:sz w:val="24"/>
          <w:szCs w:val="24"/>
          <w:rtl/>
        </w:rPr>
      </w:pPr>
    </w:p>
    <w:p w:rsidR="00820DFF" w:rsidRDefault="00820DFF" w:rsidP="00820DFF">
      <w:pPr>
        <w:keepNext/>
        <w:autoSpaceDE w:val="0"/>
        <w:autoSpaceDN w:val="0"/>
        <w:bidi/>
        <w:snapToGrid w:val="0"/>
        <w:spacing w:after="0" w:line="360" w:lineRule="auto"/>
        <w:ind w:left="48"/>
        <w:jc w:val="center"/>
        <w:outlineLvl w:val="0"/>
        <w:rPr>
          <w:rFonts w:ascii="Times New Roman" w:eastAsia="Times New Roman" w:hAnsi="Times New Roman" w:cs="Simplified Arabic"/>
          <w:sz w:val="24"/>
          <w:szCs w:val="24"/>
          <w:rtl/>
        </w:rPr>
      </w:pPr>
    </w:p>
    <w:p w:rsidR="00820DFF" w:rsidRDefault="00820DFF" w:rsidP="00820DFF">
      <w:pPr>
        <w:keepNext/>
        <w:autoSpaceDE w:val="0"/>
        <w:autoSpaceDN w:val="0"/>
        <w:bidi/>
        <w:snapToGrid w:val="0"/>
        <w:spacing w:after="0" w:line="360" w:lineRule="auto"/>
        <w:ind w:left="48"/>
        <w:jc w:val="center"/>
        <w:outlineLvl w:val="0"/>
        <w:rPr>
          <w:rFonts w:ascii="Times New Roman" w:eastAsia="Times New Roman" w:hAnsi="Times New Roman" w:cs="Simplified Arabic"/>
          <w:sz w:val="24"/>
          <w:szCs w:val="24"/>
          <w:rtl/>
        </w:rPr>
      </w:pPr>
    </w:p>
    <w:p w:rsidR="00820DFF" w:rsidRDefault="00820DFF" w:rsidP="00820DFF">
      <w:pPr>
        <w:keepNext/>
        <w:autoSpaceDE w:val="0"/>
        <w:autoSpaceDN w:val="0"/>
        <w:bidi/>
        <w:snapToGrid w:val="0"/>
        <w:spacing w:after="0" w:line="360" w:lineRule="auto"/>
        <w:ind w:left="48"/>
        <w:jc w:val="center"/>
        <w:outlineLvl w:val="0"/>
        <w:rPr>
          <w:rFonts w:ascii="Times New Roman" w:eastAsia="Times New Roman" w:hAnsi="Times New Roman" w:cs="Simplified Arabic"/>
          <w:sz w:val="24"/>
          <w:szCs w:val="24"/>
          <w:rtl/>
        </w:rPr>
      </w:pPr>
    </w:p>
    <w:p w:rsidR="00820DFF" w:rsidRDefault="00820DFF" w:rsidP="00820DFF">
      <w:pPr>
        <w:keepNext/>
        <w:autoSpaceDE w:val="0"/>
        <w:autoSpaceDN w:val="0"/>
        <w:bidi/>
        <w:snapToGrid w:val="0"/>
        <w:spacing w:after="0" w:line="360" w:lineRule="auto"/>
        <w:ind w:left="48"/>
        <w:jc w:val="center"/>
        <w:outlineLvl w:val="0"/>
        <w:rPr>
          <w:rFonts w:ascii="Times New Roman" w:eastAsia="Times New Roman" w:hAnsi="Times New Roman" w:cs="Simplified Arabic"/>
          <w:sz w:val="24"/>
          <w:szCs w:val="24"/>
          <w:rtl/>
        </w:rPr>
      </w:pPr>
    </w:p>
    <w:p w:rsidR="00820DFF" w:rsidRDefault="00820DFF" w:rsidP="00820DFF">
      <w:pPr>
        <w:keepNext/>
        <w:autoSpaceDE w:val="0"/>
        <w:autoSpaceDN w:val="0"/>
        <w:bidi/>
        <w:snapToGrid w:val="0"/>
        <w:spacing w:after="0" w:line="360" w:lineRule="auto"/>
        <w:ind w:left="48"/>
        <w:jc w:val="center"/>
        <w:outlineLvl w:val="0"/>
        <w:rPr>
          <w:rFonts w:ascii="Times New Roman" w:eastAsia="Times New Roman" w:hAnsi="Times New Roman" w:cs="Simplified Arabic"/>
          <w:sz w:val="24"/>
          <w:szCs w:val="24"/>
          <w:rtl/>
        </w:rPr>
      </w:pPr>
    </w:p>
    <w:p w:rsidR="00820DFF" w:rsidRDefault="00820DFF" w:rsidP="00820DFF">
      <w:pPr>
        <w:keepNext/>
        <w:autoSpaceDE w:val="0"/>
        <w:autoSpaceDN w:val="0"/>
        <w:bidi/>
        <w:snapToGrid w:val="0"/>
        <w:spacing w:after="0" w:line="360" w:lineRule="auto"/>
        <w:ind w:left="48"/>
        <w:jc w:val="center"/>
        <w:outlineLvl w:val="0"/>
        <w:rPr>
          <w:rFonts w:ascii="Times New Roman" w:eastAsia="Times New Roman" w:hAnsi="Times New Roman" w:cs="Simplified Arabic"/>
          <w:sz w:val="24"/>
          <w:szCs w:val="24"/>
          <w:rtl/>
        </w:rPr>
      </w:pPr>
    </w:p>
    <w:p w:rsidR="00820DFF" w:rsidRDefault="00820DFF" w:rsidP="00820DFF">
      <w:pPr>
        <w:keepNext/>
        <w:autoSpaceDE w:val="0"/>
        <w:autoSpaceDN w:val="0"/>
        <w:bidi/>
        <w:snapToGrid w:val="0"/>
        <w:spacing w:after="0" w:line="360" w:lineRule="auto"/>
        <w:ind w:left="48"/>
        <w:jc w:val="center"/>
        <w:outlineLvl w:val="0"/>
        <w:rPr>
          <w:rFonts w:ascii="Times New Roman" w:eastAsia="Times New Roman" w:hAnsi="Times New Roman" w:cs="Simplified Arabic"/>
          <w:sz w:val="24"/>
          <w:szCs w:val="24"/>
          <w:rtl/>
        </w:rPr>
      </w:pPr>
    </w:p>
    <w:p w:rsidR="00820DFF" w:rsidRDefault="00820DFF" w:rsidP="00820DFF">
      <w:pPr>
        <w:keepNext/>
        <w:autoSpaceDE w:val="0"/>
        <w:autoSpaceDN w:val="0"/>
        <w:bidi/>
        <w:snapToGrid w:val="0"/>
        <w:spacing w:after="0" w:line="360" w:lineRule="auto"/>
        <w:ind w:left="48"/>
        <w:jc w:val="center"/>
        <w:outlineLvl w:val="0"/>
        <w:rPr>
          <w:rFonts w:ascii="Times New Roman" w:eastAsia="Times New Roman" w:hAnsi="Times New Roman" w:cs="Simplified Arabic"/>
          <w:sz w:val="24"/>
          <w:szCs w:val="24"/>
          <w:rtl/>
        </w:rPr>
      </w:pPr>
    </w:p>
    <w:p w:rsidR="00820DFF" w:rsidRDefault="00820DFF" w:rsidP="00820DFF">
      <w:pPr>
        <w:keepNext/>
        <w:autoSpaceDE w:val="0"/>
        <w:autoSpaceDN w:val="0"/>
        <w:bidi/>
        <w:snapToGrid w:val="0"/>
        <w:spacing w:after="0" w:line="360" w:lineRule="auto"/>
        <w:ind w:left="48"/>
        <w:jc w:val="center"/>
        <w:outlineLvl w:val="0"/>
        <w:rPr>
          <w:rFonts w:ascii="Times New Roman" w:eastAsia="Times New Roman" w:hAnsi="Times New Roman" w:cs="Simplified Arabic"/>
          <w:sz w:val="24"/>
          <w:szCs w:val="24"/>
          <w:rtl/>
        </w:rPr>
      </w:pPr>
    </w:p>
    <w:p w:rsidR="00820DFF" w:rsidRDefault="00820DFF" w:rsidP="00820DFF">
      <w:pPr>
        <w:keepNext/>
        <w:autoSpaceDE w:val="0"/>
        <w:autoSpaceDN w:val="0"/>
        <w:bidi/>
        <w:snapToGrid w:val="0"/>
        <w:spacing w:after="0" w:line="360" w:lineRule="auto"/>
        <w:ind w:left="48"/>
        <w:jc w:val="center"/>
        <w:outlineLvl w:val="0"/>
        <w:rPr>
          <w:rFonts w:ascii="Times New Roman" w:eastAsia="Times New Roman" w:hAnsi="Times New Roman" w:cs="Simplified Arabic"/>
          <w:sz w:val="24"/>
          <w:szCs w:val="24"/>
          <w:rtl/>
        </w:rPr>
      </w:pPr>
    </w:p>
    <w:p w:rsidR="00820DFF" w:rsidRDefault="00820DFF" w:rsidP="00820DFF">
      <w:pPr>
        <w:keepNext/>
        <w:autoSpaceDE w:val="0"/>
        <w:autoSpaceDN w:val="0"/>
        <w:bidi/>
        <w:snapToGrid w:val="0"/>
        <w:spacing w:after="0" w:line="360" w:lineRule="auto"/>
        <w:ind w:left="48"/>
        <w:jc w:val="center"/>
        <w:outlineLvl w:val="0"/>
        <w:rPr>
          <w:rFonts w:ascii="Times New Roman" w:eastAsia="Times New Roman" w:hAnsi="Times New Roman" w:cs="Simplified Arabic"/>
          <w:sz w:val="24"/>
          <w:szCs w:val="24"/>
          <w:rtl/>
        </w:rPr>
      </w:pPr>
    </w:p>
    <w:p w:rsidR="00820DFF" w:rsidRDefault="00820DFF" w:rsidP="00820DFF">
      <w:pPr>
        <w:keepNext/>
        <w:autoSpaceDE w:val="0"/>
        <w:autoSpaceDN w:val="0"/>
        <w:bidi/>
        <w:snapToGrid w:val="0"/>
        <w:spacing w:after="0" w:line="360" w:lineRule="auto"/>
        <w:ind w:left="48"/>
        <w:jc w:val="center"/>
        <w:outlineLvl w:val="0"/>
        <w:rPr>
          <w:rFonts w:ascii="Times New Roman" w:eastAsia="Times New Roman" w:hAnsi="Times New Roman" w:cs="Simplified Arabic"/>
          <w:sz w:val="24"/>
          <w:szCs w:val="24"/>
          <w:rtl/>
        </w:rPr>
      </w:pPr>
    </w:p>
    <w:p w:rsidR="00820DFF" w:rsidRDefault="00820DFF" w:rsidP="00820DFF">
      <w:pPr>
        <w:keepNext/>
        <w:autoSpaceDE w:val="0"/>
        <w:autoSpaceDN w:val="0"/>
        <w:bidi/>
        <w:snapToGrid w:val="0"/>
        <w:spacing w:after="0" w:line="360" w:lineRule="auto"/>
        <w:ind w:left="48"/>
        <w:jc w:val="center"/>
        <w:outlineLvl w:val="0"/>
        <w:rPr>
          <w:rFonts w:ascii="Times New Roman" w:eastAsia="Times New Roman" w:hAnsi="Times New Roman" w:cs="Simplified Arabic"/>
          <w:sz w:val="24"/>
          <w:szCs w:val="24"/>
          <w:rtl/>
        </w:rPr>
      </w:pPr>
    </w:p>
    <w:p w:rsidR="00820DFF" w:rsidRDefault="00820DFF" w:rsidP="00820DFF">
      <w:pPr>
        <w:keepNext/>
        <w:autoSpaceDE w:val="0"/>
        <w:autoSpaceDN w:val="0"/>
        <w:bidi/>
        <w:snapToGrid w:val="0"/>
        <w:spacing w:after="0" w:line="360" w:lineRule="auto"/>
        <w:ind w:left="48"/>
        <w:jc w:val="center"/>
        <w:outlineLvl w:val="0"/>
        <w:rPr>
          <w:rFonts w:ascii="Times New Roman" w:eastAsia="Times New Roman" w:hAnsi="Times New Roman" w:cs="Simplified Arabic"/>
          <w:sz w:val="24"/>
          <w:szCs w:val="24"/>
          <w:rtl/>
        </w:rPr>
      </w:pPr>
    </w:p>
    <w:p w:rsidR="00820DFF" w:rsidRDefault="00820DFF" w:rsidP="00820DFF">
      <w:pPr>
        <w:keepNext/>
        <w:autoSpaceDE w:val="0"/>
        <w:autoSpaceDN w:val="0"/>
        <w:bidi/>
        <w:snapToGrid w:val="0"/>
        <w:spacing w:after="0" w:line="360" w:lineRule="auto"/>
        <w:ind w:left="48"/>
        <w:jc w:val="center"/>
        <w:outlineLvl w:val="0"/>
        <w:rPr>
          <w:rFonts w:ascii="Times New Roman" w:eastAsia="Times New Roman" w:hAnsi="Times New Roman" w:cs="Simplified Arabic"/>
          <w:sz w:val="24"/>
          <w:szCs w:val="24"/>
          <w:rtl/>
        </w:rPr>
      </w:pPr>
    </w:p>
    <w:p w:rsidR="00AA0369" w:rsidRDefault="00AA0369" w:rsidP="00820DFF">
      <w:pPr>
        <w:keepNext/>
        <w:autoSpaceDE w:val="0"/>
        <w:autoSpaceDN w:val="0"/>
        <w:bidi/>
        <w:snapToGrid w:val="0"/>
        <w:spacing w:after="0" w:line="360" w:lineRule="auto"/>
        <w:ind w:left="48"/>
        <w:jc w:val="center"/>
        <w:outlineLvl w:val="0"/>
        <w:rPr>
          <w:rFonts w:ascii="Times New Roman" w:eastAsia="Times New Roman" w:hAnsi="Times New Roman" w:cs="Simplified Arabic"/>
          <w:b/>
          <w:bCs/>
          <w:sz w:val="28"/>
          <w:szCs w:val="28"/>
          <w:rtl/>
        </w:rPr>
      </w:pPr>
    </w:p>
    <w:p w:rsidR="003174FF" w:rsidRPr="00A416E6" w:rsidRDefault="003174FF" w:rsidP="00AA0369">
      <w:pPr>
        <w:keepNext/>
        <w:autoSpaceDE w:val="0"/>
        <w:autoSpaceDN w:val="0"/>
        <w:bidi/>
        <w:snapToGrid w:val="0"/>
        <w:spacing w:after="0" w:line="360" w:lineRule="auto"/>
        <w:ind w:left="48"/>
        <w:jc w:val="center"/>
        <w:outlineLvl w:val="0"/>
        <w:rPr>
          <w:rFonts w:ascii="Times New Roman" w:eastAsia="Times New Roman" w:hAnsi="Times New Roman" w:cs="Simplified Arabic"/>
          <w:b/>
          <w:bCs/>
          <w:sz w:val="28"/>
          <w:szCs w:val="28"/>
          <w:rtl/>
        </w:rPr>
      </w:pPr>
      <w:r w:rsidRPr="00A416E6">
        <w:rPr>
          <w:rFonts w:ascii="Times New Roman" w:eastAsia="Times New Roman" w:hAnsi="Times New Roman" w:cs="Simplified Arabic" w:hint="cs"/>
          <w:b/>
          <w:bCs/>
          <w:sz w:val="28"/>
          <w:szCs w:val="28"/>
          <w:rtl/>
        </w:rPr>
        <w:t>المراجع</w:t>
      </w:r>
      <w:bookmarkEnd w:id="235"/>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أبو صبحة، كايد</w:t>
      </w:r>
      <w:r w:rsidR="00CC48AF">
        <w:rPr>
          <w:rFonts w:ascii="Times New Roman" w:eastAsia="Times New Roman" w:hAnsi="Times New Roman" w:cs="Simplified Arabic" w:hint="cs"/>
          <w:sz w:val="24"/>
          <w:szCs w:val="24"/>
          <w:rtl/>
        </w:rPr>
        <w:t>،</w:t>
      </w:r>
      <w:r w:rsidRPr="00A416E6">
        <w:rPr>
          <w:rFonts w:ascii="Times New Roman" w:eastAsia="Times New Roman" w:hAnsi="Times New Roman" w:cs="Simplified Arabic" w:hint="cs"/>
          <w:sz w:val="24"/>
          <w:szCs w:val="24"/>
          <w:rtl/>
        </w:rPr>
        <w:t xml:space="preserve"> 1988. </w:t>
      </w:r>
      <w:r w:rsidRPr="00A416E6">
        <w:rPr>
          <w:rFonts w:ascii="Times New Roman" w:eastAsia="Times New Roman" w:hAnsi="Times New Roman" w:cs="Simplified Arabic"/>
          <w:sz w:val="24"/>
          <w:szCs w:val="24"/>
          <w:rtl/>
        </w:rPr>
        <w:t>البيئة الاجتماعية لمدينة عمان</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"المجلة العربية للعلوم الإنسانية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المجلد السادس عشر، العدد الرابع، الكويت: جامعة الكويت.</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 xml:space="preserve">أبو عياش، </w:t>
      </w:r>
      <w:r w:rsidRPr="00A416E6">
        <w:rPr>
          <w:rFonts w:ascii="Times New Roman" w:eastAsia="Times New Roman" w:hAnsi="Times New Roman" w:cs="Simplified Arabic"/>
          <w:sz w:val="24"/>
          <w:szCs w:val="24"/>
          <w:rtl/>
        </w:rPr>
        <w:t>عبد الإله</w:t>
      </w:r>
      <w:r w:rsidR="00CC48AF">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hint="cs"/>
          <w:sz w:val="24"/>
          <w:szCs w:val="24"/>
          <w:rtl/>
        </w:rPr>
        <w:t xml:space="preserve">1980. </w:t>
      </w:r>
      <w:r w:rsidRPr="00A416E6">
        <w:rPr>
          <w:rFonts w:ascii="Times New Roman" w:eastAsia="Times New Roman" w:hAnsi="Times New Roman" w:cs="Simplified Arabic"/>
          <w:sz w:val="24"/>
          <w:szCs w:val="24"/>
          <w:rtl/>
        </w:rPr>
        <w:t>أزمة المدينة العربية، ط1 ؛ الكويت : وكالة المطبوعات، 1980</w:t>
      </w:r>
      <w:r w:rsidRPr="00A416E6">
        <w:rPr>
          <w:rFonts w:ascii="Times New Roman" w:eastAsia="Times New Roman" w:hAnsi="Times New Roman" w:cs="Simplified Arabic" w:hint="cs"/>
          <w:sz w:val="24"/>
          <w:szCs w:val="24"/>
          <w:rtl/>
        </w:rPr>
        <w:t>.</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أبو عيانة، </w:t>
      </w:r>
      <w:r w:rsidRPr="00A416E6">
        <w:rPr>
          <w:rFonts w:ascii="Times New Roman" w:eastAsia="Times New Roman" w:hAnsi="Times New Roman" w:cs="Simplified Arabic"/>
          <w:sz w:val="24"/>
          <w:szCs w:val="24"/>
          <w:rtl/>
        </w:rPr>
        <w:t>فتحي</w:t>
      </w:r>
      <w:r w:rsidR="00CC48AF">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1987.</w:t>
      </w:r>
      <w:r w:rsidRPr="00A416E6">
        <w:rPr>
          <w:rFonts w:ascii="Times New Roman" w:eastAsia="Times New Roman" w:hAnsi="Times New Roman" w:cs="Simplified Arabic"/>
          <w:sz w:val="24"/>
          <w:szCs w:val="24"/>
          <w:rtl/>
        </w:rPr>
        <w:t xml:space="preserve"> مدخل إلى التحليل الإحصائي في الجغرافية البشرية (الإسكندرية: دار المعرفة الجامعية</w:t>
      </w:r>
      <w:r w:rsidRPr="00A416E6">
        <w:rPr>
          <w:rFonts w:ascii="Times New Roman" w:eastAsia="Times New Roman" w:hAnsi="Times New Roman" w:cs="Simplified Arabic" w:hint="cs"/>
          <w:sz w:val="24"/>
          <w:szCs w:val="24"/>
          <w:rtl/>
        </w:rPr>
        <w:t>).</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 xml:space="preserve">أبو عيانة، </w:t>
      </w:r>
      <w:r w:rsidRPr="00A416E6">
        <w:rPr>
          <w:rFonts w:ascii="Times New Roman" w:eastAsia="Times New Roman" w:hAnsi="Times New Roman" w:cs="Simplified Arabic"/>
          <w:sz w:val="24"/>
          <w:szCs w:val="24"/>
          <w:rtl/>
        </w:rPr>
        <w:t>فتحي</w:t>
      </w:r>
      <w:r w:rsidR="00CC48AF">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1987.</w:t>
      </w:r>
      <w:r w:rsidRPr="00A416E6">
        <w:rPr>
          <w:rFonts w:ascii="Times New Roman" w:eastAsia="Times New Roman" w:hAnsi="Times New Roman" w:cs="Simplified Arabic"/>
          <w:sz w:val="24"/>
          <w:szCs w:val="24"/>
          <w:rtl/>
        </w:rPr>
        <w:t xml:space="preserve"> مدخل إلى التحليل الإحصائي في الجغرافية البشرية (الإسكندرية: دار المعرفة الجامعية</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w:t>
      </w:r>
    </w:p>
    <w:p w:rsidR="003174FF" w:rsidRPr="00A416E6" w:rsidRDefault="003174FF" w:rsidP="001D0A9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 xml:space="preserve">الاتفاقية الإسرائيلية الفلسطينية المرحلية حول </w:t>
      </w:r>
      <w:r w:rsidR="00B51358" w:rsidRPr="00A416E6">
        <w:rPr>
          <w:rFonts w:ascii="Times New Roman" w:eastAsia="Times New Roman" w:hAnsi="Times New Roman" w:cs="Simplified Arabic"/>
          <w:sz w:val="24"/>
          <w:szCs w:val="24"/>
          <w:rtl/>
        </w:rPr>
        <w:t>فلسطين</w:t>
      </w:r>
      <w:r w:rsidRPr="00A416E6">
        <w:rPr>
          <w:rFonts w:ascii="Times New Roman" w:eastAsia="Times New Roman" w:hAnsi="Times New Roman" w:cs="Simplified Arabic"/>
          <w:sz w:val="24"/>
          <w:szCs w:val="24"/>
          <w:rtl/>
        </w:rPr>
        <w:t>، واشنطن</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sz w:val="24"/>
          <w:szCs w:val="24"/>
          <w:rtl/>
        </w:rPr>
        <w:t>العاصمة (28 أيلول 1995)، المادة 11.</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 xml:space="preserve">إسماعيل، </w:t>
      </w:r>
      <w:r w:rsidRPr="00A416E6">
        <w:rPr>
          <w:rFonts w:ascii="Times New Roman" w:eastAsia="Times New Roman" w:hAnsi="Times New Roman" w:cs="Simplified Arabic"/>
          <w:sz w:val="24"/>
          <w:szCs w:val="24"/>
          <w:rtl/>
        </w:rPr>
        <w:t>أحمد علي</w:t>
      </w:r>
      <w:r w:rsidR="00CC48AF">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1985.</w:t>
      </w:r>
      <w:r w:rsidRPr="00A416E6">
        <w:rPr>
          <w:rFonts w:ascii="Times New Roman" w:eastAsia="Times New Roman" w:hAnsi="Times New Roman" w:cs="Simplified Arabic"/>
          <w:sz w:val="24"/>
          <w:szCs w:val="24"/>
          <w:rtl/>
        </w:rPr>
        <w:t xml:space="preserve"> دراسات في جغرافية المدن، ط3 ؛ القاهرة : دار الثقافة للنشر والتوزيع.</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 xml:space="preserve">الأمم المتحدة </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 xml:space="preserve"> الجمعية العامة</w:t>
      </w:r>
      <w:r w:rsidR="00CC48AF">
        <w:rPr>
          <w:rFonts w:ascii="Times New Roman" w:eastAsia="Times New Roman" w:hAnsi="Times New Roman" w:cs="Simplified Arabic" w:hint="cs"/>
          <w:sz w:val="24"/>
          <w:szCs w:val="24"/>
          <w:rtl/>
        </w:rPr>
        <w:t>،</w:t>
      </w:r>
      <w:r w:rsidRPr="00A416E6">
        <w:rPr>
          <w:rFonts w:ascii="Times New Roman" w:eastAsia="Times New Roman" w:hAnsi="Times New Roman" w:cs="Simplified Arabic" w:hint="cs"/>
          <w:sz w:val="24"/>
          <w:szCs w:val="24"/>
          <w:rtl/>
        </w:rPr>
        <w:t xml:space="preserve"> 2015، الدورة السبعون، تحول عالمنا: خطة التنمية المستدامة لعام 2030.</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البحيري، صالح</w:t>
      </w:r>
      <w:r w:rsidR="00CC48AF">
        <w:rPr>
          <w:rFonts w:ascii="Times New Roman" w:eastAsia="Times New Roman" w:hAnsi="Times New Roman" w:cs="Simplified Arabic" w:hint="cs"/>
          <w:sz w:val="24"/>
          <w:szCs w:val="24"/>
          <w:rtl/>
        </w:rPr>
        <w:t>،</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1984</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مدينة صنعاء، دراسة في جغرافية العمران، رسالة دكتورا</w:t>
      </w:r>
      <w:r w:rsidRPr="00A416E6">
        <w:rPr>
          <w:rFonts w:ascii="Times New Roman" w:eastAsia="Times New Roman" w:hAnsi="Times New Roman" w:cs="Simplified Arabic" w:hint="cs"/>
          <w:sz w:val="24"/>
          <w:szCs w:val="24"/>
          <w:rtl/>
        </w:rPr>
        <w:t>ة</w:t>
      </w:r>
      <w:r w:rsidRPr="00A416E6">
        <w:rPr>
          <w:rFonts w:ascii="Times New Roman" w:eastAsia="Times New Roman" w:hAnsi="Times New Roman" w:cs="Simplified Arabic"/>
          <w:sz w:val="24"/>
          <w:szCs w:val="24"/>
          <w:rtl/>
        </w:rPr>
        <w:t>، كلية الآداب، جامعة الاسكندرية.</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الجراش</w:t>
      </w:r>
      <w:r w:rsidRPr="00A416E6">
        <w:rPr>
          <w:rFonts w:ascii="Times New Roman" w:eastAsia="Times New Roman" w:hAnsi="Times New Roman" w:cs="Simplified Arabic" w:hint="cs"/>
          <w:sz w:val="24"/>
          <w:szCs w:val="24"/>
          <w:rtl/>
        </w:rPr>
        <w:t>، محمد</w:t>
      </w:r>
      <w:r w:rsidR="00CC48AF">
        <w:rPr>
          <w:rFonts w:ascii="Times New Roman" w:eastAsia="Times New Roman" w:hAnsi="Times New Roman" w:cs="Simplified Arabic" w:hint="cs"/>
          <w:sz w:val="24"/>
          <w:szCs w:val="24"/>
          <w:rtl/>
        </w:rPr>
        <w:t>،</w:t>
      </w:r>
      <w:r w:rsidRPr="00A416E6">
        <w:rPr>
          <w:rFonts w:ascii="Times New Roman" w:eastAsia="Times New Roman" w:hAnsi="Times New Roman" w:cs="Simplified Arabic" w:hint="cs"/>
          <w:sz w:val="24"/>
          <w:szCs w:val="24"/>
          <w:rtl/>
        </w:rPr>
        <w:t xml:space="preserve"> 1983، محاضرات في الإحصاء، جامعة الملك عبد العزيز، جدة، السعودية.</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 xml:space="preserve">الجنابي، </w:t>
      </w:r>
      <w:r w:rsidRPr="00A416E6">
        <w:rPr>
          <w:rFonts w:ascii="Times New Roman" w:eastAsia="Times New Roman" w:hAnsi="Times New Roman" w:cs="Simplified Arabic"/>
          <w:sz w:val="24"/>
          <w:szCs w:val="24"/>
          <w:rtl/>
        </w:rPr>
        <w:t>صلاح حميد</w:t>
      </w:r>
      <w:r w:rsidR="00CC48AF">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 xml:space="preserve">1989. </w:t>
      </w:r>
      <w:r w:rsidRPr="00A416E6">
        <w:rPr>
          <w:rFonts w:ascii="Times New Roman" w:eastAsia="Times New Roman" w:hAnsi="Times New Roman" w:cs="Simplified Arabic"/>
          <w:sz w:val="24"/>
          <w:szCs w:val="24"/>
          <w:rtl/>
        </w:rPr>
        <w:t>" الاتساع المساحي للمدن – الآثار القائمة والمتوقعة دراسة تطبيقية عن بعض المدن العراقية، النمو العمراني الحضري في المدينة العربية المشاكل والحلول، ج2 .</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الجهاز المركزي للإحصاء الفلسطيني</w:t>
      </w:r>
      <w:r w:rsidR="00CC48AF">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2003</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مشروع التحليل والتدريب لاستخدام بيانات التعداد، سلسلة التقارير الوصفية</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(4) خصائص الحضر في الأراضي الفلسطينية، الرقم المرجعي 961. رام الله –فلسطين. </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 xml:space="preserve">الجهاز المركزي </w:t>
      </w:r>
      <w:r w:rsidRPr="00A416E6">
        <w:rPr>
          <w:rFonts w:ascii="Times New Roman" w:eastAsia="Times New Roman" w:hAnsi="Times New Roman" w:cs="Simplified Arabic" w:hint="cs"/>
          <w:sz w:val="24"/>
          <w:szCs w:val="24"/>
          <w:rtl/>
        </w:rPr>
        <w:t>للإحصاء</w:t>
      </w:r>
      <w:r w:rsidRPr="00A416E6">
        <w:rPr>
          <w:rFonts w:ascii="Times New Roman" w:eastAsia="Times New Roman" w:hAnsi="Times New Roman" w:cs="Simplified Arabic"/>
          <w:sz w:val="24"/>
          <w:szCs w:val="24"/>
          <w:rtl/>
        </w:rPr>
        <w:t xml:space="preserve"> الفلسطيني</w:t>
      </w:r>
      <w:r w:rsidR="00CC48AF">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20</w:t>
      </w:r>
      <w:r w:rsidRPr="00A416E6">
        <w:rPr>
          <w:rFonts w:ascii="Times New Roman" w:eastAsia="Times New Roman" w:hAnsi="Times New Roman" w:cs="Simplified Arabic" w:hint="cs"/>
          <w:sz w:val="24"/>
          <w:szCs w:val="24"/>
          <w:rtl/>
        </w:rPr>
        <w:t>10. مسح ظروف السكن 2010: النتائ</w:t>
      </w:r>
      <w:r w:rsidRPr="00A416E6">
        <w:rPr>
          <w:rFonts w:ascii="Times New Roman" w:eastAsia="Times New Roman" w:hAnsi="Times New Roman" w:cs="Simplified Arabic" w:hint="eastAsia"/>
          <w:sz w:val="24"/>
          <w:szCs w:val="24"/>
          <w:rtl/>
        </w:rPr>
        <w:t>ج</w:t>
      </w:r>
      <w:r w:rsidRPr="00A416E6">
        <w:rPr>
          <w:rFonts w:ascii="Times New Roman" w:eastAsia="Times New Roman" w:hAnsi="Times New Roman" w:cs="Simplified Arabic" w:hint="cs"/>
          <w:sz w:val="24"/>
          <w:szCs w:val="24"/>
          <w:rtl/>
        </w:rPr>
        <w:t xml:space="preserve"> الأسـاسية، </w:t>
      </w:r>
      <w:r w:rsidRPr="00A416E6">
        <w:rPr>
          <w:rFonts w:ascii="Times New Roman" w:eastAsia="Times New Roman" w:hAnsi="Times New Roman" w:cs="Simplified Arabic"/>
          <w:sz w:val="24"/>
          <w:szCs w:val="24"/>
          <w:rtl/>
        </w:rPr>
        <w:t>رقم المطبوعة 1737</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رام الله - فلسطين.</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الجهاز المركزي للإحصاء الفلسطيني</w:t>
      </w:r>
      <w:r w:rsidR="00CC48AF">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2012</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النتائج النهائية للتعداد، تقرير السكان، الأراضي الفلسطينية، رام الله –فلسطين، الرقم المرجعي 1853. </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الجهاز المركزي للإحصاء الفلسطيني</w:t>
      </w:r>
      <w:r w:rsidR="00CC48AF">
        <w:rPr>
          <w:rFonts w:ascii="Times New Roman" w:eastAsia="Times New Roman" w:hAnsi="Times New Roman" w:cs="Simplified Arabic" w:hint="cs"/>
          <w:sz w:val="24"/>
          <w:szCs w:val="24"/>
          <w:rtl/>
        </w:rPr>
        <w:t>،</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2014. الفلسطينيون في نهاية عام، 2014. الرمز المرجعي:</w:t>
      </w:r>
      <w:r w:rsidRPr="00A416E6">
        <w:rPr>
          <w:rFonts w:ascii="Times New Roman" w:eastAsia="Times New Roman" w:hAnsi="Times New Roman" w:cs="Simplified Arabic"/>
          <w:sz w:val="24"/>
          <w:szCs w:val="24"/>
        </w:rPr>
        <w:t>2096</w:t>
      </w:r>
      <w:r w:rsidRPr="00A416E6">
        <w:rPr>
          <w:rFonts w:ascii="Times New Roman" w:eastAsia="Times New Roman" w:hAnsi="Times New Roman" w:cs="Simplified Arabic"/>
          <w:sz w:val="24"/>
          <w:szCs w:val="24"/>
          <w:rtl/>
        </w:rPr>
        <w:t>، رام الله - فلسطين.</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الجهاز المركزي للإحصاء الفلسطيني</w:t>
      </w:r>
      <w:r w:rsidR="00CC48AF">
        <w:rPr>
          <w:rFonts w:ascii="Times New Roman" w:eastAsia="Times New Roman" w:hAnsi="Times New Roman" w:cs="Simplified Arabic" w:hint="cs"/>
          <w:sz w:val="24"/>
          <w:szCs w:val="24"/>
          <w:rtl/>
        </w:rPr>
        <w:t>،</w:t>
      </w:r>
      <w:r w:rsidRPr="00A416E6">
        <w:rPr>
          <w:rFonts w:ascii="Times New Roman" w:eastAsia="Times New Roman" w:hAnsi="Times New Roman" w:cs="Simplified Arabic" w:hint="cs"/>
          <w:sz w:val="24"/>
          <w:szCs w:val="24"/>
          <w:rtl/>
        </w:rPr>
        <w:t xml:space="preserve"> 2015.</w:t>
      </w:r>
      <w:r w:rsidRPr="00A416E6">
        <w:rPr>
          <w:rFonts w:ascii="Times New Roman" w:eastAsia="Times New Roman" w:hAnsi="Times New Roman" w:cs="Simplified Arabic"/>
          <w:sz w:val="24"/>
          <w:szCs w:val="24"/>
          <w:rtl/>
        </w:rPr>
        <w:t xml:space="preserve"> مسح ظروف السكن، 2015: النتائج الأساسية. </w:t>
      </w:r>
      <w:r w:rsidR="009C4562" w:rsidRPr="00A416E6">
        <w:rPr>
          <w:rFonts w:ascii="Times New Roman" w:eastAsia="Times New Roman" w:hAnsi="Times New Roman" w:cs="Simplified Arabic" w:hint="cs"/>
          <w:sz w:val="24"/>
          <w:szCs w:val="24"/>
          <w:rtl/>
        </w:rPr>
        <w:t>الرقم</w:t>
      </w:r>
      <w:r w:rsidRPr="00A416E6">
        <w:rPr>
          <w:rFonts w:ascii="Times New Roman" w:eastAsia="Times New Roman" w:hAnsi="Times New Roman" w:cs="Simplified Arabic"/>
          <w:sz w:val="24"/>
          <w:szCs w:val="24"/>
          <w:rtl/>
        </w:rPr>
        <w:t xml:space="preserve"> المرجعي: 2139</w:t>
      </w:r>
      <w:r w:rsidRPr="00A416E6">
        <w:rPr>
          <w:rFonts w:ascii="Times New Roman" w:eastAsia="Times New Roman" w:hAnsi="Times New Roman" w:cs="Simplified Arabic" w:hint="cs"/>
          <w:sz w:val="24"/>
          <w:szCs w:val="24"/>
          <w:rtl/>
        </w:rPr>
        <w:t>، ر</w:t>
      </w:r>
      <w:r w:rsidRPr="00A416E6">
        <w:rPr>
          <w:rFonts w:ascii="Times New Roman" w:eastAsia="Times New Roman" w:hAnsi="Times New Roman" w:cs="Simplified Arabic"/>
          <w:sz w:val="24"/>
          <w:szCs w:val="24"/>
          <w:rtl/>
        </w:rPr>
        <w:t>ام الله - فلسطين.</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الجهاز المركزي للإحصاء الفلسطيني</w:t>
      </w:r>
      <w:r w:rsidR="00CC48AF">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2017</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النتائج الرئيسية لمستويات المعيشة في فلسطين</w:t>
      </w:r>
      <w:r w:rsidR="003E1B6A"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(الأنفاق والاستهلاك والفقر)، الرقم المرجعي: 2368 رام الله – فلسطين.</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الجهاز المركزي للإحصاء الفلسطيني</w:t>
      </w:r>
      <w:r w:rsidR="00CC48AF">
        <w:rPr>
          <w:rFonts w:ascii="Times New Roman" w:eastAsia="Times New Roman" w:hAnsi="Times New Roman" w:cs="Simplified Arabic" w:hint="cs"/>
          <w:sz w:val="24"/>
          <w:szCs w:val="24"/>
          <w:rtl/>
        </w:rPr>
        <w:t>ن</w:t>
      </w:r>
      <w:r w:rsidRPr="00A416E6">
        <w:rPr>
          <w:rFonts w:ascii="Times New Roman" w:eastAsia="Times New Roman" w:hAnsi="Times New Roman" w:cs="Simplified Arabic" w:hint="cs"/>
          <w:sz w:val="24"/>
          <w:szCs w:val="24"/>
          <w:rtl/>
        </w:rPr>
        <w:t xml:space="preserve"> 2018.</w:t>
      </w:r>
      <w:r w:rsidRPr="00A416E6">
        <w:rPr>
          <w:rFonts w:ascii="Times New Roman" w:eastAsia="Times New Roman" w:hAnsi="Times New Roman" w:cs="Simplified Arabic"/>
          <w:sz w:val="24"/>
          <w:szCs w:val="24"/>
          <w:rtl/>
        </w:rPr>
        <w:t xml:space="preserve"> التعداد العام للسكان والمساكن والمنشآت 2017: النتائج النهائية - تقرير المباني. </w:t>
      </w:r>
      <w:r w:rsidR="009C4562" w:rsidRPr="00A416E6">
        <w:rPr>
          <w:rFonts w:ascii="Times New Roman" w:eastAsia="Times New Roman" w:hAnsi="Times New Roman" w:cs="Simplified Arabic" w:hint="cs"/>
          <w:sz w:val="24"/>
          <w:szCs w:val="24"/>
          <w:rtl/>
        </w:rPr>
        <w:t>الرقم</w:t>
      </w:r>
      <w:r w:rsidRPr="00A416E6">
        <w:rPr>
          <w:rFonts w:ascii="Times New Roman" w:eastAsia="Times New Roman" w:hAnsi="Times New Roman" w:cs="Simplified Arabic"/>
          <w:sz w:val="24"/>
          <w:szCs w:val="24"/>
          <w:rtl/>
        </w:rPr>
        <w:t xml:space="preserve"> المرجعي: 2378 رام الله - فلسطين.</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 xml:space="preserve">الجهاز المركزي للإحصاء </w:t>
      </w:r>
      <w:r w:rsidRPr="00A416E6">
        <w:rPr>
          <w:rFonts w:ascii="Times New Roman" w:eastAsia="Times New Roman" w:hAnsi="Times New Roman" w:cs="Simplified Arabic" w:hint="cs"/>
          <w:sz w:val="24"/>
          <w:szCs w:val="24"/>
          <w:rtl/>
        </w:rPr>
        <w:t>الفلسطيني</w:t>
      </w:r>
      <w:r w:rsidR="00CC48AF">
        <w:rPr>
          <w:rFonts w:ascii="Times New Roman" w:eastAsia="Times New Roman" w:hAnsi="Times New Roman" w:cs="Simplified Arabic" w:hint="cs"/>
          <w:sz w:val="24"/>
          <w:szCs w:val="24"/>
          <w:rtl/>
        </w:rPr>
        <w:t>،</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2018</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التعداد العام للسكان والمساكن والمنشآت 2017: ملخص النتائج النهائية للتعداد.</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الرقم المرجعي 2383، رام الله - فلسطين.</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الجهاز المركزي للإحصاء الفلسطيني</w:t>
      </w:r>
      <w:r w:rsidR="00CC48AF">
        <w:rPr>
          <w:rFonts w:ascii="Times New Roman" w:eastAsia="Times New Roman" w:hAnsi="Times New Roman" w:cs="Simplified Arabic" w:hint="cs"/>
          <w:sz w:val="24"/>
          <w:szCs w:val="24"/>
          <w:rtl/>
        </w:rPr>
        <w:t>،</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2018</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كتاب فلسطين الإحصائي السنوي، 2018. رقم "19" . </w:t>
      </w:r>
      <w:r w:rsidR="009C4562" w:rsidRPr="00A416E6">
        <w:rPr>
          <w:rFonts w:ascii="Times New Roman" w:eastAsia="Times New Roman" w:hAnsi="Times New Roman" w:cs="Simplified Arabic" w:hint="cs"/>
          <w:sz w:val="24"/>
          <w:szCs w:val="24"/>
          <w:rtl/>
        </w:rPr>
        <w:t>الرقم</w:t>
      </w:r>
      <w:r w:rsidRPr="00A416E6">
        <w:rPr>
          <w:rFonts w:ascii="Times New Roman" w:eastAsia="Times New Roman" w:hAnsi="Times New Roman" w:cs="Simplified Arabic"/>
          <w:sz w:val="24"/>
          <w:szCs w:val="24"/>
          <w:rtl/>
        </w:rPr>
        <w:t xml:space="preserve"> المرجعي: 2399، رام الله - فلسطين.</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الجهاز المركزي للإحصاء الفلسطيني</w:t>
      </w:r>
      <w:r w:rsidR="00CC48AF">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201</w:t>
      </w:r>
      <w:r w:rsidRPr="00A416E6">
        <w:rPr>
          <w:rFonts w:ascii="Times New Roman" w:eastAsia="Times New Roman" w:hAnsi="Times New Roman" w:cs="Simplified Arabic" w:hint="cs"/>
          <w:sz w:val="24"/>
          <w:szCs w:val="24"/>
          <w:rtl/>
        </w:rPr>
        <w:t xml:space="preserve">9. </w:t>
      </w:r>
      <w:r w:rsidRPr="00A416E6">
        <w:rPr>
          <w:rFonts w:ascii="Times New Roman" w:eastAsia="Times New Roman" w:hAnsi="Times New Roman" w:cs="Simplified Arabic"/>
          <w:sz w:val="24"/>
          <w:szCs w:val="24"/>
          <w:rtl/>
        </w:rPr>
        <w:t>الأطلس الإحصائي</w:t>
      </w:r>
      <w:r w:rsidRPr="00A416E6">
        <w:rPr>
          <w:rFonts w:ascii="Times New Roman" w:eastAsia="Times New Roman" w:hAnsi="Times New Roman" w:cs="Simplified Arabic" w:hint="cs"/>
          <w:sz w:val="24"/>
          <w:szCs w:val="24"/>
          <w:rtl/>
        </w:rPr>
        <w:t xml:space="preserve"> 2017، رام الله - فلسطين.</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الجهاز المركزي للإحصاء الفلسطيني</w:t>
      </w:r>
      <w:r w:rsidR="00CC48AF">
        <w:rPr>
          <w:rFonts w:ascii="Times New Roman" w:eastAsia="Times New Roman" w:hAnsi="Times New Roman" w:cs="Simplified Arabic" w:hint="cs"/>
          <w:sz w:val="24"/>
          <w:szCs w:val="24"/>
          <w:rtl/>
        </w:rPr>
        <w:t>،</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2019</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التعداد العام للسكان والمساكن والمنشآت 2017: النتائج النهائية للسكان – التقرير التفصيلي الرقم المرجعي، 2425، فلسطين، رام الله - فلسطين.</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الجهاز المركزي للإحصاء الفلسطيني</w:t>
      </w:r>
      <w:r w:rsidR="00CC48AF">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2019.</w:t>
      </w:r>
      <w:r w:rsidRPr="00A416E6">
        <w:rPr>
          <w:rFonts w:ascii="Times New Roman" w:eastAsia="Times New Roman" w:hAnsi="Times New Roman" w:cs="Simplified Arabic"/>
          <w:sz w:val="24"/>
          <w:szCs w:val="24"/>
          <w:rtl/>
        </w:rPr>
        <w:t xml:space="preserve"> التعداد العام للسكان والمساكن والمنشآت 2017: تقرير المساكن - النتائج النهائية. فلسطين. الرقم المرجعي: 2444، رام الله - فلسطين. </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hint="eastAsia"/>
          <w:sz w:val="24"/>
          <w:szCs w:val="24"/>
          <w:rtl/>
        </w:rPr>
        <w:t>الجهاز</w:t>
      </w:r>
      <w:r w:rsidRPr="00A416E6">
        <w:rPr>
          <w:rFonts w:ascii="Times New Roman" w:eastAsia="Times New Roman" w:hAnsi="Times New Roman" w:cs="Simplified Arabic"/>
          <w:sz w:val="24"/>
          <w:szCs w:val="24"/>
          <w:rtl/>
        </w:rPr>
        <w:t xml:space="preserve"> المركزي للإحصاء الفلسطيني</w:t>
      </w:r>
      <w:r w:rsidR="00CC48AF">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hint="cs"/>
          <w:sz w:val="24"/>
          <w:szCs w:val="24"/>
          <w:rtl/>
        </w:rPr>
        <w:t>2019</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 xml:space="preserve"> التعداد العام للسكان والمساكن والمنشآت 2017: تقرير المساكن - النتائج النهائية</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الرقم المرجعي، </w:t>
      </w:r>
      <w:r w:rsidRPr="00A416E6">
        <w:rPr>
          <w:rFonts w:ascii="Times New Roman" w:eastAsia="Times New Roman" w:hAnsi="Times New Roman" w:cs="Simplified Arabic" w:hint="cs"/>
          <w:sz w:val="24"/>
          <w:szCs w:val="24"/>
          <w:rtl/>
        </w:rPr>
        <w:t xml:space="preserve">2436 قطاع غزة.  </w:t>
      </w:r>
      <w:r w:rsidRPr="00A416E6">
        <w:rPr>
          <w:rFonts w:ascii="Times New Roman" w:eastAsia="Times New Roman" w:hAnsi="Times New Roman" w:cs="Simplified Arabic" w:hint="eastAsia"/>
          <w:sz w:val="24"/>
          <w:szCs w:val="24"/>
          <w:rtl/>
        </w:rPr>
        <w:t>رام</w:t>
      </w:r>
      <w:r w:rsidRPr="00A416E6">
        <w:rPr>
          <w:rFonts w:ascii="Times New Roman" w:eastAsia="Times New Roman" w:hAnsi="Times New Roman" w:cs="Simplified Arabic"/>
          <w:sz w:val="24"/>
          <w:szCs w:val="24"/>
          <w:rtl/>
        </w:rPr>
        <w:t xml:space="preserve"> الله - فلسطين.</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hint="eastAsia"/>
          <w:sz w:val="24"/>
          <w:szCs w:val="24"/>
          <w:rtl/>
        </w:rPr>
        <w:t>الجهاز</w:t>
      </w:r>
      <w:r w:rsidRPr="00A416E6">
        <w:rPr>
          <w:rFonts w:ascii="Times New Roman" w:eastAsia="Times New Roman" w:hAnsi="Times New Roman" w:cs="Simplified Arabic"/>
          <w:sz w:val="24"/>
          <w:szCs w:val="24"/>
          <w:rtl/>
        </w:rPr>
        <w:t xml:space="preserve"> المركزي للإحصاء الفلسطيني</w:t>
      </w:r>
      <w:r w:rsidR="00CC48AF">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Pr>
        <w:t xml:space="preserve"> </w:t>
      </w:r>
      <w:r w:rsidRPr="00A416E6">
        <w:rPr>
          <w:rFonts w:ascii="Times New Roman" w:eastAsia="Times New Roman" w:hAnsi="Times New Roman" w:cs="Simplified Arabic" w:hint="cs"/>
          <w:sz w:val="24"/>
          <w:szCs w:val="24"/>
          <w:rtl/>
        </w:rPr>
        <w:t>2019</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 xml:space="preserve"> التعداد العام للسكان والمساكن والمنشآت 2017: تقرير المساكن - النتائج النهائية</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 xml:space="preserve">الرقم المرجعي، </w:t>
      </w:r>
      <w:r w:rsidRPr="00A416E6">
        <w:rPr>
          <w:rFonts w:ascii="Times New Roman" w:eastAsia="Times New Roman" w:hAnsi="Times New Roman" w:cs="Simplified Arabic" w:hint="cs"/>
          <w:sz w:val="24"/>
          <w:szCs w:val="24"/>
          <w:rtl/>
        </w:rPr>
        <w:t xml:space="preserve">2419 الضفة الغربية.  </w:t>
      </w:r>
      <w:r w:rsidRPr="00A416E6">
        <w:rPr>
          <w:rFonts w:ascii="Times New Roman" w:eastAsia="Times New Roman" w:hAnsi="Times New Roman" w:cs="Simplified Arabic" w:hint="eastAsia"/>
          <w:sz w:val="24"/>
          <w:szCs w:val="24"/>
          <w:rtl/>
        </w:rPr>
        <w:t>رام</w:t>
      </w:r>
      <w:r w:rsidRPr="00A416E6">
        <w:rPr>
          <w:rFonts w:ascii="Times New Roman" w:eastAsia="Times New Roman" w:hAnsi="Times New Roman" w:cs="Simplified Arabic"/>
          <w:sz w:val="24"/>
          <w:szCs w:val="24"/>
          <w:rtl/>
        </w:rPr>
        <w:t xml:space="preserve"> الله - فلسطين.</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الجهاز المركزي للإحصاء الفلسطيني</w:t>
      </w:r>
      <w:r w:rsidR="00CC48AF">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2019.</w:t>
      </w:r>
      <w:r w:rsidRPr="00A416E6">
        <w:rPr>
          <w:rFonts w:ascii="Times New Roman" w:eastAsia="Times New Roman" w:hAnsi="Times New Roman" w:cs="Simplified Arabic"/>
          <w:sz w:val="24"/>
          <w:szCs w:val="24"/>
          <w:rtl/>
        </w:rPr>
        <w:t xml:space="preserve"> فلسطين في أرقام 2018. الرقم المرجعي: 2420 رام الله – فلسطين </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 xml:space="preserve">الجهاز المركزي للإحصاء الفلسطيني، </w:t>
      </w:r>
      <w:r w:rsidR="00CC48AF">
        <w:rPr>
          <w:rFonts w:ascii="Times New Roman" w:eastAsia="Times New Roman" w:hAnsi="Times New Roman" w:cs="Simplified Arabic" w:hint="cs"/>
          <w:sz w:val="24"/>
          <w:szCs w:val="24"/>
          <w:rtl/>
        </w:rPr>
        <w:t xml:space="preserve">2019. </w:t>
      </w:r>
      <w:r w:rsidR="00CC48AF" w:rsidRPr="00CC48AF">
        <w:rPr>
          <w:rFonts w:ascii="Times New Roman" w:eastAsia="Times New Roman" w:hAnsi="Times New Roman" w:cs="Simplified Arabic" w:hint="cs"/>
          <w:sz w:val="24"/>
          <w:szCs w:val="24"/>
          <w:rtl/>
        </w:rPr>
        <w:t>التعداد</w:t>
      </w:r>
      <w:r w:rsidR="00CC48AF" w:rsidRPr="00CC48AF">
        <w:rPr>
          <w:rFonts w:ascii="Times New Roman" w:eastAsia="Times New Roman" w:hAnsi="Times New Roman" w:cs="Simplified Arabic"/>
          <w:sz w:val="24"/>
          <w:szCs w:val="24"/>
          <w:rtl/>
        </w:rPr>
        <w:t xml:space="preserve"> </w:t>
      </w:r>
      <w:r w:rsidR="00CC48AF" w:rsidRPr="00CC48AF">
        <w:rPr>
          <w:rFonts w:ascii="Times New Roman" w:eastAsia="Times New Roman" w:hAnsi="Times New Roman" w:cs="Simplified Arabic" w:hint="cs"/>
          <w:sz w:val="24"/>
          <w:szCs w:val="24"/>
          <w:rtl/>
        </w:rPr>
        <w:t>العام</w:t>
      </w:r>
      <w:r w:rsidR="00CC48AF" w:rsidRPr="00CC48AF">
        <w:rPr>
          <w:rFonts w:ascii="Times New Roman" w:eastAsia="Times New Roman" w:hAnsi="Times New Roman" w:cs="Simplified Arabic"/>
          <w:sz w:val="24"/>
          <w:szCs w:val="24"/>
          <w:rtl/>
        </w:rPr>
        <w:t xml:space="preserve"> </w:t>
      </w:r>
      <w:r w:rsidR="00CC48AF" w:rsidRPr="00CC48AF">
        <w:rPr>
          <w:rFonts w:ascii="Times New Roman" w:eastAsia="Times New Roman" w:hAnsi="Times New Roman" w:cs="Simplified Arabic" w:hint="cs"/>
          <w:sz w:val="24"/>
          <w:szCs w:val="24"/>
          <w:rtl/>
        </w:rPr>
        <w:t>للسكان</w:t>
      </w:r>
      <w:r w:rsidR="00CC48AF" w:rsidRPr="00CC48AF">
        <w:rPr>
          <w:rFonts w:ascii="Times New Roman" w:eastAsia="Times New Roman" w:hAnsi="Times New Roman" w:cs="Simplified Arabic"/>
          <w:sz w:val="24"/>
          <w:szCs w:val="24"/>
          <w:rtl/>
        </w:rPr>
        <w:t xml:space="preserve"> </w:t>
      </w:r>
      <w:r w:rsidR="00CC48AF" w:rsidRPr="00CC48AF">
        <w:rPr>
          <w:rFonts w:ascii="Times New Roman" w:eastAsia="Times New Roman" w:hAnsi="Times New Roman" w:cs="Simplified Arabic" w:hint="cs"/>
          <w:sz w:val="24"/>
          <w:szCs w:val="24"/>
          <w:rtl/>
        </w:rPr>
        <w:t>والمساكن</w:t>
      </w:r>
      <w:r w:rsidR="00CC48AF" w:rsidRPr="00CC48AF">
        <w:rPr>
          <w:rFonts w:ascii="Times New Roman" w:eastAsia="Times New Roman" w:hAnsi="Times New Roman" w:cs="Simplified Arabic"/>
          <w:sz w:val="24"/>
          <w:szCs w:val="24"/>
          <w:rtl/>
        </w:rPr>
        <w:t xml:space="preserve"> </w:t>
      </w:r>
      <w:r w:rsidR="00CC48AF" w:rsidRPr="00CC48AF">
        <w:rPr>
          <w:rFonts w:ascii="Times New Roman" w:eastAsia="Times New Roman" w:hAnsi="Times New Roman" w:cs="Simplified Arabic" w:hint="cs"/>
          <w:sz w:val="24"/>
          <w:szCs w:val="24"/>
          <w:rtl/>
        </w:rPr>
        <w:t>والمنشآت</w:t>
      </w:r>
      <w:r w:rsidR="00CC48AF" w:rsidRPr="00CC48AF">
        <w:rPr>
          <w:rFonts w:ascii="Times New Roman" w:eastAsia="Times New Roman" w:hAnsi="Times New Roman" w:cs="Simplified Arabic"/>
          <w:sz w:val="24"/>
          <w:szCs w:val="24"/>
          <w:rtl/>
        </w:rPr>
        <w:t xml:space="preserve"> 2017: </w:t>
      </w:r>
      <w:r w:rsidRPr="00A416E6">
        <w:rPr>
          <w:rFonts w:ascii="Times New Roman" w:eastAsia="Times New Roman" w:hAnsi="Times New Roman" w:cs="Simplified Arabic"/>
          <w:sz w:val="24"/>
          <w:szCs w:val="24"/>
          <w:rtl/>
        </w:rPr>
        <w:t xml:space="preserve">النتائج النهائية للسكان- التقرير التفصيلي، رام الله –فلسطين، الرقم المرجعي 2425. </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الحماقي، يمن محمد</w:t>
      </w:r>
      <w:r w:rsidR="00CC48AF">
        <w:rPr>
          <w:rFonts w:ascii="Times New Roman" w:eastAsia="Times New Roman" w:hAnsi="Times New Roman" w:cs="Simplified Arabic" w:hint="cs"/>
          <w:sz w:val="24"/>
          <w:szCs w:val="24"/>
          <w:rtl/>
        </w:rPr>
        <w:t>،</w:t>
      </w:r>
      <w:r w:rsidR="00285EFA" w:rsidRPr="00A416E6">
        <w:rPr>
          <w:rFonts w:ascii="Times New Roman" w:eastAsia="Times New Roman" w:hAnsi="Times New Roman" w:cs="Simplified Arabic" w:hint="cs"/>
          <w:sz w:val="24"/>
          <w:szCs w:val="24"/>
          <w:rtl/>
        </w:rPr>
        <w:t xml:space="preserve"> 2019</w:t>
      </w:r>
      <w:r w:rsidRPr="00A416E6">
        <w:rPr>
          <w:rFonts w:ascii="Times New Roman" w:eastAsia="Times New Roman" w:hAnsi="Times New Roman" w:cs="Simplified Arabic" w:hint="cs"/>
          <w:sz w:val="24"/>
          <w:szCs w:val="24"/>
          <w:rtl/>
        </w:rPr>
        <w:t>. مفهوم مؤشرات النوع الاجتماعي وأنواعها معايير وخطوط اعدادها ( محاضرة) كلية التجارة جامعة عين شمس.</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الحواجري، محمد</w:t>
      </w:r>
      <w:r w:rsidR="00CC48AF">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hint="cs"/>
          <w:sz w:val="24"/>
          <w:szCs w:val="24"/>
          <w:rtl/>
        </w:rPr>
        <w:t>2016. مورفولوجية السكن في مخيمات اللاجئين بقطاع غزة، مخيم جباليا: دراسة حالة، رسالة ماجستير، الجامعة الإسلامية بغزة.</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داود</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أنطوان داود</w:t>
      </w:r>
      <w:r w:rsidR="00CC48AF">
        <w:rPr>
          <w:rFonts w:ascii="Times New Roman" w:eastAsia="Times New Roman" w:hAnsi="Times New Roman" w:cs="Simplified Arabic" w:hint="cs"/>
          <w:sz w:val="24"/>
          <w:szCs w:val="24"/>
          <w:rtl/>
        </w:rPr>
        <w:t>،</w:t>
      </w:r>
      <w:r w:rsidRPr="00A416E6">
        <w:rPr>
          <w:rFonts w:ascii="Times New Roman" w:eastAsia="Times New Roman" w:hAnsi="Times New Roman" w:cs="Simplified Arabic" w:hint="cs"/>
          <w:sz w:val="24"/>
          <w:szCs w:val="24"/>
          <w:rtl/>
        </w:rPr>
        <w:t xml:space="preserve"> 1986.</w:t>
      </w:r>
      <w:r w:rsidRPr="00A416E6">
        <w:rPr>
          <w:rFonts w:ascii="Times New Roman" w:eastAsia="Times New Roman" w:hAnsi="Times New Roman" w:cs="Simplified Arabic"/>
          <w:sz w:val="24"/>
          <w:szCs w:val="24"/>
          <w:rtl/>
        </w:rPr>
        <w:t xml:space="preserve"> تخطيط المرافق الأساسية في المدن العربية، تقرير مقدم للمؤتمر الأول لمنظمة المدن العربية</w:t>
      </w:r>
      <w:r w:rsidRPr="00A416E6">
        <w:rPr>
          <w:rFonts w:ascii="Times New Roman" w:eastAsia="Times New Roman" w:hAnsi="Times New Roman" w:cs="Simplified Arabic" w:hint="cs"/>
          <w:sz w:val="24"/>
          <w:szCs w:val="24"/>
          <w:rtl/>
        </w:rPr>
        <w:t>.</w:t>
      </w:r>
    </w:p>
    <w:p w:rsidR="003174FF" w:rsidRPr="00A416E6" w:rsidRDefault="003174FF" w:rsidP="001D0A9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سرحان، ناجي</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 xml:space="preserve"> وكيل وزارة الإسكان</w:t>
      </w:r>
      <w:r w:rsidRPr="00A416E6">
        <w:rPr>
          <w:rFonts w:ascii="Times New Roman" w:eastAsia="Times New Roman" w:hAnsi="Times New Roman" w:cs="Simplified Arabic"/>
          <w:sz w:val="24"/>
          <w:szCs w:val="24"/>
          <w:rtl/>
        </w:rPr>
        <w:t xml:space="preserve"> وزارة الإسكان والأشغال العامة</w:t>
      </w:r>
      <w:r w:rsidRPr="00A416E6">
        <w:rPr>
          <w:rFonts w:ascii="Times New Roman" w:eastAsia="Times New Roman" w:hAnsi="Times New Roman" w:cs="Simplified Arabic" w:hint="cs"/>
          <w:sz w:val="24"/>
          <w:szCs w:val="24"/>
          <w:rtl/>
        </w:rPr>
        <w:t xml:space="preserve"> (مقابلة شخصية) (تاريخ المقابلة: 2019).</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سلام، عبد الرزاق، وبوسهوة، نذير</w:t>
      </w:r>
      <w:r w:rsidR="00CC48AF">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hint="cs"/>
          <w:sz w:val="24"/>
          <w:szCs w:val="24"/>
          <w:rtl/>
        </w:rPr>
        <w:t>2012. آفاق التنمية الإسكانية المستدامة في الدول العربية، الملتقى الدولي حول أزمة السكن في الدول العربية واقع وآفاق، الجزائر: جامعة المدية.</w:t>
      </w:r>
    </w:p>
    <w:p w:rsidR="003174FF" w:rsidRPr="00A416E6" w:rsidRDefault="003174FF" w:rsidP="001D0A9F">
      <w:pPr>
        <w:numPr>
          <w:ilvl w:val="0"/>
          <w:numId w:val="46"/>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سلطة المياه،</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2018.</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سهاونة، فوزي عيد وسمحة، موسى عبودة</w:t>
      </w:r>
      <w:r w:rsidR="00CC48AF">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2007، جغرافية السكان، الطبعة الثانية، دار وائل للنشر والتوزيع، عمان.</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 xml:space="preserve">شوقي، </w:t>
      </w:r>
      <w:r w:rsidRPr="00A416E6">
        <w:rPr>
          <w:rFonts w:ascii="Times New Roman" w:eastAsia="Times New Roman" w:hAnsi="Times New Roman" w:cs="Simplified Arabic"/>
          <w:sz w:val="24"/>
          <w:szCs w:val="24"/>
          <w:rtl/>
        </w:rPr>
        <w:t>محمد</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 xml:space="preserve">مكي، </w:t>
      </w:r>
      <w:r w:rsidRPr="00A416E6">
        <w:rPr>
          <w:rFonts w:ascii="Times New Roman" w:eastAsia="Times New Roman" w:hAnsi="Times New Roman" w:cs="Simplified Arabic"/>
          <w:sz w:val="24"/>
          <w:szCs w:val="24"/>
          <w:rtl/>
        </w:rPr>
        <w:t>إبراهيم</w:t>
      </w:r>
      <w:r w:rsidR="00CC48AF">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1986</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المدخل إلى تخطيط المدن، الرياض : دار المريخ للنشر.</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عامر، طارق</w:t>
      </w:r>
      <w:r w:rsidR="00CC48AF">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2008</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أ</w:t>
      </w:r>
      <w:r w:rsidRPr="00A416E6">
        <w:rPr>
          <w:rFonts w:ascii="Times New Roman" w:eastAsia="Times New Roman" w:hAnsi="Times New Roman" w:cs="Simplified Arabic"/>
          <w:sz w:val="24"/>
          <w:szCs w:val="24"/>
          <w:rtl/>
        </w:rPr>
        <w:t>ساليب الدراسات المستقبلية، عمان، اليازوري.</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عبد الهادي، حامد عبد المقصود</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1989</w:t>
      </w:r>
      <w:r w:rsidR="00CC48AF">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مؤتمر النمو العمراني الحضري في المدينة العربية – المشاكل والحلول: 22-27 مارس 1986، الرياض، المعهد العربي لإنماء المدن.</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 xml:space="preserve">علام، </w:t>
      </w:r>
      <w:r w:rsidRPr="00A416E6">
        <w:rPr>
          <w:rFonts w:ascii="Times New Roman" w:eastAsia="Times New Roman" w:hAnsi="Times New Roman" w:cs="Simplified Arabic"/>
          <w:sz w:val="24"/>
          <w:szCs w:val="24"/>
          <w:rtl/>
        </w:rPr>
        <w:t>أحمد خالد</w:t>
      </w:r>
      <w:r w:rsidR="00CC48AF">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 xml:space="preserve">1986. </w:t>
      </w:r>
      <w:r w:rsidRPr="00A416E6">
        <w:rPr>
          <w:rFonts w:ascii="Times New Roman" w:eastAsia="Times New Roman" w:hAnsi="Times New Roman" w:cs="Simplified Arabic"/>
          <w:sz w:val="24"/>
          <w:szCs w:val="24"/>
          <w:rtl/>
        </w:rPr>
        <w:t>التشريعات المنظمة للعمران، القاهرة : مكتبة الانجلو المصرية</w:t>
      </w:r>
      <w:r w:rsidRPr="00A416E6">
        <w:rPr>
          <w:rFonts w:ascii="Times New Roman" w:eastAsia="Times New Roman" w:hAnsi="Times New Roman" w:cs="Simplified Arabic" w:hint="cs"/>
          <w:sz w:val="24"/>
          <w:szCs w:val="24"/>
          <w:rtl/>
        </w:rPr>
        <w:t>.</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علام،</w:t>
      </w:r>
      <w:r w:rsidRPr="00A416E6">
        <w:rPr>
          <w:rFonts w:ascii="Times New Roman" w:eastAsia="Times New Roman" w:hAnsi="Times New Roman" w:cs="Simplified Arabic" w:hint="cs"/>
          <w:sz w:val="24"/>
          <w:szCs w:val="24"/>
          <w:rtl/>
        </w:rPr>
        <w:t xml:space="preserve"> أ</w:t>
      </w:r>
      <w:r w:rsidRPr="00A416E6">
        <w:rPr>
          <w:rFonts w:ascii="Times New Roman" w:eastAsia="Times New Roman" w:hAnsi="Times New Roman" w:cs="Simplified Arabic"/>
          <w:sz w:val="24"/>
          <w:szCs w:val="24"/>
          <w:rtl/>
        </w:rPr>
        <w:t>حمد خالد، وآخرون</w:t>
      </w:r>
      <w:r w:rsidR="00CC48AF">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1995</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التخطيط الإقليمي، القاهرة، مكتبة الأنجلو المصرية</w:t>
      </w:r>
      <w:r w:rsidRPr="00A416E6">
        <w:rPr>
          <w:rFonts w:ascii="Times New Roman" w:eastAsia="Times New Roman" w:hAnsi="Times New Roman" w:cs="Simplified Arabic" w:hint="cs"/>
          <w:sz w:val="24"/>
          <w:szCs w:val="24"/>
          <w:rtl/>
        </w:rPr>
        <w:t>.</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علي، صفاء، وكندي، ساجدة، 2016</w:t>
      </w:r>
      <w:r w:rsidR="00CC48AF">
        <w:rPr>
          <w:rFonts w:ascii="Times New Roman" w:eastAsia="Times New Roman" w:hAnsi="Times New Roman" w:cs="Simplified Arabic" w:hint="cs"/>
          <w:sz w:val="24"/>
          <w:szCs w:val="24"/>
          <w:rtl/>
        </w:rPr>
        <w:t>.</w:t>
      </w:r>
      <w:r w:rsidRPr="00A416E6">
        <w:rPr>
          <w:rFonts w:ascii="Times New Roman" w:eastAsia="Times New Roman" w:hAnsi="Times New Roman" w:cs="Simplified Arabic" w:hint="cs"/>
          <w:sz w:val="24"/>
          <w:szCs w:val="24"/>
          <w:rtl/>
        </w:rPr>
        <w:t xml:space="preserve"> مؤشرات </w:t>
      </w:r>
      <w:r w:rsidRPr="00A416E6">
        <w:rPr>
          <w:rFonts w:ascii="Times New Roman" w:eastAsia="Times New Roman" w:hAnsi="Times New Roman" w:cs="Simplified Arabic" w:hint="eastAsia"/>
          <w:sz w:val="24"/>
          <w:szCs w:val="24"/>
          <w:rtl/>
        </w:rPr>
        <w:t>الإسكان</w:t>
      </w:r>
      <w:r w:rsidRPr="00A416E6">
        <w:rPr>
          <w:rFonts w:ascii="Times New Roman" w:eastAsia="Times New Roman" w:hAnsi="Times New Roman" w:cs="Simplified Arabic" w:hint="cs"/>
          <w:sz w:val="24"/>
          <w:szCs w:val="24"/>
          <w:rtl/>
        </w:rPr>
        <w:t xml:space="preserve"> الاقتصادي المستدام في مشاريع الإسكان المحلي، مجلة الهندسة والتكنولوجيا، بغداد، المجلد 34، الجزء</w:t>
      </w:r>
      <w:r w:rsidRPr="00A416E6">
        <w:rPr>
          <w:rFonts w:ascii="Times New Roman" w:eastAsia="Times New Roman" w:hAnsi="Times New Roman" w:cs="Simplified Arabic"/>
          <w:sz w:val="24"/>
          <w:szCs w:val="24"/>
        </w:rPr>
        <w:t>(A)</w:t>
      </w:r>
      <w:r w:rsidRPr="00A416E6">
        <w:rPr>
          <w:rFonts w:ascii="Times New Roman" w:eastAsia="Times New Roman" w:hAnsi="Times New Roman" w:cs="Simplified Arabic" w:hint="cs"/>
          <w:sz w:val="24"/>
          <w:szCs w:val="24"/>
          <w:rtl/>
        </w:rPr>
        <w:t xml:space="preserve"> العدد 4.</w:t>
      </w:r>
    </w:p>
    <w:p w:rsidR="003174FF" w:rsidRPr="00A416E6" w:rsidRDefault="003174FF" w:rsidP="001D0A9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عوض، علا. (30/3/2019).</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مؤتمر صحفي،</w:t>
      </w:r>
      <w:r w:rsidRPr="00A416E6">
        <w:rPr>
          <w:rFonts w:ascii="Times New Roman" w:eastAsia="Times New Roman" w:hAnsi="Times New Roman" w:cs="Simplified Arabic"/>
          <w:sz w:val="24"/>
          <w:szCs w:val="24"/>
          <w:rtl/>
        </w:rPr>
        <w:t xml:space="preserve"> الذكرى السنوية الثالثة والأربعون ليوم الأرض</w:t>
      </w:r>
      <w:r w:rsidRPr="00A416E6">
        <w:rPr>
          <w:rFonts w:ascii="Times New Roman" w:eastAsia="Times New Roman" w:hAnsi="Times New Roman" w:cs="Simplified Arabic" w:hint="cs"/>
          <w:sz w:val="24"/>
          <w:szCs w:val="24"/>
          <w:rtl/>
        </w:rPr>
        <w:t>.</w:t>
      </w:r>
    </w:p>
    <w:p w:rsidR="003174FF" w:rsidRPr="00A416E6" w:rsidRDefault="003174FF" w:rsidP="001D0A9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المرصد الحضر لمدينة الرياض، 1434ه.</w:t>
      </w:r>
    </w:p>
    <w:p w:rsidR="003174FF" w:rsidRPr="00A416E6" w:rsidRDefault="003174FF" w:rsidP="00CC48AF">
      <w:pPr>
        <w:numPr>
          <w:ilvl w:val="0"/>
          <w:numId w:val="46"/>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مرصد العمران</w:t>
      </w:r>
      <w:r w:rsidR="00CC48AF">
        <w:rPr>
          <w:rFonts w:ascii="Times New Roman" w:eastAsia="Times New Roman" w:hAnsi="Times New Roman" w:cs="Simplified Arabic" w:hint="cs"/>
          <w:sz w:val="24"/>
          <w:szCs w:val="24"/>
          <w:rtl/>
        </w:rPr>
        <w:t>،</w:t>
      </w:r>
      <w:r w:rsidRPr="00A416E6">
        <w:rPr>
          <w:rFonts w:ascii="Times New Roman" w:eastAsia="Times New Roman" w:hAnsi="Times New Roman" w:cs="Simplified Arabic" w:hint="cs"/>
          <w:sz w:val="24"/>
          <w:szCs w:val="24"/>
          <w:rtl/>
        </w:rPr>
        <w:t xml:space="preserve"> 2020. </w:t>
      </w:r>
      <w:r w:rsidRPr="00A416E6">
        <w:rPr>
          <w:rFonts w:ascii="Times New Roman" w:eastAsia="Times New Roman" w:hAnsi="Times New Roman" w:cs="Simplified Arabic"/>
          <w:sz w:val="24"/>
          <w:szCs w:val="24"/>
        </w:rPr>
        <w:t>http://marsadomran.info/policy_analysis/2019/03/1717/</w:t>
      </w:r>
    </w:p>
    <w:p w:rsidR="003174FF" w:rsidRPr="00A416E6" w:rsidRDefault="003174FF" w:rsidP="000A7F7F">
      <w:pPr>
        <w:numPr>
          <w:ilvl w:val="0"/>
          <w:numId w:val="46"/>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مركز الأبحاث، منظمة التحرير الفلسطينية</w:t>
      </w:r>
      <w:r w:rsidR="000A7F7F">
        <w:rPr>
          <w:rFonts w:ascii="Times New Roman" w:eastAsia="Times New Roman" w:hAnsi="Times New Roman" w:cs="Simplified Arabic" w:hint="cs"/>
          <w:sz w:val="24"/>
          <w:szCs w:val="24"/>
          <w:rtl/>
        </w:rPr>
        <w:t>،</w:t>
      </w:r>
      <w:r w:rsidRPr="00A416E6">
        <w:rPr>
          <w:rFonts w:ascii="Times New Roman" w:eastAsia="Times New Roman" w:hAnsi="Times New Roman" w:cs="Simplified Arabic" w:hint="cs"/>
          <w:sz w:val="24"/>
          <w:szCs w:val="24"/>
          <w:rtl/>
        </w:rPr>
        <w:t xml:space="preserve"> 2012.</w:t>
      </w:r>
      <w:r w:rsidRPr="00A416E6">
        <w:rPr>
          <w:rFonts w:ascii="Times New Roman" w:eastAsia="Times New Roman" w:hAnsi="Times New Roman" w:cs="Simplified Arabic"/>
          <w:sz w:val="24"/>
          <w:szCs w:val="24"/>
        </w:rPr>
        <w:t xml:space="preserve"> http://aad.plo.ps/ar/index.php</w:t>
      </w:r>
    </w:p>
    <w:p w:rsidR="003174FF" w:rsidRPr="00A416E6" w:rsidRDefault="003174FF" w:rsidP="001D0A9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مركز الميزان لحقوق الإنسان، 2012</w:t>
      </w:r>
      <w:r w:rsidRPr="00A416E6">
        <w:rPr>
          <w:rFonts w:ascii="Times New Roman" w:eastAsia="Times New Roman" w:hAnsi="Times New Roman" w:cs="Simplified Arabic" w:hint="cs"/>
          <w:sz w:val="24"/>
          <w:szCs w:val="24"/>
          <w:rtl/>
        </w:rPr>
        <w:t xml:space="preserve"> .</w:t>
      </w:r>
    </w:p>
    <w:p w:rsidR="003174FF" w:rsidRPr="00A416E6" w:rsidRDefault="003174FF" w:rsidP="000A7F7F">
      <w:pPr>
        <w:numPr>
          <w:ilvl w:val="0"/>
          <w:numId w:val="46"/>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المصري، إيمان جابر. 2012</w:t>
      </w:r>
      <w:r w:rsidR="000A7F7F">
        <w:rPr>
          <w:rFonts w:ascii="Times New Roman" w:eastAsia="Times New Roman" w:hAnsi="Times New Roman" w:cs="Simplified Arabic" w:hint="cs"/>
          <w:sz w:val="24"/>
          <w:szCs w:val="24"/>
          <w:rtl/>
        </w:rPr>
        <w:t>.</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السكن العشوائي في قطاع غزة. رسالة ماجستير. الجامعة الإسلامية.</w:t>
      </w:r>
    </w:p>
    <w:p w:rsidR="003174FF" w:rsidRPr="00A416E6" w:rsidRDefault="003174FF" w:rsidP="001D0A9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ملف التنمية البشرية، 1997</w:t>
      </w:r>
      <w:r w:rsidRPr="00A416E6">
        <w:rPr>
          <w:rFonts w:ascii="Times New Roman" w:eastAsia="Times New Roman" w:hAnsi="Times New Roman" w:cs="Simplified Arabic" w:hint="cs"/>
          <w:sz w:val="24"/>
          <w:szCs w:val="24"/>
          <w:rtl/>
        </w:rPr>
        <w:t>.</w:t>
      </w:r>
    </w:p>
    <w:p w:rsidR="003174FF" w:rsidRPr="00A416E6" w:rsidRDefault="003174FF" w:rsidP="001D0A9F">
      <w:pPr>
        <w:numPr>
          <w:ilvl w:val="0"/>
          <w:numId w:val="46"/>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الملفات المكانية المنتجة في الجهاز المركزي للإحصاء الفلسطيني، 2017.</w:t>
      </w:r>
    </w:p>
    <w:p w:rsidR="003174FF" w:rsidRPr="00A416E6" w:rsidRDefault="003174FF" w:rsidP="001D0A9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المؤتمر الثالث للأمم المتحدة في عام 2016</w:t>
      </w:r>
      <w:r w:rsidR="000A7F7F">
        <w:rPr>
          <w:rFonts w:ascii="Times New Roman" w:eastAsia="Times New Roman" w:hAnsi="Times New Roman" w:cs="Simplified Arabic" w:hint="cs"/>
          <w:sz w:val="24"/>
          <w:szCs w:val="24"/>
          <w:rtl/>
        </w:rPr>
        <w:t>.</w:t>
      </w:r>
      <w:r w:rsidRPr="00A416E6">
        <w:rPr>
          <w:rFonts w:ascii="Times New Roman" w:eastAsia="Times New Roman" w:hAnsi="Times New Roman" w:cs="Simplified Arabic" w:hint="cs"/>
          <w:sz w:val="24"/>
          <w:szCs w:val="24"/>
          <w:rtl/>
        </w:rPr>
        <w:t xml:space="preserve"> "الموئل الثالث " بشأن الإسكان والتنمية الحضرية المستدامة،( الأمم المتحدة، الجمعية العامة،2016).</w:t>
      </w:r>
    </w:p>
    <w:p w:rsidR="003174FF" w:rsidRPr="00A416E6" w:rsidRDefault="003174FF" w:rsidP="001D0A9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المؤتمر الثاني لمركز المستوطنات البشرية بالأمم المتحدة (الموئل</w:t>
      </w:r>
      <w:r w:rsidRPr="00A416E6">
        <w:rPr>
          <w:rFonts w:ascii="Times New Roman" w:eastAsia="Times New Roman" w:hAnsi="Times New Roman" w:cs="Simplified Arabic" w:hint="cs"/>
          <w:sz w:val="24"/>
          <w:szCs w:val="24"/>
          <w:rtl/>
        </w:rPr>
        <w:t xml:space="preserve"> الثاني</w:t>
      </w:r>
      <w:r w:rsidRPr="00A416E6">
        <w:rPr>
          <w:rFonts w:ascii="Times New Roman" w:eastAsia="Times New Roman" w:hAnsi="Times New Roman" w:cs="Simplified Arabic"/>
          <w:sz w:val="24"/>
          <w:szCs w:val="24"/>
          <w:rtl/>
        </w:rPr>
        <w:t>) (</w:t>
      </w:r>
      <w:r w:rsidRPr="00A416E6">
        <w:rPr>
          <w:rFonts w:ascii="Times New Roman" w:eastAsia="Times New Roman" w:hAnsi="Times New Roman" w:cs="Simplified Arabic" w:hint="cs"/>
          <w:sz w:val="24"/>
          <w:szCs w:val="24"/>
          <w:rtl/>
        </w:rPr>
        <w:t>الأمم المتحدة، الجمعية العامة، 2014).</w:t>
      </w:r>
    </w:p>
    <w:p w:rsidR="003174FF" w:rsidRPr="00A416E6" w:rsidRDefault="003174FF" w:rsidP="000A7F7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موسوعة البيئة</w:t>
      </w:r>
      <w:r w:rsidR="000A7F7F">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2012</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sz w:val="24"/>
          <w:szCs w:val="24"/>
        </w:rPr>
        <w:t>17/7/2015</w:t>
      </w:r>
      <w:r w:rsidRPr="00A416E6">
        <w:rPr>
          <w:rFonts w:ascii="Times New Roman" w:eastAsia="Times New Roman" w:hAnsi="Times New Roman" w:cs="Simplified Arabic"/>
          <w:sz w:val="24"/>
          <w:szCs w:val="24"/>
          <w:rtl/>
        </w:rPr>
        <w:t xml:space="preserve">، تاريخ الاطلاع (17/4/2015) موقع </w:t>
      </w:r>
      <w:r w:rsidRPr="00A416E6">
        <w:rPr>
          <w:rFonts w:ascii="Times New Roman" w:eastAsia="Times New Roman" w:hAnsi="Times New Roman" w:cs="Simplified Arabic"/>
          <w:sz w:val="24"/>
          <w:szCs w:val="24"/>
        </w:rPr>
        <w:t>http://www.bee2ah.com</w:t>
      </w:r>
    </w:p>
    <w:p w:rsidR="003174FF" w:rsidRPr="00A416E6" w:rsidRDefault="003174FF" w:rsidP="000A7F7F">
      <w:pPr>
        <w:numPr>
          <w:ilvl w:val="0"/>
          <w:numId w:val="46"/>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hint="cs"/>
          <w:sz w:val="24"/>
          <w:szCs w:val="24"/>
          <w:rtl/>
        </w:rPr>
        <w:t>الموسوعة السياسية</w:t>
      </w:r>
      <w:r w:rsidR="000A7F7F">
        <w:rPr>
          <w:rFonts w:ascii="Times New Roman" w:eastAsia="Times New Roman" w:hAnsi="Times New Roman" w:cs="Simplified Arabic" w:hint="cs"/>
          <w:sz w:val="24"/>
          <w:szCs w:val="24"/>
          <w:rtl/>
        </w:rPr>
        <w:t>،</w:t>
      </w:r>
      <w:r w:rsidRPr="00A416E6">
        <w:rPr>
          <w:rFonts w:ascii="Times New Roman" w:eastAsia="Times New Roman" w:hAnsi="Times New Roman" w:cs="Simplified Arabic" w:hint="cs"/>
          <w:sz w:val="24"/>
          <w:szCs w:val="24"/>
          <w:rtl/>
        </w:rPr>
        <w:t xml:space="preserve"> 2020. </w:t>
      </w:r>
      <w:r w:rsidRPr="00A416E6">
        <w:rPr>
          <w:rFonts w:ascii="Times New Roman" w:eastAsia="Times New Roman" w:hAnsi="Times New Roman" w:cs="Simplified Arabic"/>
          <w:sz w:val="24"/>
          <w:szCs w:val="24"/>
        </w:rPr>
        <w:t>https://political-encyclopedia.org/dictionary</w:t>
      </w:r>
    </w:p>
    <w:p w:rsidR="003174FF" w:rsidRPr="00A416E6" w:rsidRDefault="003174FF" w:rsidP="001D0A9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المؤشرات الحضرية لمدينة الرياض،1435.</w:t>
      </w:r>
    </w:p>
    <w:p w:rsidR="003174FF" w:rsidRPr="00A416E6" w:rsidRDefault="003174FF" w:rsidP="000A7F7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hint="cs"/>
          <w:sz w:val="24"/>
          <w:szCs w:val="24"/>
          <w:rtl/>
        </w:rPr>
        <w:t xml:space="preserve">ناصر، </w:t>
      </w:r>
      <w:r w:rsidRPr="00A416E6">
        <w:rPr>
          <w:rFonts w:ascii="Times New Roman" w:eastAsia="Times New Roman" w:hAnsi="Times New Roman" w:cs="Simplified Arabic"/>
          <w:sz w:val="24"/>
          <w:szCs w:val="24"/>
          <w:rtl/>
        </w:rPr>
        <w:t>كمال</w:t>
      </w:r>
      <w:r w:rsidR="000A7F7F">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1997</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الورقة المحورية : نحو استراتيجيات مالية للإسكان في فلسطين " إعادة إعمار فلسطين، بحوث وتوصيات مؤتمر الإعمار الريفي والحضري لدولة فلسطين، نظمه المجلس الاقتصادي الفلسطيني للتنمية والإعمار، الذي انعقد في عمان من 24 إلى 27 نوفمبر 1995، ط1، بيروت، مركز دراسات الوحدة العربية.</w:t>
      </w:r>
    </w:p>
    <w:p w:rsidR="003174FF" w:rsidRPr="00A416E6" w:rsidRDefault="003174FF" w:rsidP="001D0A9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نورين، فضل (2004)</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تحديد الاحتياجات الإسكانية في المملكة العربية السعودية خلال الفترة (2005-2024).</w:t>
      </w:r>
    </w:p>
    <w:p w:rsidR="003174FF" w:rsidRPr="00A416E6" w:rsidRDefault="003174FF" w:rsidP="000A7F7F">
      <w:pPr>
        <w:numPr>
          <w:ilvl w:val="0"/>
          <w:numId w:val="46"/>
        </w:numPr>
        <w:bidi/>
        <w:spacing w:after="0" w:line="240" w:lineRule="auto"/>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الهيتي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صبري </w:t>
      </w:r>
      <w:r w:rsidRPr="00A416E6">
        <w:rPr>
          <w:rFonts w:ascii="Times New Roman" w:eastAsia="Times New Roman" w:hAnsi="Times New Roman" w:cs="Simplified Arabic" w:hint="cs"/>
          <w:sz w:val="24"/>
          <w:szCs w:val="24"/>
          <w:rtl/>
        </w:rPr>
        <w:t xml:space="preserve">و </w:t>
      </w:r>
      <w:r w:rsidRPr="00A416E6">
        <w:rPr>
          <w:rFonts w:ascii="Times New Roman" w:eastAsia="Times New Roman" w:hAnsi="Times New Roman" w:cs="Simplified Arabic"/>
          <w:sz w:val="24"/>
          <w:szCs w:val="24"/>
          <w:rtl/>
        </w:rPr>
        <w:t>الجنابي</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صلاح الدين</w:t>
      </w:r>
      <w:r w:rsidR="000A7F7F">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1983،</w:t>
      </w:r>
      <w:r w:rsidRPr="00A416E6">
        <w:rPr>
          <w:rFonts w:ascii="Times New Roman" w:eastAsia="Times New Roman" w:hAnsi="Times New Roman" w:cs="Simplified Arabic"/>
          <w:sz w:val="24"/>
          <w:szCs w:val="24"/>
          <w:rtl/>
        </w:rPr>
        <w:t xml:space="preserve"> جغرافية الإسكان، جامعة بغداد، مطبعة بغداد.</w:t>
      </w:r>
    </w:p>
    <w:p w:rsidR="003174FF" w:rsidRPr="00A416E6" w:rsidRDefault="003174FF" w:rsidP="000A7F7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الهيتي، محمد والبدران، جواد ومنشد أحلام</w:t>
      </w:r>
      <w:r w:rsidR="000A7F7F">
        <w:rPr>
          <w:rFonts w:ascii="Times New Roman" w:eastAsia="Times New Roman" w:hAnsi="Times New Roman" w:cs="Simplified Arabic" w:hint="cs"/>
          <w:sz w:val="24"/>
          <w:szCs w:val="24"/>
          <w:rtl/>
        </w:rPr>
        <w:t>،</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2011</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تقدير الحاجة الفعلية والوظيفية للسكن الحكومي في مدينة بعقوبة والبدائل المطروحة . مجلة ديالي للعلوم الانسانية، العدد الثالث والخمسون، 4.</w:t>
      </w:r>
    </w:p>
    <w:p w:rsidR="003174FF" w:rsidRPr="00A416E6" w:rsidRDefault="003174FF" w:rsidP="000A7F7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وزارة الأشغال العامة والإسكان</w:t>
      </w:r>
      <w:r w:rsidR="000A7F7F">
        <w:rPr>
          <w:rFonts w:ascii="Times New Roman" w:eastAsia="Times New Roman" w:hAnsi="Times New Roman" w:cs="Simplified Arabic" w:hint="cs"/>
          <w:sz w:val="24"/>
          <w:szCs w:val="24"/>
          <w:rtl/>
        </w:rPr>
        <w:t>،</w:t>
      </w:r>
      <w:r w:rsidRPr="00A416E6">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sz w:val="24"/>
          <w:szCs w:val="24"/>
          <w:rtl/>
        </w:rPr>
        <w:t>2015</w:t>
      </w:r>
      <w:r w:rsidRPr="00A416E6">
        <w:rPr>
          <w:rFonts w:ascii="Times New Roman" w:eastAsia="Times New Roman" w:hAnsi="Times New Roman" w:cs="Simplified Arabic" w:hint="cs"/>
          <w:sz w:val="24"/>
          <w:szCs w:val="24"/>
          <w:rtl/>
        </w:rPr>
        <w:t xml:space="preserve">. تقرير أهداف التنمية المستدامة 2017، </w:t>
      </w:r>
    </w:p>
    <w:p w:rsidR="003174FF" w:rsidRPr="00A416E6" w:rsidRDefault="00E95192" w:rsidP="003174FF">
      <w:pPr>
        <w:spacing w:after="0" w:line="240" w:lineRule="auto"/>
        <w:ind w:right="576"/>
        <w:contextualSpacing/>
        <w:jc w:val="both"/>
        <w:rPr>
          <w:rFonts w:ascii="Times New Roman" w:eastAsia="Times New Roman" w:hAnsi="Times New Roman" w:cs="Simplified Arabic"/>
          <w:sz w:val="24"/>
          <w:szCs w:val="24"/>
        </w:rPr>
      </w:pPr>
      <w:hyperlink r:id="rId39" w:history="1">
        <w:r w:rsidR="003174FF" w:rsidRPr="00A416E6">
          <w:rPr>
            <w:rFonts w:ascii="Times New Roman" w:eastAsia="Times New Roman" w:hAnsi="Times New Roman" w:cs="Simplified Arabic"/>
            <w:sz w:val="24"/>
            <w:szCs w:val="24"/>
          </w:rPr>
          <w:t>https://unstats.un.org/sdgs/files/report/2017/TheSustainableDevelopmentGoalsReport</w:t>
        </w:r>
        <w:r w:rsidR="003174FF" w:rsidRPr="00A416E6">
          <w:rPr>
            <w:rFonts w:ascii="Times New Roman" w:eastAsia="Times New Roman" w:hAnsi="Times New Roman" w:cs="Simplified Arabic" w:hint="cs"/>
            <w:sz w:val="24"/>
            <w:szCs w:val="24"/>
            <w:rtl/>
          </w:rPr>
          <w:t xml:space="preserve"> </w:t>
        </w:r>
        <w:r w:rsidR="003174FF" w:rsidRPr="00A416E6">
          <w:rPr>
            <w:rFonts w:ascii="Times New Roman" w:eastAsia="Times New Roman" w:hAnsi="Times New Roman" w:cs="Simplified Arabic"/>
            <w:sz w:val="24"/>
            <w:szCs w:val="24"/>
          </w:rPr>
          <w:t>2017_Arabic.pdf</w:t>
        </w:r>
      </w:hyperlink>
    </w:p>
    <w:p w:rsidR="003174FF" w:rsidRPr="00A416E6" w:rsidRDefault="003174FF" w:rsidP="000A7F7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وزارة الأشغال العامة والإسكان، والمجلس النرويجي</w:t>
      </w:r>
      <w:r w:rsidRPr="00A416E6">
        <w:rPr>
          <w:rFonts w:ascii="Times New Roman" w:eastAsia="Times New Roman" w:hAnsi="Times New Roman" w:cs="Simplified Arabic"/>
          <w:sz w:val="24"/>
          <w:szCs w:val="24"/>
        </w:rPr>
        <w:t>(NRC)</w:t>
      </w:r>
      <w:r w:rsidRPr="00A416E6">
        <w:rPr>
          <w:rFonts w:ascii="Times New Roman" w:eastAsia="Times New Roman" w:hAnsi="Times New Roman" w:cs="Simplified Arabic"/>
          <w:sz w:val="24"/>
          <w:szCs w:val="24"/>
          <w:rtl/>
        </w:rPr>
        <w:t xml:space="preserve">، </w:t>
      </w:r>
      <w:r w:rsidRPr="00A416E6">
        <w:rPr>
          <w:rFonts w:ascii="Times New Roman" w:eastAsia="Times New Roman" w:hAnsi="Times New Roman" w:cs="Simplified Arabic" w:hint="cs"/>
          <w:sz w:val="24"/>
          <w:szCs w:val="24"/>
          <w:rtl/>
        </w:rPr>
        <w:t>2013.</w:t>
      </w:r>
      <w:r w:rsidR="00507D75">
        <w:rPr>
          <w:rFonts w:ascii="Times New Roman" w:eastAsia="Times New Roman" w:hAnsi="Times New Roman" w:cs="Simplified Arabic" w:hint="cs"/>
          <w:sz w:val="24"/>
          <w:szCs w:val="24"/>
          <w:rtl/>
        </w:rPr>
        <w:t xml:space="preserve">  دراسة الواقع الاسكاني في قطاع غزة (</w:t>
      </w:r>
      <w:r w:rsidR="00507D75">
        <w:rPr>
          <w:rFonts w:ascii="Times New Roman" w:eastAsia="Times New Roman" w:hAnsi="Times New Roman" w:cs="Simplified Arabic"/>
          <w:sz w:val="24"/>
          <w:szCs w:val="24"/>
          <w:lang w:bidi="ar-JO"/>
        </w:rPr>
        <w:t>www.mpwth.ps</w:t>
      </w:r>
      <w:r w:rsidR="00507D75">
        <w:rPr>
          <w:rFonts w:ascii="Times New Roman" w:eastAsia="Times New Roman" w:hAnsi="Times New Roman" w:cs="Simplified Arabic" w:hint="cs"/>
          <w:sz w:val="24"/>
          <w:szCs w:val="24"/>
          <w:rtl/>
          <w:lang w:bidi="ar-JO"/>
        </w:rPr>
        <w:t>)</w:t>
      </w:r>
    </w:p>
    <w:p w:rsidR="003174FF" w:rsidRPr="00A416E6" w:rsidRDefault="003174FF" w:rsidP="001D0A9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وزارة الشئون البلدية والقروية، 2005</w:t>
      </w:r>
      <w:r w:rsidRPr="00A416E6">
        <w:rPr>
          <w:rFonts w:ascii="Times New Roman" w:eastAsia="Times New Roman" w:hAnsi="Times New Roman" w:cs="Simplified Arabic" w:hint="cs"/>
          <w:sz w:val="24"/>
          <w:szCs w:val="24"/>
          <w:rtl/>
        </w:rPr>
        <w:t>.</w:t>
      </w:r>
      <w:r w:rsidRPr="00A416E6">
        <w:rPr>
          <w:rFonts w:ascii="Times New Roman" w:eastAsia="Times New Roman" w:hAnsi="Times New Roman" w:cs="Simplified Arabic"/>
          <w:sz w:val="24"/>
          <w:szCs w:val="24"/>
          <w:rtl/>
        </w:rPr>
        <w:t xml:space="preserve"> </w:t>
      </w:r>
    </w:p>
    <w:p w:rsidR="00DE14DB" w:rsidRPr="00A416E6" w:rsidRDefault="00DE14DB" w:rsidP="000A7F7F">
      <w:pPr>
        <w:numPr>
          <w:ilvl w:val="0"/>
          <w:numId w:val="46"/>
        </w:numPr>
        <w:bidi/>
        <w:spacing w:after="0" w:line="240" w:lineRule="auto"/>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(الجهاز المركزي للإحصاء الفلسطيني</w:t>
      </w:r>
      <w:r w:rsidR="000A7F7F">
        <w:rPr>
          <w:rFonts w:ascii="Times New Roman" w:eastAsia="Times New Roman" w:hAnsi="Times New Roman" w:cs="Simplified Arabic" w:hint="cs"/>
          <w:sz w:val="24"/>
          <w:szCs w:val="24"/>
          <w:rtl/>
        </w:rPr>
        <w:t>،</w:t>
      </w:r>
      <w:r w:rsidRPr="00A416E6">
        <w:rPr>
          <w:rFonts w:ascii="Times New Roman" w:eastAsia="Times New Roman" w:hAnsi="Times New Roman" w:cs="Simplified Arabic" w:hint="cs"/>
          <w:sz w:val="24"/>
          <w:szCs w:val="24"/>
          <w:rtl/>
        </w:rPr>
        <w:t xml:space="preserve"> 2018، تقرير الفلسطينيون نهاية العام 2018، </w:t>
      </w:r>
      <w:r w:rsidRPr="00A416E6">
        <w:rPr>
          <w:rFonts w:ascii="Times New Roman" w:eastAsia="Times New Roman" w:hAnsi="Times New Roman" w:cs="Simplified Arabic"/>
          <w:sz w:val="24"/>
          <w:szCs w:val="24"/>
          <w:rtl/>
        </w:rPr>
        <w:t xml:space="preserve">الرقم المرجعي، </w:t>
      </w:r>
      <w:r w:rsidRPr="00A416E6">
        <w:rPr>
          <w:rFonts w:ascii="Times New Roman" w:eastAsia="Times New Roman" w:hAnsi="Times New Roman" w:cs="Simplified Arabic" w:hint="cs"/>
          <w:sz w:val="24"/>
          <w:szCs w:val="24"/>
          <w:rtl/>
        </w:rPr>
        <w:t>2400</w:t>
      </w:r>
      <w:r w:rsidRPr="00A416E6">
        <w:rPr>
          <w:rFonts w:ascii="Times New Roman" w:eastAsia="Times New Roman" w:hAnsi="Times New Roman" w:cs="Simplified Arabic"/>
          <w:sz w:val="24"/>
          <w:szCs w:val="24"/>
          <w:rtl/>
        </w:rPr>
        <w:t>)</w:t>
      </w:r>
    </w:p>
    <w:p w:rsidR="00DE14DB" w:rsidRPr="00A416E6" w:rsidRDefault="00DE14DB" w:rsidP="00DE14DB">
      <w:pPr>
        <w:pStyle w:val="ListParagraph"/>
        <w:numPr>
          <w:ilvl w:val="0"/>
          <w:numId w:val="46"/>
        </w:numPr>
        <w:bidi/>
        <w:spacing w:after="0" w:line="240" w:lineRule="auto"/>
        <w:jc w:val="both"/>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tl/>
        </w:rPr>
        <w:t>(الجهاز المركزي للإحصاء الفلسطيني</w:t>
      </w:r>
      <w:r w:rsidRPr="00A416E6">
        <w:rPr>
          <w:rFonts w:ascii="Times New Roman" w:eastAsia="Times New Roman" w:hAnsi="Times New Roman" w:cs="Simplified Arabic" w:hint="cs"/>
          <w:sz w:val="24"/>
          <w:szCs w:val="24"/>
          <w:rtl/>
        </w:rPr>
        <w:t>،</w:t>
      </w:r>
      <w:r w:rsidR="000A7F7F">
        <w:rPr>
          <w:rFonts w:ascii="Times New Roman" w:eastAsia="Times New Roman" w:hAnsi="Times New Roman" w:cs="Simplified Arabic" w:hint="cs"/>
          <w:sz w:val="24"/>
          <w:szCs w:val="24"/>
          <w:rtl/>
        </w:rPr>
        <w:t xml:space="preserve"> </w:t>
      </w:r>
      <w:r w:rsidRPr="00A416E6">
        <w:rPr>
          <w:rFonts w:ascii="Times New Roman" w:eastAsia="Times New Roman" w:hAnsi="Times New Roman" w:cs="Simplified Arabic" w:hint="cs"/>
          <w:sz w:val="24"/>
          <w:szCs w:val="24"/>
          <w:rtl/>
        </w:rPr>
        <w:t>2018</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 xml:space="preserve"> تقرير الفلسطينيون نهاية عام 2019</w:t>
      </w:r>
      <w:r w:rsidRPr="00A416E6">
        <w:rPr>
          <w:rFonts w:ascii="Times New Roman" w:eastAsia="Times New Roman" w:hAnsi="Times New Roman" w:cs="Simplified Arabic"/>
          <w:sz w:val="24"/>
          <w:szCs w:val="24"/>
          <w:rtl/>
        </w:rPr>
        <w:t xml:space="preserve"> الرقم المرجعي </w:t>
      </w:r>
      <w:r w:rsidRPr="00A416E6">
        <w:rPr>
          <w:rFonts w:ascii="Times New Roman" w:eastAsia="Times New Roman" w:hAnsi="Times New Roman" w:cs="Simplified Arabic" w:hint="cs"/>
          <w:sz w:val="24"/>
          <w:szCs w:val="24"/>
          <w:rtl/>
        </w:rPr>
        <w:t>2497</w:t>
      </w:r>
      <w:r w:rsidRPr="00A416E6">
        <w:rPr>
          <w:rFonts w:ascii="Times New Roman" w:eastAsia="Times New Roman" w:hAnsi="Times New Roman" w:cs="Simplified Arabic"/>
          <w:sz w:val="24"/>
          <w:szCs w:val="24"/>
          <w:rtl/>
        </w:rPr>
        <w:t>)</w:t>
      </w:r>
      <w:r w:rsidRPr="00A416E6">
        <w:rPr>
          <w:rFonts w:ascii="Times New Roman" w:eastAsia="Times New Roman" w:hAnsi="Times New Roman" w:cs="Simplified Arabic" w:hint="cs"/>
          <w:sz w:val="24"/>
          <w:szCs w:val="24"/>
          <w:rtl/>
        </w:rPr>
        <w:t>.</w:t>
      </w:r>
    </w:p>
    <w:bookmarkEnd w:id="236"/>
    <w:bookmarkEnd w:id="237"/>
    <w:p w:rsidR="003174FF" w:rsidRPr="00A416E6" w:rsidRDefault="003174FF" w:rsidP="003174FF">
      <w:pPr>
        <w:tabs>
          <w:tab w:val="left" w:pos="2003"/>
        </w:tabs>
        <w:bidi/>
        <w:spacing w:after="0" w:line="240" w:lineRule="auto"/>
        <w:ind w:left="720"/>
        <w:contextualSpacing/>
        <w:jc w:val="both"/>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tl/>
        </w:rPr>
        <w:tab/>
      </w:r>
    </w:p>
    <w:p w:rsidR="003174FF" w:rsidRPr="00A416E6" w:rsidRDefault="003174FF" w:rsidP="000A7F7F">
      <w:pPr>
        <w:numPr>
          <w:ilvl w:val="0"/>
          <w:numId w:val="46"/>
        </w:numPr>
        <w:spacing w:after="0" w:line="240" w:lineRule="auto"/>
        <w:ind w:left="0"/>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Pr>
        <w:t>Abu Baker, Abu Hassan PhD, and Rahmawaty</w:t>
      </w:r>
      <w:r w:rsidR="000A7F7F">
        <w:rPr>
          <w:rFonts w:ascii="Times New Roman" w:eastAsia="Times New Roman" w:hAnsi="Times New Roman" w:cs="Simplified Arabic"/>
          <w:sz w:val="24"/>
          <w:szCs w:val="24"/>
        </w:rPr>
        <w:t>,</w:t>
      </w:r>
      <w:r w:rsidRPr="00A416E6">
        <w:rPr>
          <w:rFonts w:ascii="Times New Roman" w:eastAsia="Times New Roman" w:hAnsi="Times New Roman" w:cs="Simplified Arabic"/>
          <w:sz w:val="24"/>
          <w:szCs w:val="24"/>
        </w:rPr>
        <w:t xml:space="preserve"> 2011. Sustainable Housing Practices in Malaysian Housing Develoment: two ards establishing sustainability index, International Journal of Technology</w:t>
      </w:r>
      <w:r w:rsidR="000A7F7F">
        <w:rPr>
          <w:rFonts w:ascii="Times New Roman" w:eastAsia="Times New Roman" w:hAnsi="Times New Roman" w:cs="Simplified Arabic"/>
          <w:sz w:val="24"/>
          <w:szCs w:val="24"/>
        </w:rPr>
        <w:t>,</w:t>
      </w:r>
      <w:r w:rsidRPr="00A416E6">
        <w:rPr>
          <w:rFonts w:ascii="Times New Roman" w:eastAsia="Times New Roman" w:hAnsi="Times New Roman" w:cs="Simplified Arabic"/>
          <w:sz w:val="24"/>
          <w:szCs w:val="24"/>
        </w:rPr>
        <w:t xml:space="preserve"> 2011, 2: 83-92, Malaysia (USM). </w:t>
      </w:r>
    </w:p>
    <w:p w:rsidR="003174FF" w:rsidRPr="00A416E6" w:rsidRDefault="003174FF" w:rsidP="003174FF">
      <w:pPr>
        <w:spacing w:after="0" w:line="240" w:lineRule="auto"/>
        <w:contextualSpacing/>
        <w:jc w:val="both"/>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Pr>
        <w:t>https://www.researchgate.net/publication/289651717_Sustainable_Housing_Practices_in_Malaysian_Housing_Development_Towards_Establishing_Sustainability_Index</w:t>
      </w:r>
    </w:p>
    <w:p w:rsidR="003174FF" w:rsidRPr="00A416E6" w:rsidRDefault="003174FF" w:rsidP="000A7F7F">
      <w:pPr>
        <w:numPr>
          <w:ilvl w:val="0"/>
          <w:numId w:val="46"/>
        </w:numPr>
        <w:spacing w:after="0" w:line="240" w:lineRule="auto"/>
        <w:ind w:left="0"/>
        <w:contextualSpacing/>
        <w:jc w:val="both"/>
        <w:outlineLvl w:val="2"/>
        <w:rPr>
          <w:rFonts w:ascii="Times New Roman" w:eastAsia="Times New Roman" w:hAnsi="Times New Roman" w:cs="Simplified Arabic"/>
          <w:sz w:val="24"/>
          <w:szCs w:val="24"/>
          <w:rtl/>
        </w:rPr>
      </w:pPr>
      <w:r w:rsidRPr="00A416E6">
        <w:rPr>
          <w:rFonts w:ascii="Times New Roman" w:eastAsia="Times New Roman" w:hAnsi="Times New Roman" w:cs="Simplified Arabic"/>
          <w:sz w:val="24"/>
          <w:szCs w:val="24"/>
        </w:rPr>
        <w:t>CBS; Statistical Abstract of Israel</w:t>
      </w:r>
      <w:r w:rsidR="000A7F7F">
        <w:rPr>
          <w:rFonts w:ascii="Times New Roman" w:eastAsia="Times New Roman" w:hAnsi="Times New Roman" w:cs="Simplified Arabic"/>
          <w:sz w:val="24"/>
          <w:szCs w:val="24"/>
        </w:rPr>
        <w:t>,</w:t>
      </w:r>
      <w:r w:rsidRPr="00A416E6">
        <w:rPr>
          <w:rFonts w:ascii="Times New Roman" w:eastAsia="Times New Roman" w:hAnsi="Times New Roman" w:cs="Simplified Arabic"/>
          <w:sz w:val="24"/>
          <w:szCs w:val="24"/>
        </w:rPr>
        <w:t xml:space="preserve"> 2014.</w:t>
      </w:r>
    </w:p>
    <w:p w:rsidR="003174FF" w:rsidRPr="00A416E6" w:rsidRDefault="003174FF" w:rsidP="000A7F7F">
      <w:pPr>
        <w:numPr>
          <w:ilvl w:val="0"/>
          <w:numId w:val="46"/>
        </w:numPr>
        <w:spacing w:after="0" w:line="240" w:lineRule="auto"/>
        <w:ind w:left="0"/>
        <w:contextualSpacing/>
        <w:jc w:val="both"/>
        <w:outlineLvl w:val="2"/>
        <w:rPr>
          <w:rFonts w:ascii="Times New Roman" w:eastAsia="Times New Roman" w:hAnsi="Times New Roman" w:cs="Simplified Arabic"/>
          <w:sz w:val="24"/>
          <w:szCs w:val="24"/>
        </w:rPr>
      </w:pPr>
      <w:r w:rsidRPr="00A416E6">
        <w:rPr>
          <w:rFonts w:ascii="Times New Roman" w:eastAsia="Times New Roman" w:hAnsi="Times New Roman" w:cs="Simplified Arabic"/>
          <w:sz w:val="24"/>
          <w:szCs w:val="24"/>
        </w:rPr>
        <w:t xml:space="preserve">Choguill, </w:t>
      </w:r>
      <w:hyperlink r:id="rId40" w:history="1">
        <w:r w:rsidRPr="00A416E6">
          <w:rPr>
            <w:rFonts w:ascii="Times New Roman" w:eastAsia="Times New Roman" w:hAnsi="Times New Roman" w:cs="Simplified Arabic"/>
            <w:sz w:val="24"/>
            <w:szCs w:val="24"/>
          </w:rPr>
          <w:t>Charles</w:t>
        </w:r>
        <w:r w:rsidR="000A7F7F">
          <w:rPr>
            <w:rFonts w:ascii="Times New Roman" w:eastAsia="Times New Roman" w:hAnsi="Times New Roman" w:cs="Simplified Arabic"/>
            <w:sz w:val="24"/>
            <w:szCs w:val="24"/>
          </w:rPr>
          <w:t>,</w:t>
        </w:r>
        <w:r w:rsidRPr="00A416E6">
          <w:rPr>
            <w:rFonts w:ascii="Times New Roman" w:eastAsia="Times New Roman" w:hAnsi="Times New Roman" w:cs="Simplified Arabic"/>
            <w:sz w:val="24"/>
            <w:szCs w:val="24"/>
          </w:rPr>
          <w:t xml:space="preserve"> </w:t>
        </w:r>
      </w:hyperlink>
      <w:r w:rsidRPr="00A416E6">
        <w:rPr>
          <w:rFonts w:ascii="Times New Roman" w:eastAsia="Times New Roman" w:hAnsi="Times New Roman" w:cs="Simplified Arabic"/>
          <w:sz w:val="24"/>
          <w:szCs w:val="24"/>
        </w:rPr>
        <w:t>2007. He Search for Policies to Support Sustainable Housing. article</w:t>
      </w:r>
      <w:r w:rsidRPr="00A416E6">
        <w:rPr>
          <w:rFonts w:ascii="Times New Roman" w:eastAsia="Times New Roman" w:hAnsi="Times New Roman" w:cs="Simplified Arabic"/>
          <w:sz w:val="24"/>
          <w:szCs w:val="24"/>
        </w:rPr>
        <w:t> </w:t>
      </w:r>
      <w:r w:rsidRPr="00A416E6">
        <w:rPr>
          <w:rFonts w:ascii="Times New Roman" w:eastAsia="Times New Roman" w:hAnsi="Times New Roman" w:cs="Simplified Arabic"/>
          <w:sz w:val="24"/>
          <w:szCs w:val="24"/>
        </w:rPr>
        <w:t>in</w:t>
      </w:r>
      <w:r w:rsidRPr="00A416E6">
        <w:rPr>
          <w:rFonts w:ascii="Times New Roman" w:eastAsia="Times New Roman" w:hAnsi="Times New Roman" w:cs="Simplified Arabic"/>
          <w:sz w:val="24"/>
          <w:szCs w:val="24"/>
        </w:rPr>
        <w:t> </w:t>
      </w:r>
      <w:hyperlink r:id="rId41" w:tgtFrame="_blank" w:history="1">
        <w:r w:rsidRPr="00A416E6">
          <w:rPr>
            <w:rFonts w:ascii="Times New Roman" w:eastAsia="Times New Roman" w:hAnsi="Times New Roman" w:cs="Simplified Arabic"/>
            <w:sz w:val="24"/>
            <w:szCs w:val="24"/>
          </w:rPr>
          <w:t>Habitat International</w:t>
        </w:r>
      </w:hyperlink>
      <w:r w:rsidRPr="00A416E6">
        <w:rPr>
          <w:rFonts w:ascii="Times New Roman" w:eastAsia="Times New Roman" w:hAnsi="Times New Roman" w:cs="Simplified Arabic"/>
          <w:sz w:val="24"/>
          <w:szCs w:val="24"/>
        </w:rPr>
        <w:t> 31(1):143-149 · March 2007</w:t>
      </w:r>
      <w:r w:rsidRPr="00A416E6">
        <w:rPr>
          <w:rFonts w:ascii="Times New Roman" w:eastAsia="Times New Roman" w:hAnsi="Times New Roman" w:cs="Simplified Arabic"/>
          <w:sz w:val="24"/>
          <w:szCs w:val="24"/>
        </w:rPr>
        <w:t> </w:t>
      </w:r>
      <w:r w:rsidRPr="00A416E6">
        <w:rPr>
          <w:rFonts w:ascii="Times New Roman" w:eastAsia="Times New Roman" w:hAnsi="Times New Roman" w:cs="Simplified Arabic"/>
          <w:sz w:val="24"/>
          <w:szCs w:val="24"/>
        </w:rPr>
        <w:t>with</w:t>
      </w:r>
      <w:r w:rsidRPr="00A416E6">
        <w:rPr>
          <w:rFonts w:ascii="Times New Roman" w:eastAsia="Times New Roman" w:hAnsi="Times New Roman" w:cs="Simplified Arabic"/>
          <w:sz w:val="24"/>
          <w:szCs w:val="24"/>
        </w:rPr>
        <w:t> </w:t>
      </w:r>
      <w:r w:rsidRPr="00A416E6">
        <w:rPr>
          <w:rFonts w:ascii="Times New Roman" w:eastAsia="Times New Roman" w:hAnsi="Times New Roman" w:cs="Simplified Arabic"/>
          <w:sz w:val="24"/>
          <w:szCs w:val="24"/>
        </w:rPr>
        <w:t>918 Reads</w:t>
      </w:r>
      <w:r w:rsidRPr="00A416E6">
        <w:rPr>
          <w:rFonts w:ascii="Times New Roman" w:eastAsia="Times New Roman" w:hAnsi="Times New Roman" w:cs="Simplified Arabic"/>
          <w:sz w:val="24"/>
          <w:szCs w:val="24"/>
        </w:rPr>
        <w:t> </w:t>
      </w:r>
      <w:r w:rsidRPr="00A416E6">
        <w:rPr>
          <w:rFonts w:ascii="Times New Roman" w:eastAsia="Times New Roman" w:hAnsi="Times New Roman" w:cs="Simplified Arabic"/>
          <w:sz w:val="24"/>
          <w:szCs w:val="24"/>
        </w:rPr>
        <w:t xml:space="preserve"> DOI: </w:t>
      </w:r>
      <w:hyperlink r:id="rId42" w:tgtFrame="_blank" w:history="1">
        <w:r w:rsidRPr="00A416E6">
          <w:rPr>
            <w:rFonts w:ascii="Times New Roman" w:eastAsia="Times New Roman" w:hAnsi="Times New Roman" w:cs="Simplified Arabic"/>
            <w:sz w:val="24"/>
            <w:szCs w:val="24"/>
          </w:rPr>
          <w:t>10.1016/j.habitatint.2006.12.001</w:t>
        </w:r>
      </w:hyperlink>
      <w:r w:rsidRPr="00A416E6">
        <w:rPr>
          <w:rFonts w:ascii="Times New Roman" w:eastAsia="Times New Roman" w:hAnsi="Times New Roman" w:cs="Simplified Arabic"/>
          <w:sz w:val="24"/>
          <w:szCs w:val="24"/>
        </w:rPr>
        <w:t xml:space="preserve"> </w:t>
      </w:r>
      <w:hyperlink r:id="rId43" w:history="1">
        <w:r w:rsidRPr="00A416E6">
          <w:rPr>
            <w:rFonts w:ascii="Times New Roman" w:eastAsia="Times New Roman" w:hAnsi="Times New Roman" w:cs="Simplified Arabic"/>
            <w:sz w:val="24"/>
            <w:szCs w:val="24"/>
          </w:rPr>
          <w:t>Cite this publication</w:t>
        </w:r>
      </w:hyperlink>
      <w:r w:rsidRPr="00A416E6">
        <w:rPr>
          <w:rFonts w:ascii="Times New Roman" w:eastAsia="Times New Roman" w:hAnsi="Times New Roman" w:cs="Simplified Arabic"/>
          <w:sz w:val="24"/>
          <w:szCs w:val="24"/>
        </w:rPr>
        <w:t xml:space="preserve">, </w:t>
      </w:r>
      <w:hyperlink r:id="rId44" w:history="1">
        <w:r w:rsidRPr="00A416E6">
          <w:rPr>
            <w:rFonts w:ascii="Times New Roman" w:eastAsia="Times New Roman" w:hAnsi="Times New Roman" w:cs="Simplified Arabic"/>
            <w:sz w:val="24"/>
            <w:szCs w:val="24"/>
          </w:rPr>
          <w:t>23.47</w:t>
        </w:r>
      </w:hyperlink>
      <w:r w:rsidRPr="00A416E6">
        <w:rPr>
          <w:rFonts w:ascii="Times New Roman" w:eastAsia="Times New Roman" w:hAnsi="Times New Roman" w:cs="Simplified Arabic"/>
          <w:sz w:val="24"/>
          <w:szCs w:val="24"/>
        </w:rPr>
        <w:t xml:space="preserve"> </w:t>
      </w:r>
      <w:hyperlink r:id="rId45" w:history="1">
        <w:r w:rsidRPr="00A416E6">
          <w:rPr>
            <w:rFonts w:ascii="Times New Roman" w:eastAsia="Times New Roman" w:hAnsi="Times New Roman" w:cs="Simplified Arabic"/>
            <w:sz w:val="24"/>
            <w:szCs w:val="24"/>
          </w:rPr>
          <w:t>Alfaisal University</w:t>
        </w:r>
      </w:hyperlink>
      <w:r w:rsidRPr="00A416E6">
        <w:rPr>
          <w:rFonts w:ascii="Times New Roman" w:eastAsia="Times New Roman" w:hAnsi="Times New Roman" w:cs="Simplified Arabic"/>
          <w:sz w:val="24"/>
          <w:szCs w:val="24"/>
        </w:rPr>
        <w:t xml:space="preserve">, </w:t>
      </w:r>
      <w:hyperlink r:id="rId46" w:history="1">
        <w:r w:rsidRPr="00A416E6">
          <w:rPr>
            <w:rFonts w:ascii="Times New Roman" w:eastAsia="Times New Roman" w:hAnsi="Times New Roman" w:cs="Simplified Arabic"/>
            <w:sz w:val="24"/>
            <w:szCs w:val="24"/>
          </w:rPr>
          <w:t>https://www.researchgate.net/publication/222836391_The_Search_for_Policies_to_Support_Sustainable_Housing</w:t>
        </w:r>
      </w:hyperlink>
      <w:r w:rsidRPr="00A416E6">
        <w:rPr>
          <w:rFonts w:ascii="Times New Roman" w:eastAsia="Times New Roman" w:hAnsi="Times New Roman" w:cs="Simplified Arabic"/>
          <w:sz w:val="24"/>
          <w:szCs w:val="24"/>
        </w:rPr>
        <w:t>.</w:t>
      </w:r>
    </w:p>
    <w:p w:rsidR="003174FF" w:rsidRPr="00A416E6" w:rsidRDefault="00E95192" w:rsidP="001D0A9F">
      <w:pPr>
        <w:numPr>
          <w:ilvl w:val="0"/>
          <w:numId w:val="46"/>
        </w:numPr>
        <w:spacing w:after="0" w:line="240" w:lineRule="auto"/>
        <w:ind w:left="0"/>
        <w:contextualSpacing/>
        <w:jc w:val="both"/>
        <w:outlineLvl w:val="2"/>
        <w:rPr>
          <w:rFonts w:ascii="Times New Roman" w:eastAsia="Times New Roman" w:hAnsi="Times New Roman" w:cs="Simplified Arabic"/>
          <w:sz w:val="24"/>
          <w:szCs w:val="24"/>
          <w:rtl/>
        </w:rPr>
      </w:pPr>
      <w:hyperlink r:id="rId47" w:history="1">
        <w:r w:rsidR="003174FF" w:rsidRPr="00A416E6">
          <w:rPr>
            <w:rFonts w:ascii="Times New Roman" w:eastAsia="Times New Roman" w:hAnsi="Times New Roman" w:cs="Simplified Arabic"/>
            <w:sz w:val="24"/>
            <w:szCs w:val="24"/>
          </w:rPr>
          <w:t>https: //www.un. org/ (2018</w:t>
        </w:r>
      </w:hyperlink>
      <w:r w:rsidR="003174FF" w:rsidRPr="00A416E6">
        <w:rPr>
          <w:rFonts w:ascii="Times New Roman" w:eastAsia="Times New Roman" w:hAnsi="Times New Roman" w:cs="Simplified Arabic"/>
          <w:sz w:val="24"/>
          <w:szCs w:val="24"/>
        </w:rPr>
        <w:t>).</w:t>
      </w:r>
    </w:p>
    <w:p w:rsidR="003174FF" w:rsidRPr="00A416E6" w:rsidRDefault="00E95192" w:rsidP="001D0A9F">
      <w:pPr>
        <w:numPr>
          <w:ilvl w:val="0"/>
          <w:numId w:val="46"/>
        </w:numPr>
        <w:spacing w:after="0" w:line="240" w:lineRule="auto"/>
        <w:ind w:left="0"/>
        <w:contextualSpacing/>
        <w:jc w:val="both"/>
        <w:outlineLvl w:val="2"/>
        <w:rPr>
          <w:rFonts w:ascii="Times New Roman" w:eastAsia="Times New Roman" w:hAnsi="Times New Roman" w:cs="Simplified Arabic"/>
          <w:sz w:val="24"/>
          <w:szCs w:val="24"/>
          <w:rtl/>
        </w:rPr>
      </w:pPr>
      <w:hyperlink r:id="rId48" w:history="1">
        <w:r w:rsidR="003174FF" w:rsidRPr="00A416E6">
          <w:rPr>
            <w:rFonts w:ascii="Times New Roman" w:eastAsia="Times New Roman" w:hAnsi="Times New Roman" w:cs="Simplified Arabic"/>
            <w:sz w:val="24"/>
            <w:szCs w:val="24"/>
          </w:rPr>
          <w:t>https://ar.wikipedia.org/WiKi,(2019</w:t>
        </w:r>
      </w:hyperlink>
      <w:r w:rsidR="003174FF" w:rsidRPr="00A416E6">
        <w:rPr>
          <w:rFonts w:ascii="Times New Roman" w:eastAsia="Times New Roman" w:hAnsi="Times New Roman" w:cs="Simplified Arabic"/>
          <w:sz w:val="24"/>
          <w:szCs w:val="24"/>
        </w:rPr>
        <w:t>).</w:t>
      </w:r>
    </w:p>
    <w:p w:rsidR="003174FF" w:rsidRPr="00A416E6" w:rsidRDefault="00E95192" w:rsidP="003174FF">
      <w:pPr>
        <w:spacing w:after="0" w:line="240" w:lineRule="auto"/>
        <w:contextualSpacing/>
        <w:jc w:val="both"/>
        <w:rPr>
          <w:rFonts w:ascii="Times New Roman" w:eastAsia="Times New Roman" w:hAnsi="Times New Roman" w:cs="Simplified Arabic"/>
          <w:sz w:val="24"/>
          <w:szCs w:val="24"/>
        </w:rPr>
      </w:pPr>
      <w:hyperlink r:id="rId49" w:history="1">
        <w:r w:rsidR="003174FF" w:rsidRPr="00A416E6">
          <w:rPr>
            <w:rFonts w:ascii="Times New Roman" w:eastAsia="Times New Roman" w:hAnsi="Times New Roman" w:cs="Simplified Arabic"/>
            <w:sz w:val="24"/>
            <w:szCs w:val="24"/>
          </w:rPr>
          <w:t>https://www.researchgate.net/publication/222836391_The_Search_for_Policies_to_Support_Sustainable_Housing</w:t>
        </w:r>
      </w:hyperlink>
    </w:p>
    <w:p w:rsidR="003174FF" w:rsidRPr="00A416E6" w:rsidRDefault="003174FF" w:rsidP="003174FF">
      <w:pPr>
        <w:spacing w:after="0" w:line="240" w:lineRule="auto"/>
        <w:contextualSpacing/>
        <w:jc w:val="both"/>
        <w:rPr>
          <w:rFonts w:ascii="Times New Roman" w:eastAsia="Times New Roman" w:hAnsi="Times New Roman" w:cs="Simplified Arabic"/>
          <w:sz w:val="24"/>
          <w:szCs w:val="24"/>
          <w:rtl/>
        </w:rPr>
      </w:pPr>
    </w:p>
    <w:p w:rsidR="003679D3" w:rsidRPr="00A416E6" w:rsidRDefault="003679D3" w:rsidP="003174FF">
      <w:pPr>
        <w:bidi/>
        <w:spacing w:after="0" w:line="240" w:lineRule="auto"/>
        <w:jc w:val="center"/>
        <w:rPr>
          <w:rFonts w:ascii="Simplified Arabic" w:hAnsi="Simplified Arabic" w:cs="Simplified Arabic"/>
          <w:b/>
          <w:bCs/>
          <w:sz w:val="24"/>
          <w:szCs w:val="24"/>
          <w:rtl/>
        </w:rPr>
      </w:pPr>
    </w:p>
    <w:p w:rsidR="007B5676" w:rsidRPr="00A416E6" w:rsidRDefault="007B5676" w:rsidP="007B5676">
      <w:pPr>
        <w:bidi/>
        <w:spacing w:after="0" w:line="240" w:lineRule="auto"/>
        <w:jc w:val="center"/>
        <w:rPr>
          <w:rFonts w:ascii="Simplified Arabic" w:hAnsi="Simplified Arabic" w:cs="Simplified Arabic"/>
          <w:b/>
          <w:bCs/>
          <w:sz w:val="24"/>
          <w:szCs w:val="24"/>
          <w:rtl/>
        </w:rPr>
      </w:pPr>
    </w:p>
    <w:p w:rsidR="007B5676" w:rsidRPr="00A416E6" w:rsidRDefault="007B5676" w:rsidP="007B5676">
      <w:pPr>
        <w:bidi/>
        <w:spacing w:after="0" w:line="240" w:lineRule="auto"/>
        <w:jc w:val="center"/>
        <w:rPr>
          <w:rFonts w:ascii="Simplified Arabic" w:hAnsi="Simplified Arabic" w:cs="Simplified Arabic"/>
          <w:b/>
          <w:bCs/>
          <w:sz w:val="24"/>
          <w:szCs w:val="24"/>
          <w:rtl/>
        </w:rPr>
      </w:pPr>
    </w:p>
    <w:p w:rsidR="007B5676" w:rsidRPr="00A416E6" w:rsidRDefault="007B5676" w:rsidP="007B5676">
      <w:pPr>
        <w:bidi/>
        <w:spacing w:after="0" w:line="240" w:lineRule="auto"/>
        <w:jc w:val="center"/>
        <w:rPr>
          <w:rFonts w:ascii="Simplified Arabic" w:hAnsi="Simplified Arabic" w:cs="Simplified Arabic"/>
          <w:b/>
          <w:bCs/>
          <w:sz w:val="24"/>
          <w:szCs w:val="24"/>
          <w:rtl/>
        </w:rPr>
      </w:pPr>
    </w:p>
    <w:p w:rsidR="007B5676" w:rsidRPr="00A416E6" w:rsidRDefault="007B5676" w:rsidP="007B5676">
      <w:pPr>
        <w:bidi/>
        <w:spacing w:after="0" w:line="240" w:lineRule="auto"/>
        <w:jc w:val="center"/>
        <w:rPr>
          <w:rFonts w:ascii="Simplified Arabic" w:hAnsi="Simplified Arabic" w:cs="Simplified Arabic"/>
          <w:b/>
          <w:bCs/>
          <w:sz w:val="24"/>
          <w:szCs w:val="24"/>
          <w:rtl/>
        </w:rPr>
      </w:pPr>
    </w:p>
    <w:p w:rsidR="007B5676" w:rsidRPr="00A416E6" w:rsidRDefault="007B5676" w:rsidP="007B5676">
      <w:pPr>
        <w:bidi/>
        <w:spacing w:after="0" w:line="240" w:lineRule="auto"/>
        <w:jc w:val="center"/>
        <w:rPr>
          <w:rFonts w:ascii="Simplified Arabic" w:hAnsi="Simplified Arabic" w:cs="Simplified Arabic"/>
          <w:b/>
          <w:bCs/>
          <w:sz w:val="24"/>
          <w:szCs w:val="24"/>
          <w:rtl/>
        </w:rPr>
      </w:pPr>
    </w:p>
    <w:p w:rsidR="007B5676" w:rsidRPr="00A416E6" w:rsidRDefault="007B5676" w:rsidP="007B5676">
      <w:pPr>
        <w:bidi/>
        <w:spacing w:after="0" w:line="240" w:lineRule="auto"/>
        <w:jc w:val="center"/>
        <w:rPr>
          <w:rFonts w:ascii="Simplified Arabic" w:hAnsi="Simplified Arabic" w:cs="Simplified Arabic"/>
          <w:b/>
          <w:bCs/>
          <w:sz w:val="24"/>
          <w:szCs w:val="24"/>
          <w:rtl/>
        </w:rPr>
      </w:pPr>
    </w:p>
    <w:p w:rsidR="007B5676" w:rsidRPr="00A416E6" w:rsidRDefault="007B5676" w:rsidP="007B5676">
      <w:pPr>
        <w:bidi/>
        <w:spacing w:after="0" w:line="240" w:lineRule="auto"/>
        <w:jc w:val="center"/>
        <w:rPr>
          <w:rFonts w:ascii="Simplified Arabic" w:hAnsi="Simplified Arabic" w:cs="Simplified Arabic"/>
          <w:b/>
          <w:bCs/>
          <w:sz w:val="24"/>
          <w:szCs w:val="24"/>
          <w:rtl/>
        </w:rPr>
      </w:pPr>
    </w:p>
    <w:p w:rsidR="007B5676" w:rsidRPr="00A416E6" w:rsidRDefault="007B5676" w:rsidP="007B5676">
      <w:pPr>
        <w:bidi/>
        <w:spacing w:after="0" w:line="240" w:lineRule="auto"/>
        <w:jc w:val="center"/>
        <w:rPr>
          <w:rFonts w:ascii="Simplified Arabic" w:hAnsi="Simplified Arabic" w:cs="Simplified Arabic"/>
          <w:b/>
          <w:bCs/>
          <w:sz w:val="24"/>
          <w:szCs w:val="24"/>
          <w:rtl/>
        </w:rPr>
      </w:pPr>
    </w:p>
    <w:p w:rsidR="007B5676" w:rsidRPr="00A416E6" w:rsidRDefault="007B5676" w:rsidP="007B5676">
      <w:pPr>
        <w:bidi/>
        <w:spacing w:after="0" w:line="240" w:lineRule="auto"/>
        <w:jc w:val="center"/>
        <w:rPr>
          <w:rFonts w:ascii="Simplified Arabic" w:hAnsi="Simplified Arabic" w:cs="Simplified Arabic"/>
          <w:b/>
          <w:bCs/>
          <w:sz w:val="24"/>
          <w:szCs w:val="24"/>
          <w:rtl/>
        </w:rPr>
      </w:pPr>
    </w:p>
    <w:p w:rsidR="007B5676" w:rsidRPr="00A416E6" w:rsidRDefault="007B5676" w:rsidP="007B5676">
      <w:pPr>
        <w:bidi/>
        <w:spacing w:after="0" w:line="240" w:lineRule="auto"/>
        <w:jc w:val="center"/>
        <w:rPr>
          <w:rFonts w:ascii="Simplified Arabic" w:hAnsi="Simplified Arabic" w:cs="Simplified Arabic"/>
          <w:b/>
          <w:bCs/>
          <w:sz w:val="24"/>
          <w:szCs w:val="24"/>
          <w:rtl/>
        </w:rPr>
      </w:pPr>
    </w:p>
    <w:p w:rsidR="007B5676" w:rsidRPr="00A416E6" w:rsidRDefault="007B5676" w:rsidP="007B5676">
      <w:pPr>
        <w:bidi/>
        <w:spacing w:after="0" w:line="240" w:lineRule="auto"/>
        <w:jc w:val="center"/>
        <w:rPr>
          <w:rFonts w:ascii="Simplified Arabic" w:hAnsi="Simplified Arabic" w:cs="Simplified Arabic"/>
          <w:b/>
          <w:bCs/>
          <w:sz w:val="24"/>
          <w:szCs w:val="24"/>
          <w:rtl/>
        </w:rPr>
      </w:pPr>
    </w:p>
    <w:p w:rsidR="007B5676" w:rsidRPr="00A416E6" w:rsidRDefault="007B5676" w:rsidP="007B5676">
      <w:pPr>
        <w:bidi/>
        <w:spacing w:after="0" w:line="240" w:lineRule="auto"/>
        <w:jc w:val="center"/>
        <w:rPr>
          <w:rFonts w:ascii="Simplified Arabic" w:hAnsi="Simplified Arabic" w:cs="Simplified Arabic"/>
          <w:b/>
          <w:bCs/>
          <w:sz w:val="24"/>
          <w:szCs w:val="24"/>
          <w:rtl/>
        </w:rPr>
      </w:pPr>
    </w:p>
    <w:p w:rsidR="007B5676" w:rsidRPr="00A416E6" w:rsidRDefault="007B5676" w:rsidP="007B5676">
      <w:pPr>
        <w:bidi/>
        <w:spacing w:after="0" w:line="240" w:lineRule="auto"/>
        <w:jc w:val="center"/>
        <w:rPr>
          <w:rFonts w:ascii="Simplified Arabic" w:hAnsi="Simplified Arabic" w:cs="Simplified Arabic"/>
          <w:b/>
          <w:bCs/>
          <w:sz w:val="24"/>
          <w:szCs w:val="24"/>
          <w:rtl/>
        </w:rPr>
      </w:pPr>
    </w:p>
    <w:p w:rsidR="007B5676" w:rsidRPr="00A416E6" w:rsidRDefault="007B5676" w:rsidP="007B5676">
      <w:pPr>
        <w:bidi/>
        <w:spacing w:after="0" w:line="240" w:lineRule="auto"/>
        <w:jc w:val="center"/>
        <w:rPr>
          <w:rFonts w:ascii="Simplified Arabic" w:hAnsi="Simplified Arabic" w:cs="Simplified Arabic"/>
          <w:b/>
          <w:bCs/>
          <w:sz w:val="24"/>
          <w:szCs w:val="24"/>
          <w:rtl/>
        </w:rPr>
      </w:pPr>
    </w:p>
    <w:p w:rsidR="007B5676" w:rsidRPr="00A416E6" w:rsidRDefault="007B5676" w:rsidP="007B5676">
      <w:pPr>
        <w:bidi/>
        <w:spacing w:after="0" w:line="240" w:lineRule="auto"/>
        <w:jc w:val="center"/>
        <w:rPr>
          <w:rFonts w:ascii="Simplified Arabic" w:hAnsi="Simplified Arabic" w:cs="Simplified Arabic"/>
          <w:b/>
          <w:bCs/>
          <w:sz w:val="24"/>
          <w:szCs w:val="24"/>
          <w:rtl/>
        </w:rPr>
      </w:pPr>
    </w:p>
    <w:p w:rsidR="007B5676" w:rsidRPr="00A416E6" w:rsidRDefault="007B5676" w:rsidP="008B2C4B">
      <w:pPr>
        <w:bidi/>
        <w:spacing w:after="0" w:line="240" w:lineRule="auto"/>
        <w:rPr>
          <w:rFonts w:ascii="Simplified Arabic" w:hAnsi="Simplified Arabic" w:cs="Simplified Arabic"/>
          <w:b/>
          <w:bCs/>
          <w:sz w:val="24"/>
          <w:szCs w:val="24"/>
          <w:rtl/>
        </w:rPr>
      </w:pPr>
    </w:p>
    <w:sectPr w:rsidR="007B5676" w:rsidRPr="00A416E6" w:rsidSect="00E10B1B">
      <w:footerReference w:type="default" r:id="rId50"/>
      <w:headerReference w:type="first" r:id="rId51"/>
      <w:footerReference w:type="first" r:id="rId52"/>
      <w:pgSz w:w="11907" w:h="16840" w:code="9"/>
      <w:pgMar w:top="1418" w:right="1418" w:bottom="1418" w:left="1418" w:header="720" w:footer="720" w:gutter="0"/>
      <w:pgNumType w:start="25"/>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8604B" w:rsidRDefault="0038604B" w:rsidP="00E37719">
      <w:pPr>
        <w:spacing w:after="0" w:line="240" w:lineRule="auto"/>
      </w:pPr>
      <w:r>
        <w:separator/>
      </w:r>
    </w:p>
  </w:endnote>
  <w:endnote w:type="continuationSeparator" w:id="0">
    <w:p w:rsidR="0038604B" w:rsidRDefault="0038604B" w:rsidP="00E377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Simplified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raditional Arabic">
    <w:panose1 w:val="02020603050405020304"/>
    <w:charset w:val="00"/>
    <w:family w:val="roman"/>
    <w:pitch w:val="variable"/>
    <w:sig w:usb0="00002003" w:usb1="80000000" w:usb2="00000008" w:usb3="00000000" w:csb0="00000041" w:csb1="00000000"/>
  </w:font>
  <w:font w:name="Times">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DIN">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mp;quo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604B" w:rsidRDefault="0038604B" w:rsidP="006619D5">
    <w:pPr>
      <w:pStyle w:val="Footer"/>
      <w:jc w:val="center"/>
    </w:pPr>
  </w:p>
  <w:p w:rsidR="0038604B" w:rsidRDefault="0038604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66183761"/>
      <w:docPartObj>
        <w:docPartGallery w:val="Page Numbers (Bottom of Page)"/>
        <w:docPartUnique/>
      </w:docPartObj>
    </w:sdtPr>
    <w:sdtContent>
      <w:p w:rsidR="0038604B" w:rsidRDefault="0038604B">
        <w:pPr>
          <w:pStyle w:val="Footer"/>
          <w:jc w:val="center"/>
        </w:pPr>
        <w:r>
          <w:rPr>
            <w:noProof/>
          </w:rPr>
          <w:fldChar w:fldCharType="begin"/>
        </w:r>
        <w:r>
          <w:rPr>
            <w:noProof/>
          </w:rPr>
          <w:instrText xml:space="preserve"> PAGE   \* MERGEFORMAT </w:instrText>
        </w:r>
        <w:r>
          <w:rPr>
            <w:noProof/>
          </w:rPr>
          <w:fldChar w:fldCharType="separate"/>
        </w:r>
        <w:r w:rsidR="003E1AEB">
          <w:rPr>
            <w:noProof/>
          </w:rPr>
          <w:t>56</w:t>
        </w:r>
        <w:r>
          <w:rPr>
            <w:noProof/>
          </w:rPr>
          <w:fldChar w:fldCharType="end"/>
        </w:r>
      </w:p>
    </w:sdtContent>
  </w:sdt>
  <w:p w:rsidR="0038604B" w:rsidRDefault="0038604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66183755"/>
      <w:docPartObj>
        <w:docPartGallery w:val="Page Numbers (Bottom of Page)"/>
        <w:docPartUnique/>
      </w:docPartObj>
    </w:sdtPr>
    <w:sdtContent>
      <w:p w:rsidR="0038604B" w:rsidRDefault="0038604B">
        <w:pPr>
          <w:pStyle w:val="Footer"/>
          <w:jc w:val="center"/>
        </w:pPr>
        <w:r w:rsidRPr="0051509A">
          <w:rPr>
            <w:rFonts w:ascii="Times New Roman" w:hAnsi="Times New Roman" w:cs="Times New Roman"/>
            <w:sz w:val="20"/>
            <w:szCs w:val="20"/>
          </w:rPr>
          <w:fldChar w:fldCharType="begin"/>
        </w:r>
        <w:r w:rsidRPr="0051509A">
          <w:rPr>
            <w:rFonts w:ascii="Times New Roman" w:hAnsi="Times New Roman" w:cs="Times New Roman"/>
            <w:sz w:val="20"/>
            <w:szCs w:val="20"/>
          </w:rPr>
          <w:instrText xml:space="preserve"> PAGE   \* MERGEFORMAT </w:instrText>
        </w:r>
        <w:r w:rsidRPr="0051509A">
          <w:rPr>
            <w:rFonts w:ascii="Times New Roman" w:hAnsi="Times New Roman" w:cs="Times New Roman"/>
            <w:sz w:val="20"/>
            <w:szCs w:val="20"/>
          </w:rPr>
          <w:fldChar w:fldCharType="separate"/>
        </w:r>
        <w:r w:rsidR="003E1AEB">
          <w:rPr>
            <w:rFonts w:ascii="Times New Roman" w:hAnsi="Times New Roman" w:cs="Times New Roman"/>
            <w:noProof/>
            <w:sz w:val="20"/>
            <w:szCs w:val="20"/>
          </w:rPr>
          <w:t>25</w:t>
        </w:r>
        <w:r w:rsidRPr="0051509A">
          <w:rPr>
            <w:rFonts w:ascii="Times New Roman" w:hAnsi="Times New Roman" w:cs="Times New Roman"/>
            <w:sz w:val="20"/>
            <w:szCs w:val="20"/>
          </w:rPr>
          <w:fldChar w:fldCharType="end"/>
        </w:r>
      </w:p>
    </w:sdtContent>
  </w:sdt>
  <w:p w:rsidR="0038604B" w:rsidRDefault="0038604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8604B" w:rsidRDefault="0038604B" w:rsidP="00E37719">
      <w:pPr>
        <w:spacing w:after="0" w:line="240" w:lineRule="auto"/>
      </w:pPr>
      <w:r>
        <w:separator/>
      </w:r>
    </w:p>
  </w:footnote>
  <w:footnote w:type="continuationSeparator" w:id="0">
    <w:p w:rsidR="0038604B" w:rsidRDefault="0038604B" w:rsidP="00E37719">
      <w:pPr>
        <w:spacing w:after="0" w:line="240" w:lineRule="auto"/>
      </w:pPr>
      <w:r>
        <w:continuationSeparator/>
      </w:r>
    </w:p>
  </w:footnote>
  <w:footnote w:id="1">
    <w:p w:rsidR="0038604B" w:rsidRPr="009C4562" w:rsidRDefault="0038604B" w:rsidP="003D100E">
      <w:pPr>
        <w:bidi/>
        <w:spacing w:after="0" w:line="240" w:lineRule="auto"/>
        <w:jc w:val="both"/>
        <w:rPr>
          <w:rFonts w:ascii="Times New Roman" w:eastAsia="Times New Roman" w:hAnsi="Times New Roman" w:cs="Simplified Arabic"/>
          <w:sz w:val="18"/>
          <w:szCs w:val="18"/>
        </w:rPr>
      </w:pPr>
      <w:r w:rsidRPr="00EA18FF">
        <w:rPr>
          <w:rStyle w:val="FootnoteReference"/>
          <w:rFonts w:ascii="Simplified Arabic" w:hAnsi="Simplified Arabic" w:cs="Simplified Arabic"/>
          <w:sz w:val="18"/>
          <w:szCs w:val="18"/>
        </w:rPr>
        <w:footnoteRef/>
      </w:r>
      <w:r w:rsidRPr="00EA18FF">
        <w:rPr>
          <w:rFonts w:ascii="Simplified Arabic" w:hAnsi="Simplified Arabic" w:cs="Simplified Arabic"/>
          <w:sz w:val="18"/>
          <w:szCs w:val="18"/>
        </w:rPr>
        <w:t xml:space="preserve"> </w:t>
      </w:r>
      <w:r>
        <w:rPr>
          <w:rFonts w:ascii="Simplified Arabic" w:hAnsi="Simplified Arabic" w:cs="Simplified Arabic" w:hint="cs"/>
          <w:b/>
          <w:bCs/>
          <w:sz w:val="18"/>
          <w:szCs w:val="18"/>
          <w:rtl/>
        </w:rPr>
        <w:t xml:space="preserve"> </w:t>
      </w:r>
      <w:r w:rsidRPr="009C4562">
        <w:rPr>
          <w:rFonts w:ascii="Times New Roman" w:eastAsia="Times New Roman" w:hAnsi="Times New Roman" w:cs="Simplified Arabic"/>
          <w:sz w:val="18"/>
          <w:szCs w:val="18"/>
          <w:rtl/>
        </w:rPr>
        <w:t>الجهاز المركزي للإحصاء الفلسطيني</w:t>
      </w:r>
      <w:r>
        <w:rPr>
          <w:rFonts w:ascii="Times New Roman" w:eastAsia="Times New Roman" w:hAnsi="Times New Roman" w:cs="Simplified Arabic" w:hint="cs"/>
          <w:sz w:val="18"/>
          <w:szCs w:val="18"/>
          <w:rtl/>
        </w:rPr>
        <w:t>،</w:t>
      </w:r>
      <w:r w:rsidRPr="009C4562">
        <w:rPr>
          <w:rFonts w:ascii="Times New Roman" w:eastAsia="Times New Roman" w:hAnsi="Times New Roman" w:cs="Simplified Arabic" w:hint="cs"/>
          <w:sz w:val="18"/>
          <w:szCs w:val="18"/>
          <w:rtl/>
        </w:rPr>
        <w:t xml:space="preserve"> 2018.</w:t>
      </w:r>
      <w:r w:rsidRPr="009C4562">
        <w:rPr>
          <w:rFonts w:ascii="Times New Roman" w:eastAsia="Times New Roman" w:hAnsi="Times New Roman" w:cs="Simplified Arabic"/>
          <w:sz w:val="18"/>
          <w:szCs w:val="18"/>
          <w:rtl/>
        </w:rPr>
        <w:t xml:space="preserve"> التعداد العام للسكان والمساكن والمنشآت 2017: النتائج النهائية - تقرير المباني. </w:t>
      </w:r>
      <w:r w:rsidRPr="009C4562">
        <w:rPr>
          <w:rFonts w:ascii="Times New Roman" w:eastAsia="Times New Roman" w:hAnsi="Times New Roman" w:cs="Simplified Arabic" w:hint="cs"/>
          <w:sz w:val="18"/>
          <w:szCs w:val="18"/>
          <w:rtl/>
        </w:rPr>
        <w:t>الرقم</w:t>
      </w:r>
      <w:r w:rsidRPr="009C4562">
        <w:rPr>
          <w:rFonts w:ascii="Times New Roman" w:eastAsia="Times New Roman" w:hAnsi="Times New Roman" w:cs="Simplified Arabic"/>
          <w:sz w:val="18"/>
          <w:szCs w:val="18"/>
          <w:rtl/>
        </w:rPr>
        <w:t xml:space="preserve"> المرجعي: 2378</w:t>
      </w:r>
      <w:r>
        <w:rPr>
          <w:rFonts w:ascii="Times New Roman" w:eastAsia="Times New Roman" w:hAnsi="Times New Roman" w:cs="Simplified Arabic" w:hint="cs"/>
          <w:sz w:val="18"/>
          <w:szCs w:val="18"/>
          <w:rtl/>
        </w:rPr>
        <w:t>.</w:t>
      </w:r>
      <w:r w:rsidRPr="009C4562">
        <w:rPr>
          <w:rFonts w:ascii="Times New Roman" w:eastAsia="Times New Roman" w:hAnsi="Times New Roman" w:cs="Simplified Arabic"/>
          <w:sz w:val="18"/>
          <w:szCs w:val="18"/>
          <w:rtl/>
        </w:rPr>
        <w:t xml:space="preserve"> رام الله - فلسطين.</w:t>
      </w:r>
    </w:p>
  </w:footnote>
  <w:footnote w:id="2">
    <w:p w:rsidR="0038604B" w:rsidRPr="00EA18FF" w:rsidRDefault="0038604B" w:rsidP="00EA18FF">
      <w:pPr>
        <w:pStyle w:val="FootnoteText"/>
        <w:jc w:val="right"/>
        <w:rPr>
          <w:rFonts w:ascii="Simplified Arabic" w:hAnsi="Simplified Arabic" w:cs="Simplified Arabic"/>
        </w:rPr>
      </w:pPr>
      <w:r w:rsidRPr="00EA18FF">
        <w:rPr>
          <w:rFonts w:ascii="Simplified Arabic" w:hAnsi="Simplified Arabic" w:cs="Simplified Arabic"/>
          <w:sz w:val="18"/>
          <w:szCs w:val="18"/>
          <w:rtl/>
        </w:rPr>
        <w:t>البيانات لا تشمل ذلك الجزء من محافظة القدس والذي ضمه الاحتلال الإسرائيلي إليه عنوة بعيد احتلاله للضفة الغربية عام 1967.</w:t>
      </w:r>
      <w:r w:rsidRPr="00EA18FF">
        <w:rPr>
          <w:rStyle w:val="FootnoteReference"/>
          <w:rFonts w:ascii="Simplified Arabic" w:hAnsi="Simplified Arabic" w:cs="Simplified Arabic"/>
          <w:vertAlign w:val="baseline"/>
          <w:rtl/>
        </w:rPr>
        <w:t xml:space="preserve"> </w:t>
      </w:r>
      <w:r>
        <w:rPr>
          <w:rFonts w:ascii="Simplified Arabic" w:hAnsi="Simplified Arabic" w:cs="Simplified Arabic"/>
        </w:rPr>
        <w:t xml:space="preserve"> </w:t>
      </w:r>
      <w:r w:rsidRPr="00EA18FF">
        <w:rPr>
          <w:rStyle w:val="FootnoteReference"/>
          <w:rFonts w:ascii="Simplified Arabic" w:hAnsi="Simplified Arabic" w:cs="Simplified Arabic"/>
        </w:rPr>
        <w:footnoteRef/>
      </w:r>
      <w:r w:rsidRPr="00EA18FF">
        <w:rPr>
          <w:rFonts w:ascii="Simplified Arabic" w:hAnsi="Simplified Arabic" w:cs="Simplified Arabic"/>
        </w:rPr>
        <w:t xml:space="preserve"> </w:t>
      </w:r>
    </w:p>
  </w:footnote>
  <w:footnote w:id="3">
    <w:p w:rsidR="0038604B" w:rsidRPr="00EB2BF7" w:rsidRDefault="0038604B" w:rsidP="00FD3B92">
      <w:pPr>
        <w:bidi/>
        <w:spacing w:after="0" w:line="240" w:lineRule="auto"/>
        <w:jc w:val="both"/>
        <w:rPr>
          <w:rFonts w:ascii="Times New Roman" w:eastAsia="Times New Roman" w:hAnsi="Times New Roman" w:cs="Simplified Arabic"/>
          <w:sz w:val="20"/>
          <w:szCs w:val="20"/>
          <w:rtl/>
        </w:rPr>
      </w:pPr>
      <w:r w:rsidRPr="00FD3B92">
        <w:rPr>
          <w:rFonts w:ascii="Times New Roman" w:eastAsia="Times New Roman" w:hAnsi="Times New Roman" w:cs="Simplified Arabic"/>
          <w:sz w:val="20"/>
          <w:szCs w:val="20"/>
          <w:vertAlign w:val="superscript"/>
          <w:rtl/>
        </w:rPr>
        <w:footnoteRef/>
      </w:r>
      <w:r>
        <w:rPr>
          <w:rFonts w:ascii="Times New Roman" w:eastAsia="Times New Roman" w:hAnsi="Times New Roman" w:cs="Simplified Arabic" w:hint="cs"/>
          <w:sz w:val="20"/>
          <w:szCs w:val="20"/>
          <w:rtl/>
        </w:rPr>
        <w:t xml:space="preserve"> </w:t>
      </w:r>
      <w:r w:rsidRPr="00EB2BF7">
        <w:rPr>
          <w:rFonts w:ascii="Times New Roman" w:eastAsia="Times New Roman" w:hAnsi="Times New Roman" w:cs="Simplified Arabic"/>
          <w:sz w:val="20"/>
          <w:szCs w:val="20"/>
          <w:rtl/>
        </w:rPr>
        <w:t>أخذت فلسفة هذا القانون على أساس النسب المئوية الجزئية التي تتراوح بين (</w:t>
      </w:r>
      <w:r>
        <w:rPr>
          <w:rFonts w:ascii="Times New Roman" w:eastAsia="Times New Roman" w:hAnsi="Times New Roman" w:cs="Simplified Arabic" w:hint="cs"/>
          <w:sz w:val="20"/>
          <w:szCs w:val="20"/>
          <w:rtl/>
        </w:rPr>
        <w:t>صفر</w:t>
      </w:r>
      <w:r w:rsidRPr="00EB2BF7">
        <w:rPr>
          <w:rFonts w:ascii="Times New Roman" w:eastAsia="Times New Roman" w:hAnsi="Times New Roman" w:cs="Simplified Arabic"/>
          <w:sz w:val="20"/>
          <w:szCs w:val="20"/>
          <w:rtl/>
        </w:rPr>
        <w:t xml:space="preserve">- </w:t>
      </w:r>
      <w:r>
        <w:rPr>
          <w:rFonts w:ascii="Times New Roman" w:eastAsia="Times New Roman" w:hAnsi="Times New Roman" w:cs="Simplified Arabic" w:hint="cs"/>
          <w:sz w:val="20"/>
          <w:szCs w:val="20"/>
          <w:rtl/>
        </w:rPr>
        <w:t>1</w:t>
      </w:r>
      <w:r w:rsidRPr="00EB2BF7">
        <w:rPr>
          <w:rFonts w:ascii="Times New Roman" w:eastAsia="Times New Roman" w:hAnsi="Times New Roman" w:cs="Simplified Arabic"/>
          <w:sz w:val="20"/>
          <w:szCs w:val="20"/>
          <w:rtl/>
        </w:rPr>
        <w:t>)، فتزداد درجة التركز كلما اقتربنا من الصفر، والعكس بدرجة الانتظام، أما إذا كانت النتيجة (0.5) فيكون التوزيع متوسطًا بين التركز والانتظام.</w:t>
      </w:r>
      <w:r w:rsidRPr="00EB2BF7">
        <w:rPr>
          <w:rFonts w:ascii="Times New Roman" w:eastAsia="Times New Roman" w:hAnsi="Times New Roman" w:cs="Simplified Arabic" w:hint="cs"/>
          <w:sz w:val="20"/>
          <w:szCs w:val="20"/>
          <w:rtl/>
        </w:rPr>
        <w:t xml:space="preserve">  </w:t>
      </w:r>
    </w:p>
    <w:p w:rsidR="0038604B" w:rsidRPr="00EB2BF7" w:rsidRDefault="0038604B" w:rsidP="00EB2BF7">
      <w:pPr>
        <w:bidi/>
        <w:spacing w:after="0" w:line="240" w:lineRule="auto"/>
        <w:jc w:val="both"/>
        <w:rPr>
          <w:rFonts w:ascii="Times New Roman" w:eastAsia="Times New Roman" w:hAnsi="Times New Roman" w:cs="Simplified Arabic"/>
          <w:sz w:val="20"/>
          <w:szCs w:val="20"/>
        </w:rPr>
      </w:pPr>
      <w:r w:rsidRPr="00EB2BF7">
        <w:rPr>
          <w:rFonts w:ascii="Times New Roman" w:eastAsia="Times New Roman" w:hAnsi="Times New Roman" w:cs="Simplified Arabic"/>
          <w:sz w:val="20"/>
          <w:szCs w:val="20"/>
          <w:rtl/>
        </w:rPr>
        <w:t xml:space="preserve">المصدر: </w:t>
      </w:r>
      <w:r w:rsidRPr="00EB2BF7">
        <w:rPr>
          <w:rFonts w:ascii="Times New Roman" w:eastAsia="Times New Roman" w:hAnsi="Times New Roman" w:cs="Simplified Arabic" w:hint="cs"/>
          <w:sz w:val="20"/>
          <w:szCs w:val="20"/>
          <w:rtl/>
        </w:rPr>
        <w:t>(</w:t>
      </w:r>
      <w:r w:rsidRPr="00EB2BF7">
        <w:rPr>
          <w:rFonts w:ascii="Times New Roman" w:eastAsia="Times New Roman" w:hAnsi="Times New Roman" w:cs="Simplified Arabic"/>
          <w:sz w:val="20"/>
          <w:szCs w:val="20"/>
          <w:rtl/>
        </w:rPr>
        <w:t>الجراش، 1983</w:t>
      </w:r>
      <w:r w:rsidRPr="00EB2BF7">
        <w:rPr>
          <w:rFonts w:ascii="Times New Roman" w:eastAsia="Times New Roman" w:hAnsi="Times New Roman" w:cs="Simplified Arabic" w:hint="cs"/>
          <w:sz w:val="20"/>
          <w:szCs w:val="20"/>
          <w:rtl/>
        </w:rPr>
        <w:t>).</w:t>
      </w:r>
    </w:p>
  </w:footnote>
  <w:footnote w:id="4">
    <w:p w:rsidR="0038604B" w:rsidRPr="00815B20" w:rsidRDefault="0038604B" w:rsidP="004A5AA3">
      <w:pPr>
        <w:pStyle w:val="FootnoteText"/>
        <w:bidi/>
        <w:ind w:left="48"/>
        <w:rPr>
          <w:rFonts w:ascii="Simplified Arabic" w:hAnsi="Simplified Arabic" w:cs="Simplified Arabic"/>
          <w:sz w:val="18"/>
          <w:szCs w:val="18"/>
        </w:rPr>
      </w:pPr>
      <w:r w:rsidRPr="00815B20">
        <w:rPr>
          <w:rFonts w:ascii="Simplified Arabic" w:hAnsi="Simplified Arabic" w:cs="Simplified Arabic"/>
          <w:sz w:val="18"/>
          <w:szCs w:val="18"/>
          <w:rtl/>
        </w:rPr>
        <w:t>(</w:t>
      </w:r>
      <w:r w:rsidRPr="00815B20">
        <w:rPr>
          <w:rStyle w:val="FootnoteReference"/>
          <w:rFonts w:ascii="Simplified Arabic" w:hAnsi="Simplified Arabic" w:cs="Simplified Arabic"/>
          <w:sz w:val="18"/>
          <w:szCs w:val="18"/>
          <w:rtl/>
        </w:rPr>
        <w:footnoteRef/>
      </w:r>
      <w:r w:rsidRPr="00815B20">
        <w:rPr>
          <w:rFonts w:ascii="Simplified Arabic" w:hAnsi="Simplified Arabic" w:cs="Simplified Arabic"/>
          <w:sz w:val="18"/>
          <w:szCs w:val="18"/>
          <w:rtl/>
        </w:rPr>
        <w:t>) تم حساب نسبة التركز بالمعادلة الآتية: نسبة التركز = 2/1 مج (س – ص)، يكون التوزيع مثاليًّا إذا كانت نسبة التركز تساوي صفرًا، وكلما كبرت</w:t>
      </w:r>
      <w:r w:rsidRPr="00815B20">
        <w:rPr>
          <w:rFonts w:ascii="Simplified Arabic" w:hAnsi="Simplified Arabic" w:cs="Simplified Arabic" w:hint="cs"/>
          <w:sz w:val="18"/>
          <w:szCs w:val="18"/>
          <w:rtl/>
        </w:rPr>
        <w:t xml:space="preserve"> </w:t>
      </w:r>
      <w:r w:rsidRPr="00815B20">
        <w:rPr>
          <w:rFonts w:ascii="Simplified Arabic" w:hAnsi="Simplified Arabic" w:cs="Simplified Arabic"/>
          <w:sz w:val="18"/>
          <w:szCs w:val="18"/>
          <w:rtl/>
        </w:rPr>
        <w:t>هذه النسبة دل ذلك على شدة التركز، والعكس كلما قلت النسبة. المصدر : فتحي محمد أبو عيانة، مدخل إلى التحليل الإحصائي في الجغرافية البشرية (الإسكندرية: دار المعرفة الجامعية، 1987).</w:t>
      </w:r>
    </w:p>
  </w:footnote>
  <w:footnote w:id="5">
    <w:p w:rsidR="0038604B" w:rsidRPr="00EF77D9" w:rsidRDefault="0038604B" w:rsidP="000B5942">
      <w:pPr>
        <w:pStyle w:val="FootnoteText"/>
        <w:bidi/>
        <w:rPr>
          <w:rFonts w:ascii="Simplified Arabic" w:hAnsi="Simplified Arabic" w:cs="Simplified Arabic"/>
          <w:sz w:val="18"/>
          <w:szCs w:val="18"/>
          <w:rtl/>
        </w:rPr>
      </w:pPr>
      <w:r w:rsidRPr="00EF77D9">
        <w:rPr>
          <w:rStyle w:val="FootnoteReference"/>
          <w:rFonts w:ascii="Simplified Arabic" w:hAnsi="Simplified Arabic" w:cs="Simplified Arabic"/>
          <w:sz w:val="18"/>
          <w:szCs w:val="18"/>
        </w:rPr>
        <w:footnoteRef/>
      </w:r>
      <w:r w:rsidRPr="00EF77D9">
        <w:rPr>
          <w:rFonts w:ascii="Simplified Arabic" w:hAnsi="Simplified Arabic" w:cs="Simplified Arabic"/>
          <w:sz w:val="18"/>
          <w:szCs w:val="18"/>
        </w:rPr>
        <w:t xml:space="preserve"> </w:t>
      </w:r>
      <w:r w:rsidRPr="00EF77D9">
        <w:rPr>
          <w:rFonts w:ascii="Simplified Arabic" w:hAnsi="Simplified Arabic" w:cs="Simplified Arabic"/>
          <w:sz w:val="18"/>
          <w:szCs w:val="18"/>
          <w:rtl/>
        </w:rPr>
        <w:t xml:space="preserve"> البيانات لا تشمل ذلك الجزء من محافظة القدس والذي ضمه الاحتلال الإسرائيلي إليه عنوة بعيد احتلاله للضفة الغربية عام 1967.</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604B" w:rsidRPr="009A5475" w:rsidRDefault="0038604B" w:rsidP="00761601">
    <w:pPr>
      <w:pStyle w:val="Header"/>
      <w:bidi/>
      <w:jc w:val="both"/>
      <w:rPr>
        <w:sz w:val="16"/>
        <w:szCs w:val="16"/>
        <w:rtl/>
      </w:rPr>
    </w:pPr>
    <w:r w:rsidRPr="009A5475">
      <w:rPr>
        <w:rFonts w:ascii="Times New Roman" w:hAnsi="Times New Roman" w:cs="Times New Roman"/>
        <w:sz w:val="16"/>
        <w:szCs w:val="16"/>
      </w:rPr>
      <w:t>PCBS</w:t>
    </w:r>
    <w:r w:rsidRPr="009A5475">
      <w:rPr>
        <w:rFonts w:ascii="Times New Roman" w:hAnsi="Times New Roman" w:cs="Times New Roman"/>
        <w:sz w:val="16"/>
        <w:szCs w:val="16"/>
        <w:rtl/>
      </w:rPr>
      <w:t>:</w:t>
    </w:r>
    <w:r w:rsidRPr="009A5475">
      <w:rPr>
        <w:rFonts w:hint="cs"/>
        <w:sz w:val="16"/>
        <w:szCs w:val="16"/>
        <w:rtl/>
      </w:rPr>
      <w:t xml:space="preserve"> </w:t>
    </w:r>
    <w:r w:rsidRPr="00727809">
      <w:rPr>
        <w:rFonts w:ascii="Simplified Arabic" w:hAnsi="Simplified Arabic" w:cs="Simplified Arabic"/>
        <w:sz w:val="16"/>
        <w:szCs w:val="16"/>
        <w:rtl/>
      </w:rPr>
      <w:t>التنمية الإسكانية المستدامة</w:t>
    </w:r>
    <w:r w:rsidRPr="00727809">
      <w:rPr>
        <w:rFonts w:ascii="Simplified Arabic" w:hAnsi="Simplified Arabic" w:cs="Simplified Arabic" w:hint="cs"/>
        <w:sz w:val="16"/>
        <w:szCs w:val="16"/>
        <w:rtl/>
      </w:rPr>
      <w:t xml:space="preserve"> في فلسطين 2007</w:t>
    </w:r>
    <w:r>
      <w:rPr>
        <w:rFonts w:ascii="Simplified Arabic" w:hAnsi="Simplified Arabic" w:cs="Simplified Arabic" w:hint="cs"/>
        <w:sz w:val="16"/>
        <w:szCs w:val="16"/>
        <w:rtl/>
      </w:rPr>
      <w:t xml:space="preserve">، </w:t>
    </w:r>
    <w:r w:rsidRPr="00727809">
      <w:rPr>
        <w:rFonts w:ascii="Simplified Arabic" w:hAnsi="Simplified Arabic" w:cs="Simplified Arabic" w:hint="cs"/>
        <w:sz w:val="16"/>
        <w:szCs w:val="16"/>
        <w:rtl/>
      </w:rPr>
      <w:t>2017</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604B" w:rsidRPr="009A5475" w:rsidRDefault="0038604B" w:rsidP="000E1990">
    <w:pPr>
      <w:pStyle w:val="Header"/>
      <w:bidi/>
      <w:rPr>
        <w:sz w:val="16"/>
        <w:szCs w:val="16"/>
        <w:rtl/>
      </w:rPr>
    </w:pPr>
  </w:p>
  <w:p w:rsidR="0038604B" w:rsidRDefault="0038604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604B" w:rsidRPr="009A5475" w:rsidRDefault="0038604B" w:rsidP="00A66A38">
    <w:pPr>
      <w:pStyle w:val="Header"/>
      <w:bidi/>
      <w:rPr>
        <w:sz w:val="16"/>
        <w:szCs w:val="16"/>
        <w:rtl/>
      </w:rPr>
    </w:pPr>
    <w:r w:rsidRPr="009A5475">
      <w:rPr>
        <w:rFonts w:ascii="Times New Roman" w:hAnsi="Times New Roman" w:cs="Times New Roman"/>
        <w:sz w:val="16"/>
        <w:szCs w:val="16"/>
      </w:rPr>
      <w:t>PCBS</w:t>
    </w:r>
    <w:r w:rsidRPr="009A5475">
      <w:rPr>
        <w:rFonts w:ascii="Times New Roman" w:hAnsi="Times New Roman" w:cs="Times New Roman"/>
        <w:sz w:val="16"/>
        <w:szCs w:val="16"/>
        <w:rtl/>
      </w:rPr>
      <w:t>:</w:t>
    </w:r>
    <w:r w:rsidRPr="009A5475">
      <w:rPr>
        <w:rFonts w:hint="cs"/>
        <w:sz w:val="16"/>
        <w:szCs w:val="16"/>
        <w:rtl/>
      </w:rPr>
      <w:t xml:space="preserve"> </w:t>
    </w:r>
    <w:r w:rsidRPr="00727809">
      <w:rPr>
        <w:rFonts w:ascii="Simplified Arabic" w:hAnsi="Simplified Arabic" w:cs="Simplified Arabic"/>
        <w:sz w:val="16"/>
        <w:szCs w:val="16"/>
        <w:rtl/>
      </w:rPr>
      <w:t>التنمية الإسكانية المستدامة</w:t>
    </w:r>
    <w:r w:rsidRPr="00727809">
      <w:rPr>
        <w:rFonts w:ascii="Simplified Arabic" w:hAnsi="Simplified Arabic" w:cs="Simplified Arabic" w:hint="cs"/>
        <w:sz w:val="16"/>
        <w:szCs w:val="16"/>
        <w:rtl/>
      </w:rPr>
      <w:t xml:space="preserve"> في فلسطين 2007</w:t>
    </w:r>
    <w:r>
      <w:rPr>
        <w:rFonts w:ascii="Simplified Arabic" w:hAnsi="Simplified Arabic" w:cs="Simplified Arabic" w:hint="cs"/>
        <w:sz w:val="16"/>
        <w:szCs w:val="16"/>
        <w:rtl/>
      </w:rPr>
      <w:t xml:space="preserve">- </w:t>
    </w:r>
    <w:r w:rsidRPr="00727809">
      <w:rPr>
        <w:rFonts w:ascii="Simplified Arabic" w:hAnsi="Simplified Arabic" w:cs="Simplified Arabic" w:hint="cs"/>
        <w:sz w:val="16"/>
        <w:szCs w:val="16"/>
        <w:rtl/>
      </w:rPr>
      <w:t>2017</w:t>
    </w:r>
  </w:p>
  <w:p w:rsidR="0038604B" w:rsidRDefault="0038604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E0685F"/>
    <w:multiLevelType w:val="hybridMultilevel"/>
    <w:tmpl w:val="31025F24"/>
    <w:lvl w:ilvl="0" w:tplc="0409000F">
      <w:start w:val="1"/>
      <w:numFmt w:val="decimal"/>
      <w:lvlText w:val="%1."/>
      <w:lvlJc w:val="left"/>
      <w:pPr>
        <w:ind w:left="720" w:hanging="360"/>
      </w:pPr>
    </w:lvl>
    <w:lvl w:ilvl="1" w:tplc="54688E92">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0B724E"/>
    <w:multiLevelType w:val="hybridMultilevel"/>
    <w:tmpl w:val="87AEBF5C"/>
    <w:lvl w:ilvl="0" w:tplc="0409000F">
      <w:start w:val="1"/>
      <w:numFmt w:val="decimal"/>
      <w:lvlText w:val="%1."/>
      <w:lvlJc w:val="left"/>
      <w:pPr>
        <w:ind w:left="720" w:hanging="360"/>
      </w:pPr>
      <w:rPr>
        <w:rFonts w:ascii="Times New Roman" w:hAnsi="Times New Roman"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615607"/>
    <w:multiLevelType w:val="hybridMultilevel"/>
    <w:tmpl w:val="2E945B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6A51AF9"/>
    <w:multiLevelType w:val="hybridMultilevel"/>
    <w:tmpl w:val="DF46360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8EC6BD1"/>
    <w:multiLevelType w:val="hybridMultilevel"/>
    <w:tmpl w:val="0A0A67E4"/>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5" w15:restartNumberingAfterBreak="0">
    <w:nsid w:val="0C5C5EF4"/>
    <w:multiLevelType w:val="hybridMultilevel"/>
    <w:tmpl w:val="226027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D5C4630"/>
    <w:multiLevelType w:val="hybridMultilevel"/>
    <w:tmpl w:val="87AEBF5C"/>
    <w:lvl w:ilvl="0" w:tplc="0409000F">
      <w:start w:val="1"/>
      <w:numFmt w:val="decimal"/>
      <w:lvlText w:val="%1."/>
      <w:lvlJc w:val="left"/>
      <w:pPr>
        <w:ind w:left="720" w:hanging="360"/>
      </w:pPr>
      <w:rPr>
        <w:rFonts w:ascii="Times New Roman" w:hAnsi="Times New Roman"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4B30F2"/>
    <w:multiLevelType w:val="hybridMultilevel"/>
    <w:tmpl w:val="EF68EF88"/>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1BC1404"/>
    <w:multiLevelType w:val="hybridMultilevel"/>
    <w:tmpl w:val="3D541288"/>
    <w:lvl w:ilvl="0" w:tplc="0E703E9E">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4B54CA"/>
    <w:multiLevelType w:val="hybridMultilevel"/>
    <w:tmpl w:val="00FE8D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4F1210"/>
    <w:multiLevelType w:val="hybridMultilevel"/>
    <w:tmpl w:val="50D08F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8BF7EF5"/>
    <w:multiLevelType w:val="hybridMultilevel"/>
    <w:tmpl w:val="B5C03C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A03130C"/>
    <w:multiLevelType w:val="multilevel"/>
    <w:tmpl w:val="E62CED7C"/>
    <w:lvl w:ilvl="0">
      <w:start w:val="12"/>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1CD5466F"/>
    <w:multiLevelType w:val="hybridMultilevel"/>
    <w:tmpl w:val="91505132"/>
    <w:lvl w:ilvl="0" w:tplc="0E703E9E">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DFE605D"/>
    <w:multiLevelType w:val="multilevel"/>
    <w:tmpl w:val="1B9C72B0"/>
    <w:lvl w:ilvl="0">
      <w:start w:val="2"/>
      <w:numFmt w:val="decimal"/>
      <w:lvlText w:val="%1"/>
      <w:lvlJc w:val="left"/>
      <w:pPr>
        <w:ind w:left="360" w:hanging="360"/>
      </w:pPr>
      <w:rPr>
        <w:rFonts w:hint="default"/>
      </w:rPr>
    </w:lvl>
    <w:lvl w:ilvl="1">
      <w:start w:val="6"/>
      <w:numFmt w:val="decimal"/>
      <w:lvlText w:val="%1.%2"/>
      <w:lvlJc w:val="left"/>
      <w:pPr>
        <w:ind w:left="502"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FF4D65"/>
    <w:multiLevelType w:val="hybridMultilevel"/>
    <w:tmpl w:val="E766F0AE"/>
    <w:lvl w:ilvl="0" w:tplc="D602C64A">
      <w:numFmt w:val="bullet"/>
      <w:lvlText w:val="-"/>
      <w:lvlJc w:val="left"/>
      <w:pPr>
        <w:ind w:left="720" w:hanging="360"/>
      </w:pPr>
      <w:rPr>
        <w:rFonts w:ascii="Times New Roman" w:eastAsia="Times New Roman" w:hAnsi="Times New Roman"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0B3019"/>
    <w:multiLevelType w:val="hybridMultilevel"/>
    <w:tmpl w:val="87AEBF5C"/>
    <w:lvl w:ilvl="0" w:tplc="0409000F">
      <w:start w:val="1"/>
      <w:numFmt w:val="decimal"/>
      <w:lvlText w:val="%1."/>
      <w:lvlJc w:val="left"/>
      <w:pPr>
        <w:ind w:left="720" w:hanging="360"/>
      </w:pPr>
      <w:rPr>
        <w:rFonts w:ascii="Times New Roman" w:hAnsi="Times New Roman"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A164D38"/>
    <w:multiLevelType w:val="hybridMultilevel"/>
    <w:tmpl w:val="026C5A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D1672E6"/>
    <w:multiLevelType w:val="hybridMultilevel"/>
    <w:tmpl w:val="52389E2C"/>
    <w:lvl w:ilvl="0" w:tplc="0409000F">
      <w:start w:val="1"/>
      <w:numFmt w:val="decimal"/>
      <w:lvlText w:val="%1."/>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FC30E4D"/>
    <w:multiLevelType w:val="multilevel"/>
    <w:tmpl w:val="B664CB10"/>
    <w:lvl w:ilvl="0">
      <w:start w:val="4"/>
      <w:numFmt w:val="decimal"/>
      <w:lvlText w:val="%1"/>
      <w:lvlJc w:val="left"/>
      <w:pPr>
        <w:ind w:left="360" w:hanging="360"/>
      </w:pPr>
      <w:rPr>
        <w:rFonts w:hint="default"/>
      </w:rPr>
    </w:lvl>
    <w:lvl w:ilvl="1">
      <w:start w:val="6"/>
      <w:numFmt w:val="decimal"/>
      <w:lvlText w:val="%1.%2"/>
      <w:lvlJc w:val="left"/>
      <w:pPr>
        <w:ind w:left="408" w:hanging="360"/>
      </w:pPr>
      <w:rPr>
        <w:rFonts w:hint="default"/>
      </w:rPr>
    </w:lvl>
    <w:lvl w:ilvl="2">
      <w:start w:val="1"/>
      <w:numFmt w:val="decimal"/>
      <w:lvlText w:val="%1.%2.%3"/>
      <w:lvlJc w:val="left"/>
      <w:pPr>
        <w:ind w:left="816" w:hanging="720"/>
      </w:pPr>
      <w:rPr>
        <w:rFonts w:hint="default"/>
      </w:rPr>
    </w:lvl>
    <w:lvl w:ilvl="3">
      <w:start w:val="1"/>
      <w:numFmt w:val="decimal"/>
      <w:lvlText w:val="%1.%2.%3.%4"/>
      <w:lvlJc w:val="left"/>
      <w:pPr>
        <w:ind w:left="864" w:hanging="720"/>
      </w:pPr>
      <w:rPr>
        <w:rFonts w:hint="default"/>
      </w:rPr>
    </w:lvl>
    <w:lvl w:ilvl="4">
      <w:start w:val="1"/>
      <w:numFmt w:val="decimal"/>
      <w:lvlText w:val="%1.%2.%3.%4.%5"/>
      <w:lvlJc w:val="left"/>
      <w:pPr>
        <w:ind w:left="1272" w:hanging="1080"/>
      </w:pPr>
      <w:rPr>
        <w:rFonts w:hint="default"/>
      </w:rPr>
    </w:lvl>
    <w:lvl w:ilvl="5">
      <w:start w:val="1"/>
      <w:numFmt w:val="decimal"/>
      <w:lvlText w:val="%1.%2.%3.%4.%5.%6"/>
      <w:lvlJc w:val="left"/>
      <w:pPr>
        <w:ind w:left="1680" w:hanging="1440"/>
      </w:pPr>
      <w:rPr>
        <w:rFonts w:hint="default"/>
      </w:rPr>
    </w:lvl>
    <w:lvl w:ilvl="6">
      <w:start w:val="1"/>
      <w:numFmt w:val="decimal"/>
      <w:lvlText w:val="%1.%2.%3.%4.%5.%6.%7"/>
      <w:lvlJc w:val="left"/>
      <w:pPr>
        <w:ind w:left="1728" w:hanging="1440"/>
      </w:pPr>
      <w:rPr>
        <w:rFonts w:hint="default"/>
      </w:rPr>
    </w:lvl>
    <w:lvl w:ilvl="7">
      <w:start w:val="1"/>
      <w:numFmt w:val="decimal"/>
      <w:lvlText w:val="%1.%2.%3.%4.%5.%6.%7.%8"/>
      <w:lvlJc w:val="left"/>
      <w:pPr>
        <w:ind w:left="2136" w:hanging="1800"/>
      </w:pPr>
      <w:rPr>
        <w:rFonts w:hint="default"/>
      </w:rPr>
    </w:lvl>
    <w:lvl w:ilvl="8">
      <w:start w:val="1"/>
      <w:numFmt w:val="decimal"/>
      <w:lvlText w:val="%1.%2.%3.%4.%5.%6.%7.%8.%9"/>
      <w:lvlJc w:val="left"/>
      <w:pPr>
        <w:ind w:left="2184" w:hanging="1800"/>
      </w:pPr>
      <w:rPr>
        <w:rFonts w:hint="default"/>
      </w:rPr>
    </w:lvl>
  </w:abstractNum>
  <w:abstractNum w:abstractNumId="21" w15:restartNumberingAfterBreak="0">
    <w:nsid w:val="33E504AC"/>
    <w:multiLevelType w:val="hybridMultilevel"/>
    <w:tmpl w:val="B5A2B9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40B4615"/>
    <w:multiLevelType w:val="hybridMultilevel"/>
    <w:tmpl w:val="87AEBF5C"/>
    <w:lvl w:ilvl="0" w:tplc="0409000F">
      <w:start w:val="1"/>
      <w:numFmt w:val="decimal"/>
      <w:lvlText w:val="%1."/>
      <w:lvlJc w:val="left"/>
      <w:pPr>
        <w:ind w:left="720" w:hanging="360"/>
      </w:pPr>
      <w:rPr>
        <w:rFonts w:ascii="Times New Roman" w:hAnsi="Times New Roman"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4CC3130"/>
    <w:multiLevelType w:val="multilevel"/>
    <w:tmpl w:val="9BE05EC6"/>
    <w:lvl w:ilvl="0">
      <w:start w:val="5"/>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35FB20E8"/>
    <w:multiLevelType w:val="hybridMultilevel"/>
    <w:tmpl w:val="3FC6082A"/>
    <w:lvl w:ilvl="0" w:tplc="9512573A">
      <w:start w:val="1"/>
      <w:numFmt w:val="bullet"/>
      <w:lvlText w:val=""/>
      <w:lvlJc w:val="left"/>
      <w:pPr>
        <w:ind w:left="720" w:hanging="360"/>
      </w:pPr>
      <w:rPr>
        <w:rFonts w:ascii="Symbol" w:hAnsi="Symbol"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64128EA"/>
    <w:multiLevelType w:val="multilevel"/>
    <w:tmpl w:val="BA90D3A8"/>
    <w:lvl w:ilvl="0">
      <w:start w:val="6"/>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373237CB"/>
    <w:multiLevelType w:val="hybridMultilevel"/>
    <w:tmpl w:val="2B5A93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8555D7C"/>
    <w:multiLevelType w:val="hybridMultilevel"/>
    <w:tmpl w:val="4EFEC9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BDC3211"/>
    <w:multiLevelType w:val="hybridMultilevel"/>
    <w:tmpl w:val="EA94D2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30" w15:restartNumberingAfterBreak="0">
    <w:nsid w:val="3DCE3CD3"/>
    <w:multiLevelType w:val="multilevel"/>
    <w:tmpl w:val="0FF69CC6"/>
    <w:lvl w:ilvl="0">
      <w:start w:val="1"/>
      <w:numFmt w:val="decimal"/>
      <w:lvlText w:val="%1."/>
      <w:lvlJc w:val="left"/>
      <w:pPr>
        <w:ind w:left="2160" w:hanging="360"/>
      </w:pPr>
      <w:rPr>
        <w:rFonts w:ascii="Times New Roman" w:hAnsi="Times New Roman" w:cs="Times New Roman" w:hint="default"/>
      </w:rPr>
    </w:lvl>
    <w:lvl w:ilvl="1">
      <w:start w:val="6"/>
      <w:numFmt w:val="decimal"/>
      <w:isLgl/>
      <w:lvlText w:val="%1.%2"/>
      <w:lvlJc w:val="left"/>
      <w:pPr>
        <w:ind w:left="216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600" w:hanging="1800"/>
      </w:pPr>
      <w:rPr>
        <w:rFonts w:hint="default"/>
      </w:rPr>
    </w:lvl>
    <w:lvl w:ilvl="8">
      <w:start w:val="1"/>
      <w:numFmt w:val="decimal"/>
      <w:isLgl/>
      <w:lvlText w:val="%1.%2.%3.%4.%5.%6.%7.%8.%9"/>
      <w:lvlJc w:val="left"/>
      <w:pPr>
        <w:ind w:left="3600" w:hanging="1800"/>
      </w:pPr>
      <w:rPr>
        <w:rFonts w:hint="default"/>
      </w:rPr>
    </w:lvl>
  </w:abstractNum>
  <w:abstractNum w:abstractNumId="31" w15:restartNumberingAfterBreak="0">
    <w:nsid w:val="41D01680"/>
    <w:multiLevelType w:val="hybridMultilevel"/>
    <w:tmpl w:val="C8224626"/>
    <w:lvl w:ilvl="0" w:tplc="0E703E9E">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2075902"/>
    <w:multiLevelType w:val="hybridMultilevel"/>
    <w:tmpl w:val="D6E0DB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70434D0"/>
    <w:multiLevelType w:val="hybridMultilevel"/>
    <w:tmpl w:val="929616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35" w15:restartNumberingAfterBreak="0">
    <w:nsid w:val="49050792"/>
    <w:multiLevelType w:val="hybridMultilevel"/>
    <w:tmpl w:val="37F064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AF97D46"/>
    <w:multiLevelType w:val="hybridMultilevel"/>
    <w:tmpl w:val="72B069CE"/>
    <w:lvl w:ilvl="0" w:tplc="0E703E9E">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DAB6C95"/>
    <w:multiLevelType w:val="multilevel"/>
    <w:tmpl w:val="9000CDAA"/>
    <w:lvl w:ilvl="0">
      <w:start w:val="1"/>
      <w:numFmt w:val="decimal"/>
      <w:lvlText w:val="%1."/>
      <w:lvlJc w:val="left"/>
      <w:pPr>
        <w:ind w:left="720" w:hanging="360"/>
      </w:pPr>
    </w:lvl>
    <w:lvl w:ilvl="1">
      <w:start w:val="8"/>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8" w15:restartNumberingAfterBreak="0">
    <w:nsid w:val="4E654BD4"/>
    <w:multiLevelType w:val="hybridMultilevel"/>
    <w:tmpl w:val="791EF280"/>
    <w:lvl w:ilvl="0" w:tplc="0E703E9E">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7702F40"/>
    <w:multiLevelType w:val="hybridMultilevel"/>
    <w:tmpl w:val="F348CD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ADC7D4C"/>
    <w:multiLevelType w:val="hybridMultilevel"/>
    <w:tmpl w:val="63C297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C54455D"/>
    <w:multiLevelType w:val="hybridMultilevel"/>
    <w:tmpl w:val="8764A73C"/>
    <w:lvl w:ilvl="0" w:tplc="0E703E9E">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C667179"/>
    <w:multiLevelType w:val="hybridMultilevel"/>
    <w:tmpl w:val="FC80459C"/>
    <w:lvl w:ilvl="0" w:tplc="04090001">
      <w:start w:val="1"/>
      <w:numFmt w:val="bullet"/>
      <w:lvlText w:val=""/>
      <w:lvlJc w:val="left"/>
      <w:pPr>
        <w:ind w:left="643"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43" w15:restartNumberingAfterBreak="0">
    <w:nsid w:val="63C55B06"/>
    <w:multiLevelType w:val="hybridMultilevel"/>
    <w:tmpl w:val="87AEBF5C"/>
    <w:lvl w:ilvl="0" w:tplc="0409000F">
      <w:start w:val="1"/>
      <w:numFmt w:val="decimal"/>
      <w:lvlText w:val="%1."/>
      <w:lvlJc w:val="left"/>
      <w:pPr>
        <w:ind w:left="720" w:hanging="360"/>
      </w:pPr>
      <w:rPr>
        <w:rFonts w:ascii="Times New Roman" w:hAnsi="Times New Roman"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5A95F35"/>
    <w:multiLevelType w:val="hybridMultilevel"/>
    <w:tmpl w:val="87AEBF5C"/>
    <w:lvl w:ilvl="0" w:tplc="0409000F">
      <w:start w:val="1"/>
      <w:numFmt w:val="decimal"/>
      <w:lvlText w:val="%1."/>
      <w:lvlJc w:val="left"/>
      <w:pPr>
        <w:ind w:left="720" w:hanging="360"/>
      </w:pPr>
      <w:rPr>
        <w:rFonts w:ascii="Times New Roman" w:hAnsi="Times New Roman"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7777A79"/>
    <w:multiLevelType w:val="hybridMultilevel"/>
    <w:tmpl w:val="A686CFF8"/>
    <w:lvl w:ilvl="0" w:tplc="0CF2DC5E">
      <w:start w:val="1"/>
      <w:numFmt w:val="decimal"/>
      <w:lvlText w:val="%1."/>
      <w:lvlJc w:val="left"/>
      <w:pPr>
        <w:ind w:left="720" w:hanging="360"/>
      </w:pPr>
    </w:lvl>
    <w:lvl w:ilvl="1" w:tplc="8D2A0E3E" w:tentative="1">
      <w:start w:val="1"/>
      <w:numFmt w:val="lowerLetter"/>
      <w:lvlText w:val="%2."/>
      <w:lvlJc w:val="left"/>
      <w:pPr>
        <w:ind w:left="1440" w:hanging="360"/>
      </w:pPr>
    </w:lvl>
    <w:lvl w:ilvl="2" w:tplc="C72EECBC" w:tentative="1">
      <w:start w:val="1"/>
      <w:numFmt w:val="lowerRoman"/>
      <w:lvlText w:val="%3."/>
      <w:lvlJc w:val="right"/>
      <w:pPr>
        <w:ind w:left="2160" w:hanging="180"/>
      </w:pPr>
    </w:lvl>
    <w:lvl w:ilvl="3" w:tplc="892AA7EE" w:tentative="1">
      <w:start w:val="1"/>
      <w:numFmt w:val="decimal"/>
      <w:lvlText w:val="%4."/>
      <w:lvlJc w:val="left"/>
      <w:pPr>
        <w:ind w:left="2880" w:hanging="360"/>
      </w:pPr>
    </w:lvl>
    <w:lvl w:ilvl="4" w:tplc="05A853A4" w:tentative="1">
      <w:start w:val="1"/>
      <w:numFmt w:val="lowerLetter"/>
      <w:lvlText w:val="%5."/>
      <w:lvlJc w:val="left"/>
      <w:pPr>
        <w:ind w:left="3600" w:hanging="360"/>
      </w:pPr>
    </w:lvl>
    <w:lvl w:ilvl="5" w:tplc="4AC26F6A" w:tentative="1">
      <w:start w:val="1"/>
      <w:numFmt w:val="lowerRoman"/>
      <w:lvlText w:val="%6."/>
      <w:lvlJc w:val="right"/>
      <w:pPr>
        <w:ind w:left="4320" w:hanging="180"/>
      </w:pPr>
    </w:lvl>
    <w:lvl w:ilvl="6" w:tplc="CF94F650" w:tentative="1">
      <w:start w:val="1"/>
      <w:numFmt w:val="decimal"/>
      <w:lvlText w:val="%7."/>
      <w:lvlJc w:val="left"/>
      <w:pPr>
        <w:ind w:left="5040" w:hanging="360"/>
      </w:pPr>
    </w:lvl>
    <w:lvl w:ilvl="7" w:tplc="FB00BB30" w:tentative="1">
      <w:start w:val="1"/>
      <w:numFmt w:val="lowerLetter"/>
      <w:lvlText w:val="%8."/>
      <w:lvlJc w:val="left"/>
      <w:pPr>
        <w:ind w:left="5760" w:hanging="360"/>
      </w:pPr>
    </w:lvl>
    <w:lvl w:ilvl="8" w:tplc="AC4EAAA6" w:tentative="1">
      <w:start w:val="1"/>
      <w:numFmt w:val="lowerRoman"/>
      <w:lvlText w:val="%9."/>
      <w:lvlJc w:val="right"/>
      <w:pPr>
        <w:ind w:left="6480" w:hanging="180"/>
      </w:pPr>
    </w:lvl>
  </w:abstractNum>
  <w:abstractNum w:abstractNumId="46" w15:restartNumberingAfterBreak="0">
    <w:nsid w:val="67BE2438"/>
    <w:multiLevelType w:val="hybridMultilevel"/>
    <w:tmpl w:val="7A929836"/>
    <w:lvl w:ilvl="0" w:tplc="C5BEB25C">
      <w:start w:val="1"/>
      <w:numFmt w:val="decimal"/>
      <w:lvlText w:val="%1."/>
      <w:lvlJc w:val="left"/>
      <w:pPr>
        <w:ind w:left="720" w:hanging="360"/>
      </w:pPr>
    </w:lvl>
    <w:lvl w:ilvl="1" w:tplc="16A629DA" w:tentative="1">
      <w:start w:val="1"/>
      <w:numFmt w:val="lowerLetter"/>
      <w:lvlText w:val="%2."/>
      <w:lvlJc w:val="left"/>
      <w:pPr>
        <w:ind w:left="1440" w:hanging="360"/>
      </w:pPr>
    </w:lvl>
    <w:lvl w:ilvl="2" w:tplc="D3EE137E" w:tentative="1">
      <w:start w:val="1"/>
      <w:numFmt w:val="lowerRoman"/>
      <w:lvlText w:val="%3."/>
      <w:lvlJc w:val="right"/>
      <w:pPr>
        <w:ind w:left="2160" w:hanging="180"/>
      </w:pPr>
    </w:lvl>
    <w:lvl w:ilvl="3" w:tplc="06CC09F8" w:tentative="1">
      <w:start w:val="1"/>
      <w:numFmt w:val="decimal"/>
      <w:lvlText w:val="%4."/>
      <w:lvlJc w:val="left"/>
      <w:pPr>
        <w:ind w:left="2880" w:hanging="360"/>
      </w:pPr>
    </w:lvl>
    <w:lvl w:ilvl="4" w:tplc="B9126A3E" w:tentative="1">
      <w:start w:val="1"/>
      <w:numFmt w:val="lowerLetter"/>
      <w:lvlText w:val="%5."/>
      <w:lvlJc w:val="left"/>
      <w:pPr>
        <w:ind w:left="3600" w:hanging="360"/>
      </w:pPr>
    </w:lvl>
    <w:lvl w:ilvl="5" w:tplc="4C142D88" w:tentative="1">
      <w:start w:val="1"/>
      <w:numFmt w:val="lowerRoman"/>
      <w:lvlText w:val="%6."/>
      <w:lvlJc w:val="right"/>
      <w:pPr>
        <w:ind w:left="4320" w:hanging="180"/>
      </w:pPr>
    </w:lvl>
    <w:lvl w:ilvl="6" w:tplc="15746680" w:tentative="1">
      <w:start w:val="1"/>
      <w:numFmt w:val="decimal"/>
      <w:lvlText w:val="%7."/>
      <w:lvlJc w:val="left"/>
      <w:pPr>
        <w:ind w:left="5040" w:hanging="360"/>
      </w:pPr>
    </w:lvl>
    <w:lvl w:ilvl="7" w:tplc="B4CA5702" w:tentative="1">
      <w:start w:val="1"/>
      <w:numFmt w:val="lowerLetter"/>
      <w:lvlText w:val="%8."/>
      <w:lvlJc w:val="left"/>
      <w:pPr>
        <w:ind w:left="5760" w:hanging="360"/>
      </w:pPr>
    </w:lvl>
    <w:lvl w:ilvl="8" w:tplc="476427AA" w:tentative="1">
      <w:start w:val="1"/>
      <w:numFmt w:val="lowerRoman"/>
      <w:lvlText w:val="%9."/>
      <w:lvlJc w:val="right"/>
      <w:pPr>
        <w:ind w:left="6480" w:hanging="180"/>
      </w:pPr>
    </w:lvl>
  </w:abstractNum>
  <w:abstractNum w:abstractNumId="47" w15:restartNumberingAfterBreak="0">
    <w:nsid w:val="6BE34493"/>
    <w:multiLevelType w:val="hybridMultilevel"/>
    <w:tmpl w:val="FDC630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D5E0640"/>
    <w:multiLevelType w:val="hybridMultilevel"/>
    <w:tmpl w:val="EFC4B1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F2B1CD1"/>
    <w:multiLevelType w:val="hybridMultilevel"/>
    <w:tmpl w:val="4768B3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01366FC"/>
    <w:multiLevelType w:val="hybridMultilevel"/>
    <w:tmpl w:val="1C728C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2BA29D6"/>
    <w:multiLevelType w:val="hybridMultilevel"/>
    <w:tmpl w:val="8E3C02F6"/>
    <w:lvl w:ilvl="0" w:tplc="0409000F">
      <w:start w:val="1"/>
      <w:numFmt w:val="decimal"/>
      <w:lvlText w:val="%1."/>
      <w:lvlJc w:val="left"/>
      <w:pPr>
        <w:ind w:left="720" w:hanging="360"/>
      </w:pPr>
      <w:rPr>
        <w:lang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45D6AB7"/>
    <w:multiLevelType w:val="hybridMultilevel"/>
    <w:tmpl w:val="664E2136"/>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3" w15:restartNumberingAfterBreak="0">
    <w:nsid w:val="749952C2"/>
    <w:multiLevelType w:val="hybridMultilevel"/>
    <w:tmpl w:val="623065F2"/>
    <w:lvl w:ilvl="0" w:tplc="F134F88E">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60625B0"/>
    <w:multiLevelType w:val="hybridMultilevel"/>
    <w:tmpl w:val="340C3448"/>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5" w15:restartNumberingAfterBreak="0">
    <w:nsid w:val="7C051523"/>
    <w:multiLevelType w:val="multilevel"/>
    <w:tmpl w:val="3FDEB618"/>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34"/>
  </w:num>
  <w:num w:numId="2">
    <w:abstractNumId w:val="29"/>
  </w:num>
  <w:num w:numId="3">
    <w:abstractNumId w:val="15"/>
  </w:num>
  <w:num w:numId="4">
    <w:abstractNumId w:val="42"/>
  </w:num>
  <w:num w:numId="5">
    <w:abstractNumId w:val="30"/>
  </w:num>
  <w:num w:numId="6">
    <w:abstractNumId w:val="12"/>
  </w:num>
  <w:num w:numId="7">
    <w:abstractNumId w:val="23"/>
  </w:num>
  <w:num w:numId="8">
    <w:abstractNumId w:val="14"/>
  </w:num>
  <w:num w:numId="9">
    <w:abstractNumId w:val="20"/>
  </w:num>
  <w:num w:numId="10">
    <w:abstractNumId w:val="25"/>
  </w:num>
  <w:num w:numId="11">
    <w:abstractNumId w:val="24"/>
  </w:num>
  <w:num w:numId="12">
    <w:abstractNumId w:val="36"/>
  </w:num>
  <w:num w:numId="13">
    <w:abstractNumId w:val="21"/>
  </w:num>
  <w:num w:numId="14">
    <w:abstractNumId w:val="38"/>
  </w:num>
  <w:num w:numId="15">
    <w:abstractNumId w:val="53"/>
  </w:num>
  <w:num w:numId="16">
    <w:abstractNumId w:val="4"/>
  </w:num>
  <w:num w:numId="17">
    <w:abstractNumId w:val="46"/>
  </w:num>
  <w:num w:numId="18">
    <w:abstractNumId w:val="49"/>
  </w:num>
  <w:num w:numId="19">
    <w:abstractNumId w:val="40"/>
  </w:num>
  <w:num w:numId="20">
    <w:abstractNumId w:val="11"/>
  </w:num>
  <w:num w:numId="21">
    <w:abstractNumId w:val="8"/>
  </w:num>
  <w:num w:numId="22">
    <w:abstractNumId w:val="3"/>
  </w:num>
  <w:num w:numId="23">
    <w:abstractNumId w:val="50"/>
  </w:num>
  <w:num w:numId="24">
    <w:abstractNumId w:val="54"/>
  </w:num>
  <w:num w:numId="25">
    <w:abstractNumId w:val="35"/>
  </w:num>
  <w:num w:numId="26">
    <w:abstractNumId w:val="5"/>
  </w:num>
  <w:num w:numId="27">
    <w:abstractNumId w:val="37"/>
  </w:num>
  <w:num w:numId="28">
    <w:abstractNumId w:val="0"/>
  </w:num>
  <w:num w:numId="29">
    <w:abstractNumId w:val="13"/>
  </w:num>
  <w:num w:numId="30">
    <w:abstractNumId w:val="41"/>
  </w:num>
  <w:num w:numId="31">
    <w:abstractNumId w:val="16"/>
  </w:num>
  <w:num w:numId="32">
    <w:abstractNumId w:val="45"/>
  </w:num>
  <w:num w:numId="33">
    <w:abstractNumId w:val="10"/>
  </w:num>
  <w:num w:numId="34">
    <w:abstractNumId w:val="31"/>
  </w:num>
  <w:num w:numId="35">
    <w:abstractNumId w:val="1"/>
  </w:num>
  <w:num w:numId="36">
    <w:abstractNumId w:val="52"/>
  </w:num>
  <w:num w:numId="37">
    <w:abstractNumId w:val="7"/>
  </w:num>
  <w:num w:numId="38">
    <w:abstractNumId w:val="44"/>
  </w:num>
  <w:num w:numId="39">
    <w:abstractNumId w:val="43"/>
  </w:num>
  <w:num w:numId="40">
    <w:abstractNumId w:val="22"/>
  </w:num>
  <w:num w:numId="41">
    <w:abstractNumId w:val="6"/>
  </w:num>
  <w:num w:numId="42">
    <w:abstractNumId w:val="17"/>
  </w:num>
  <w:num w:numId="43">
    <w:abstractNumId w:val="26"/>
  </w:num>
  <w:num w:numId="44">
    <w:abstractNumId w:val="48"/>
  </w:num>
  <w:num w:numId="45">
    <w:abstractNumId w:val="2"/>
  </w:num>
  <w:num w:numId="46">
    <w:abstractNumId w:val="51"/>
  </w:num>
  <w:num w:numId="47">
    <w:abstractNumId w:val="32"/>
  </w:num>
  <w:num w:numId="48">
    <w:abstractNumId w:val="18"/>
  </w:num>
  <w:num w:numId="49">
    <w:abstractNumId w:val="9"/>
  </w:num>
  <w:num w:numId="50">
    <w:abstractNumId w:val="47"/>
  </w:num>
  <w:num w:numId="51">
    <w:abstractNumId w:val="39"/>
  </w:num>
  <w:num w:numId="52">
    <w:abstractNumId w:val="27"/>
  </w:num>
  <w:num w:numId="53">
    <w:abstractNumId w:val="28"/>
  </w:num>
  <w:num w:numId="54">
    <w:abstractNumId w:val="33"/>
  </w:num>
  <w:num w:numId="55">
    <w:abstractNumId w:val="19"/>
  </w:num>
  <w:num w:numId="56">
    <w:abstractNumId w:val="55"/>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4"/>
  <w:hideSpellingErrors/>
  <w:hideGrammaticalErrors/>
  <w:defaultTabStop w:val="720"/>
  <w:hyphenationZone w:val="425"/>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7719"/>
    <w:rsid w:val="0000031A"/>
    <w:rsid w:val="00001C38"/>
    <w:rsid w:val="000024DC"/>
    <w:rsid w:val="000030CD"/>
    <w:rsid w:val="000033D3"/>
    <w:rsid w:val="00003AA9"/>
    <w:rsid w:val="000049A3"/>
    <w:rsid w:val="00004EF4"/>
    <w:rsid w:val="0000509F"/>
    <w:rsid w:val="0000636E"/>
    <w:rsid w:val="00006CF6"/>
    <w:rsid w:val="0000706B"/>
    <w:rsid w:val="00010E18"/>
    <w:rsid w:val="00013C30"/>
    <w:rsid w:val="00013CB9"/>
    <w:rsid w:val="00014FAC"/>
    <w:rsid w:val="00015268"/>
    <w:rsid w:val="0001580F"/>
    <w:rsid w:val="00015A7B"/>
    <w:rsid w:val="000163BA"/>
    <w:rsid w:val="00016BF3"/>
    <w:rsid w:val="00016C75"/>
    <w:rsid w:val="0001707B"/>
    <w:rsid w:val="00024744"/>
    <w:rsid w:val="00025505"/>
    <w:rsid w:val="00025641"/>
    <w:rsid w:val="000257C7"/>
    <w:rsid w:val="00025DB3"/>
    <w:rsid w:val="00026449"/>
    <w:rsid w:val="0002794D"/>
    <w:rsid w:val="0003060E"/>
    <w:rsid w:val="00030933"/>
    <w:rsid w:val="00032654"/>
    <w:rsid w:val="00033C9E"/>
    <w:rsid w:val="00034BBC"/>
    <w:rsid w:val="00034C62"/>
    <w:rsid w:val="0003516B"/>
    <w:rsid w:val="000356B5"/>
    <w:rsid w:val="00035892"/>
    <w:rsid w:val="0003594C"/>
    <w:rsid w:val="0003787E"/>
    <w:rsid w:val="00040106"/>
    <w:rsid w:val="00040114"/>
    <w:rsid w:val="0004018B"/>
    <w:rsid w:val="000403DC"/>
    <w:rsid w:val="00040A31"/>
    <w:rsid w:val="000419D1"/>
    <w:rsid w:val="00041BB8"/>
    <w:rsid w:val="00041E57"/>
    <w:rsid w:val="00042693"/>
    <w:rsid w:val="000427AC"/>
    <w:rsid w:val="00042B6A"/>
    <w:rsid w:val="00042B9B"/>
    <w:rsid w:val="000437A7"/>
    <w:rsid w:val="000438E8"/>
    <w:rsid w:val="00043B9E"/>
    <w:rsid w:val="00043F57"/>
    <w:rsid w:val="000456C4"/>
    <w:rsid w:val="00046B53"/>
    <w:rsid w:val="00046E7C"/>
    <w:rsid w:val="00047494"/>
    <w:rsid w:val="00047632"/>
    <w:rsid w:val="000507D5"/>
    <w:rsid w:val="00050F9C"/>
    <w:rsid w:val="00051344"/>
    <w:rsid w:val="000515EB"/>
    <w:rsid w:val="000518D0"/>
    <w:rsid w:val="00051EF5"/>
    <w:rsid w:val="00052962"/>
    <w:rsid w:val="00053446"/>
    <w:rsid w:val="000550B9"/>
    <w:rsid w:val="0005644A"/>
    <w:rsid w:val="0005655A"/>
    <w:rsid w:val="00057B51"/>
    <w:rsid w:val="00057CDA"/>
    <w:rsid w:val="000610B0"/>
    <w:rsid w:val="00061A2A"/>
    <w:rsid w:val="00062254"/>
    <w:rsid w:val="00062437"/>
    <w:rsid w:val="000644B6"/>
    <w:rsid w:val="000647CF"/>
    <w:rsid w:val="000657B4"/>
    <w:rsid w:val="000665EC"/>
    <w:rsid w:val="00066BBE"/>
    <w:rsid w:val="00067929"/>
    <w:rsid w:val="00067CC4"/>
    <w:rsid w:val="00070FBC"/>
    <w:rsid w:val="00071007"/>
    <w:rsid w:val="00071DDC"/>
    <w:rsid w:val="0007207B"/>
    <w:rsid w:val="0007286B"/>
    <w:rsid w:val="00073769"/>
    <w:rsid w:val="00073844"/>
    <w:rsid w:val="000739B0"/>
    <w:rsid w:val="00075389"/>
    <w:rsid w:val="00075F08"/>
    <w:rsid w:val="0007651B"/>
    <w:rsid w:val="0007715F"/>
    <w:rsid w:val="00077FAC"/>
    <w:rsid w:val="00077FE9"/>
    <w:rsid w:val="00080920"/>
    <w:rsid w:val="00081C10"/>
    <w:rsid w:val="00082C4C"/>
    <w:rsid w:val="00085425"/>
    <w:rsid w:val="000855D9"/>
    <w:rsid w:val="000860C5"/>
    <w:rsid w:val="0008629F"/>
    <w:rsid w:val="0008738C"/>
    <w:rsid w:val="000907DD"/>
    <w:rsid w:val="000908EF"/>
    <w:rsid w:val="00090FD9"/>
    <w:rsid w:val="00091391"/>
    <w:rsid w:val="000933BC"/>
    <w:rsid w:val="000935EF"/>
    <w:rsid w:val="000940E5"/>
    <w:rsid w:val="00094104"/>
    <w:rsid w:val="0009525D"/>
    <w:rsid w:val="000A11BA"/>
    <w:rsid w:val="000A15A1"/>
    <w:rsid w:val="000A298B"/>
    <w:rsid w:val="000A3643"/>
    <w:rsid w:val="000A3B86"/>
    <w:rsid w:val="000A420D"/>
    <w:rsid w:val="000A584D"/>
    <w:rsid w:val="000A6457"/>
    <w:rsid w:val="000A748E"/>
    <w:rsid w:val="000A7CC9"/>
    <w:rsid w:val="000A7F7F"/>
    <w:rsid w:val="000B003F"/>
    <w:rsid w:val="000B196F"/>
    <w:rsid w:val="000B1D07"/>
    <w:rsid w:val="000B2877"/>
    <w:rsid w:val="000B3017"/>
    <w:rsid w:val="000B3487"/>
    <w:rsid w:val="000B3489"/>
    <w:rsid w:val="000B3815"/>
    <w:rsid w:val="000B409F"/>
    <w:rsid w:val="000B45D6"/>
    <w:rsid w:val="000B583C"/>
    <w:rsid w:val="000B5942"/>
    <w:rsid w:val="000B5A9C"/>
    <w:rsid w:val="000B5F52"/>
    <w:rsid w:val="000B7199"/>
    <w:rsid w:val="000B72F3"/>
    <w:rsid w:val="000B7510"/>
    <w:rsid w:val="000C011F"/>
    <w:rsid w:val="000C0B76"/>
    <w:rsid w:val="000C0F60"/>
    <w:rsid w:val="000C1A5B"/>
    <w:rsid w:val="000C24F2"/>
    <w:rsid w:val="000C3A0B"/>
    <w:rsid w:val="000C448D"/>
    <w:rsid w:val="000C51A1"/>
    <w:rsid w:val="000C5326"/>
    <w:rsid w:val="000C57C5"/>
    <w:rsid w:val="000C66C8"/>
    <w:rsid w:val="000C6B36"/>
    <w:rsid w:val="000C7215"/>
    <w:rsid w:val="000C7AB8"/>
    <w:rsid w:val="000D1919"/>
    <w:rsid w:val="000D3447"/>
    <w:rsid w:val="000D3731"/>
    <w:rsid w:val="000D4F38"/>
    <w:rsid w:val="000D51CE"/>
    <w:rsid w:val="000D55E3"/>
    <w:rsid w:val="000D5D38"/>
    <w:rsid w:val="000D5F91"/>
    <w:rsid w:val="000D76D8"/>
    <w:rsid w:val="000D7A92"/>
    <w:rsid w:val="000E02B7"/>
    <w:rsid w:val="000E162A"/>
    <w:rsid w:val="000E1990"/>
    <w:rsid w:val="000E2B38"/>
    <w:rsid w:val="000E2FC9"/>
    <w:rsid w:val="000E431F"/>
    <w:rsid w:val="000E688F"/>
    <w:rsid w:val="000E6F03"/>
    <w:rsid w:val="000E7E52"/>
    <w:rsid w:val="000F05CE"/>
    <w:rsid w:val="000F1079"/>
    <w:rsid w:val="000F1265"/>
    <w:rsid w:val="000F34E2"/>
    <w:rsid w:val="000F352A"/>
    <w:rsid w:val="000F5821"/>
    <w:rsid w:val="000F5B27"/>
    <w:rsid w:val="000F6853"/>
    <w:rsid w:val="000F7307"/>
    <w:rsid w:val="000F7922"/>
    <w:rsid w:val="00101D18"/>
    <w:rsid w:val="0010211E"/>
    <w:rsid w:val="001031D7"/>
    <w:rsid w:val="00103597"/>
    <w:rsid w:val="001045A5"/>
    <w:rsid w:val="00106329"/>
    <w:rsid w:val="00106338"/>
    <w:rsid w:val="00106654"/>
    <w:rsid w:val="001067D8"/>
    <w:rsid w:val="00107617"/>
    <w:rsid w:val="00107798"/>
    <w:rsid w:val="00110237"/>
    <w:rsid w:val="00112824"/>
    <w:rsid w:val="001129C0"/>
    <w:rsid w:val="001150BD"/>
    <w:rsid w:val="00115A8D"/>
    <w:rsid w:val="00115F4C"/>
    <w:rsid w:val="001166AF"/>
    <w:rsid w:val="001169C7"/>
    <w:rsid w:val="00116AF2"/>
    <w:rsid w:val="00116D4D"/>
    <w:rsid w:val="00116DD0"/>
    <w:rsid w:val="0011796E"/>
    <w:rsid w:val="00117BD9"/>
    <w:rsid w:val="00120162"/>
    <w:rsid w:val="001209C6"/>
    <w:rsid w:val="00120BEF"/>
    <w:rsid w:val="001212F8"/>
    <w:rsid w:val="00121DDD"/>
    <w:rsid w:val="001222C7"/>
    <w:rsid w:val="001225A1"/>
    <w:rsid w:val="00122774"/>
    <w:rsid w:val="00122E56"/>
    <w:rsid w:val="00123589"/>
    <w:rsid w:val="00123E22"/>
    <w:rsid w:val="001241C2"/>
    <w:rsid w:val="00124A76"/>
    <w:rsid w:val="00125E82"/>
    <w:rsid w:val="00126F53"/>
    <w:rsid w:val="00126FA7"/>
    <w:rsid w:val="00127AA2"/>
    <w:rsid w:val="00130019"/>
    <w:rsid w:val="00130DAA"/>
    <w:rsid w:val="00131501"/>
    <w:rsid w:val="00131621"/>
    <w:rsid w:val="00134236"/>
    <w:rsid w:val="001360D9"/>
    <w:rsid w:val="00137006"/>
    <w:rsid w:val="001378D3"/>
    <w:rsid w:val="001431D8"/>
    <w:rsid w:val="00144BB2"/>
    <w:rsid w:val="00146021"/>
    <w:rsid w:val="001475CA"/>
    <w:rsid w:val="00147F2E"/>
    <w:rsid w:val="00150A71"/>
    <w:rsid w:val="00151305"/>
    <w:rsid w:val="00151534"/>
    <w:rsid w:val="00151B5D"/>
    <w:rsid w:val="00151BC6"/>
    <w:rsid w:val="001534AB"/>
    <w:rsid w:val="001539DD"/>
    <w:rsid w:val="00154457"/>
    <w:rsid w:val="001545BC"/>
    <w:rsid w:val="00154B34"/>
    <w:rsid w:val="00154DA8"/>
    <w:rsid w:val="00154F61"/>
    <w:rsid w:val="001556D1"/>
    <w:rsid w:val="00155DB1"/>
    <w:rsid w:val="00156D00"/>
    <w:rsid w:val="001570F7"/>
    <w:rsid w:val="001606A6"/>
    <w:rsid w:val="00161A86"/>
    <w:rsid w:val="00162147"/>
    <w:rsid w:val="00163D04"/>
    <w:rsid w:val="001648A4"/>
    <w:rsid w:val="001659AC"/>
    <w:rsid w:val="00165B6B"/>
    <w:rsid w:val="00166AFB"/>
    <w:rsid w:val="0016783E"/>
    <w:rsid w:val="00167C16"/>
    <w:rsid w:val="001702C8"/>
    <w:rsid w:val="0017207C"/>
    <w:rsid w:val="00172C2B"/>
    <w:rsid w:val="00173A90"/>
    <w:rsid w:val="00173F6B"/>
    <w:rsid w:val="001740D7"/>
    <w:rsid w:val="001747B0"/>
    <w:rsid w:val="00174A3C"/>
    <w:rsid w:val="00175914"/>
    <w:rsid w:val="00175C7E"/>
    <w:rsid w:val="00176810"/>
    <w:rsid w:val="001816B7"/>
    <w:rsid w:val="0018309C"/>
    <w:rsid w:val="00183380"/>
    <w:rsid w:val="00183532"/>
    <w:rsid w:val="00183E23"/>
    <w:rsid w:val="00187CEB"/>
    <w:rsid w:val="00193190"/>
    <w:rsid w:val="001933D7"/>
    <w:rsid w:val="001942EE"/>
    <w:rsid w:val="00196039"/>
    <w:rsid w:val="00197C07"/>
    <w:rsid w:val="00197CB7"/>
    <w:rsid w:val="001A013D"/>
    <w:rsid w:val="001A227F"/>
    <w:rsid w:val="001A2C2D"/>
    <w:rsid w:val="001A3DF8"/>
    <w:rsid w:val="001A4382"/>
    <w:rsid w:val="001A4614"/>
    <w:rsid w:val="001A566A"/>
    <w:rsid w:val="001A625A"/>
    <w:rsid w:val="001A6CCA"/>
    <w:rsid w:val="001A7514"/>
    <w:rsid w:val="001B059D"/>
    <w:rsid w:val="001B2221"/>
    <w:rsid w:val="001B26E2"/>
    <w:rsid w:val="001B41CB"/>
    <w:rsid w:val="001B53B6"/>
    <w:rsid w:val="001B6355"/>
    <w:rsid w:val="001B68B6"/>
    <w:rsid w:val="001B6B0E"/>
    <w:rsid w:val="001B6C2F"/>
    <w:rsid w:val="001B6E59"/>
    <w:rsid w:val="001B7D33"/>
    <w:rsid w:val="001C16F9"/>
    <w:rsid w:val="001C2BDD"/>
    <w:rsid w:val="001C455E"/>
    <w:rsid w:val="001C50DE"/>
    <w:rsid w:val="001C5B70"/>
    <w:rsid w:val="001C6BF0"/>
    <w:rsid w:val="001C6D9C"/>
    <w:rsid w:val="001D08EE"/>
    <w:rsid w:val="001D0A9F"/>
    <w:rsid w:val="001D0DA6"/>
    <w:rsid w:val="001D165D"/>
    <w:rsid w:val="001D1865"/>
    <w:rsid w:val="001D231A"/>
    <w:rsid w:val="001D2802"/>
    <w:rsid w:val="001D2A87"/>
    <w:rsid w:val="001D2D20"/>
    <w:rsid w:val="001D3070"/>
    <w:rsid w:val="001D33ED"/>
    <w:rsid w:val="001D3661"/>
    <w:rsid w:val="001D4C29"/>
    <w:rsid w:val="001D4F65"/>
    <w:rsid w:val="001D54C1"/>
    <w:rsid w:val="001D5EE5"/>
    <w:rsid w:val="001D6B53"/>
    <w:rsid w:val="001D7B29"/>
    <w:rsid w:val="001E04F2"/>
    <w:rsid w:val="001E06E3"/>
    <w:rsid w:val="001E0E7C"/>
    <w:rsid w:val="001E0EA8"/>
    <w:rsid w:val="001E1B4D"/>
    <w:rsid w:val="001E2172"/>
    <w:rsid w:val="001E3C1B"/>
    <w:rsid w:val="001E5A4C"/>
    <w:rsid w:val="001E6806"/>
    <w:rsid w:val="001E7A54"/>
    <w:rsid w:val="001F115B"/>
    <w:rsid w:val="001F261E"/>
    <w:rsid w:val="001F2934"/>
    <w:rsid w:val="001F2C61"/>
    <w:rsid w:val="001F3FAD"/>
    <w:rsid w:val="001F40A8"/>
    <w:rsid w:val="001F531D"/>
    <w:rsid w:val="001F5387"/>
    <w:rsid w:val="001F738B"/>
    <w:rsid w:val="001F79ED"/>
    <w:rsid w:val="001F7A47"/>
    <w:rsid w:val="001F7B2E"/>
    <w:rsid w:val="00200C93"/>
    <w:rsid w:val="00201256"/>
    <w:rsid w:val="0020156B"/>
    <w:rsid w:val="00201A77"/>
    <w:rsid w:val="00202144"/>
    <w:rsid w:val="00202A75"/>
    <w:rsid w:val="00202AE8"/>
    <w:rsid w:val="00203713"/>
    <w:rsid w:val="00204D14"/>
    <w:rsid w:val="00204E3A"/>
    <w:rsid w:val="00204F6A"/>
    <w:rsid w:val="002076F2"/>
    <w:rsid w:val="0020784A"/>
    <w:rsid w:val="00210621"/>
    <w:rsid w:val="002138AF"/>
    <w:rsid w:val="00214DA6"/>
    <w:rsid w:val="00216639"/>
    <w:rsid w:val="0021705B"/>
    <w:rsid w:val="002206D3"/>
    <w:rsid w:val="00220B57"/>
    <w:rsid w:val="00221754"/>
    <w:rsid w:val="0022210E"/>
    <w:rsid w:val="0022288E"/>
    <w:rsid w:val="002234D4"/>
    <w:rsid w:val="002243A6"/>
    <w:rsid w:val="002253FE"/>
    <w:rsid w:val="00226697"/>
    <w:rsid w:val="002276D3"/>
    <w:rsid w:val="002314C0"/>
    <w:rsid w:val="0023187B"/>
    <w:rsid w:val="00231954"/>
    <w:rsid w:val="00233E29"/>
    <w:rsid w:val="00234013"/>
    <w:rsid w:val="002341FF"/>
    <w:rsid w:val="002345E7"/>
    <w:rsid w:val="00236926"/>
    <w:rsid w:val="002374B6"/>
    <w:rsid w:val="00237972"/>
    <w:rsid w:val="00237F52"/>
    <w:rsid w:val="00240AA1"/>
    <w:rsid w:val="00240EE8"/>
    <w:rsid w:val="00241353"/>
    <w:rsid w:val="00241393"/>
    <w:rsid w:val="002415AF"/>
    <w:rsid w:val="00242DF2"/>
    <w:rsid w:val="00243ECF"/>
    <w:rsid w:val="00244316"/>
    <w:rsid w:val="0024449B"/>
    <w:rsid w:val="002449B7"/>
    <w:rsid w:val="00244D01"/>
    <w:rsid w:val="00245F75"/>
    <w:rsid w:val="00250295"/>
    <w:rsid w:val="00252FA8"/>
    <w:rsid w:val="00253A6B"/>
    <w:rsid w:val="00255191"/>
    <w:rsid w:val="00255312"/>
    <w:rsid w:val="0025788D"/>
    <w:rsid w:val="00257D2F"/>
    <w:rsid w:val="002601E0"/>
    <w:rsid w:val="0026027E"/>
    <w:rsid w:val="0026103F"/>
    <w:rsid w:val="00261E4A"/>
    <w:rsid w:val="002638C1"/>
    <w:rsid w:val="002657B0"/>
    <w:rsid w:val="00266A42"/>
    <w:rsid w:val="00266D48"/>
    <w:rsid w:val="00266D79"/>
    <w:rsid w:val="002725D4"/>
    <w:rsid w:val="00272775"/>
    <w:rsid w:val="002734B6"/>
    <w:rsid w:val="00273934"/>
    <w:rsid w:val="00273A82"/>
    <w:rsid w:val="00274814"/>
    <w:rsid w:val="00274B31"/>
    <w:rsid w:val="002759AD"/>
    <w:rsid w:val="00275F44"/>
    <w:rsid w:val="00276B48"/>
    <w:rsid w:val="00276B8A"/>
    <w:rsid w:val="00276DFB"/>
    <w:rsid w:val="00277F79"/>
    <w:rsid w:val="0028145C"/>
    <w:rsid w:val="00281FD6"/>
    <w:rsid w:val="00282329"/>
    <w:rsid w:val="00283B19"/>
    <w:rsid w:val="00284A59"/>
    <w:rsid w:val="00284C38"/>
    <w:rsid w:val="00285B60"/>
    <w:rsid w:val="00285DED"/>
    <w:rsid w:val="00285EFA"/>
    <w:rsid w:val="00286CE7"/>
    <w:rsid w:val="00290322"/>
    <w:rsid w:val="00290323"/>
    <w:rsid w:val="0029064E"/>
    <w:rsid w:val="0029186C"/>
    <w:rsid w:val="00291FE0"/>
    <w:rsid w:val="00292E81"/>
    <w:rsid w:val="00292FE0"/>
    <w:rsid w:val="0029380C"/>
    <w:rsid w:val="00293E42"/>
    <w:rsid w:val="002951C3"/>
    <w:rsid w:val="00296112"/>
    <w:rsid w:val="00296342"/>
    <w:rsid w:val="002969CA"/>
    <w:rsid w:val="002969DC"/>
    <w:rsid w:val="00297EDC"/>
    <w:rsid w:val="002A00D9"/>
    <w:rsid w:val="002A07BB"/>
    <w:rsid w:val="002A1146"/>
    <w:rsid w:val="002A1D01"/>
    <w:rsid w:val="002A1E2E"/>
    <w:rsid w:val="002A208C"/>
    <w:rsid w:val="002A252D"/>
    <w:rsid w:val="002A331B"/>
    <w:rsid w:val="002A4F4E"/>
    <w:rsid w:val="002A528E"/>
    <w:rsid w:val="002A5856"/>
    <w:rsid w:val="002A58D5"/>
    <w:rsid w:val="002A6486"/>
    <w:rsid w:val="002A671E"/>
    <w:rsid w:val="002A6F9C"/>
    <w:rsid w:val="002A737D"/>
    <w:rsid w:val="002A76D4"/>
    <w:rsid w:val="002A7709"/>
    <w:rsid w:val="002A7F07"/>
    <w:rsid w:val="002B029C"/>
    <w:rsid w:val="002B0A7A"/>
    <w:rsid w:val="002B0BE5"/>
    <w:rsid w:val="002B1C01"/>
    <w:rsid w:val="002B24D5"/>
    <w:rsid w:val="002B3865"/>
    <w:rsid w:val="002B4B5C"/>
    <w:rsid w:val="002B52A0"/>
    <w:rsid w:val="002B543A"/>
    <w:rsid w:val="002C0C92"/>
    <w:rsid w:val="002C0E93"/>
    <w:rsid w:val="002C1CA2"/>
    <w:rsid w:val="002C2481"/>
    <w:rsid w:val="002C2E1F"/>
    <w:rsid w:val="002C32D1"/>
    <w:rsid w:val="002C3BFD"/>
    <w:rsid w:val="002C5E66"/>
    <w:rsid w:val="002C7968"/>
    <w:rsid w:val="002C79D3"/>
    <w:rsid w:val="002D0288"/>
    <w:rsid w:val="002D036B"/>
    <w:rsid w:val="002D078D"/>
    <w:rsid w:val="002D0B68"/>
    <w:rsid w:val="002D14AA"/>
    <w:rsid w:val="002D3A52"/>
    <w:rsid w:val="002D479E"/>
    <w:rsid w:val="002D50E3"/>
    <w:rsid w:val="002D5C27"/>
    <w:rsid w:val="002D7973"/>
    <w:rsid w:val="002D7CE7"/>
    <w:rsid w:val="002E019D"/>
    <w:rsid w:val="002E082A"/>
    <w:rsid w:val="002E0EEA"/>
    <w:rsid w:val="002E1101"/>
    <w:rsid w:val="002E1115"/>
    <w:rsid w:val="002E1A88"/>
    <w:rsid w:val="002E1E08"/>
    <w:rsid w:val="002E1FA0"/>
    <w:rsid w:val="002E2114"/>
    <w:rsid w:val="002E2616"/>
    <w:rsid w:val="002E30F6"/>
    <w:rsid w:val="002E3881"/>
    <w:rsid w:val="002E389C"/>
    <w:rsid w:val="002E40E7"/>
    <w:rsid w:val="002E4862"/>
    <w:rsid w:val="002E4AB2"/>
    <w:rsid w:val="002E4ABF"/>
    <w:rsid w:val="002E5211"/>
    <w:rsid w:val="002E5266"/>
    <w:rsid w:val="002E6178"/>
    <w:rsid w:val="002F03A1"/>
    <w:rsid w:val="002F04E1"/>
    <w:rsid w:val="002F059E"/>
    <w:rsid w:val="002F0A8C"/>
    <w:rsid w:val="002F1839"/>
    <w:rsid w:val="002F263B"/>
    <w:rsid w:val="002F2671"/>
    <w:rsid w:val="002F33F6"/>
    <w:rsid w:val="002F4924"/>
    <w:rsid w:val="002F665C"/>
    <w:rsid w:val="002F679F"/>
    <w:rsid w:val="002F768C"/>
    <w:rsid w:val="002F7825"/>
    <w:rsid w:val="002F7B35"/>
    <w:rsid w:val="003009F1"/>
    <w:rsid w:val="00303A9C"/>
    <w:rsid w:val="00304578"/>
    <w:rsid w:val="00304CEF"/>
    <w:rsid w:val="00305232"/>
    <w:rsid w:val="00305E2A"/>
    <w:rsid w:val="003062E1"/>
    <w:rsid w:val="003066A8"/>
    <w:rsid w:val="003074DD"/>
    <w:rsid w:val="003076C0"/>
    <w:rsid w:val="003113B1"/>
    <w:rsid w:val="00311D55"/>
    <w:rsid w:val="00311DDE"/>
    <w:rsid w:val="00312C55"/>
    <w:rsid w:val="003144BF"/>
    <w:rsid w:val="00314A02"/>
    <w:rsid w:val="00314E31"/>
    <w:rsid w:val="00314E42"/>
    <w:rsid w:val="003171A9"/>
    <w:rsid w:val="00317230"/>
    <w:rsid w:val="003174FF"/>
    <w:rsid w:val="00317A9C"/>
    <w:rsid w:val="00317E40"/>
    <w:rsid w:val="00320303"/>
    <w:rsid w:val="00320ED1"/>
    <w:rsid w:val="00321405"/>
    <w:rsid w:val="00321EC6"/>
    <w:rsid w:val="003223C8"/>
    <w:rsid w:val="003225DB"/>
    <w:rsid w:val="003230F4"/>
    <w:rsid w:val="00323433"/>
    <w:rsid w:val="0032415C"/>
    <w:rsid w:val="00324ED7"/>
    <w:rsid w:val="00325F44"/>
    <w:rsid w:val="00327A7C"/>
    <w:rsid w:val="003304BD"/>
    <w:rsid w:val="00330849"/>
    <w:rsid w:val="00330947"/>
    <w:rsid w:val="003318D3"/>
    <w:rsid w:val="00332574"/>
    <w:rsid w:val="00333160"/>
    <w:rsid w:val="0033452B"/>
    <w:rsid w:val="00334A30"/>
    <w:rsid w:val="00334D12"/>
    <w:rsid w:val="00336653"/>
    <w:rsid w:val="00337638"/>
    <w:rsid w:val="003378E4"/>
    <w:rsid w:val="00337DFD"/>
    <w:rsid w:val="00340A9A"/>
    <w:rsid w:val="00340BF8"/>
    <w:rsid w:val="00341222"/>
    <w:rsid w:val="00342C24"/>
    <w:rsid w:val="00342DCA"/>
    <w:rsid w:val="00343471"/>
    <w:rsid w:val="00343636"/>
    <w:rsid w:val="00344704"/>
    <w:rsid w:val="00344D76"/>
    <w:rsid w:val="003469CF"/>
    <w:rsid w:val="00347C49"/>
    <w:rsid w:val="003513BA"/>
    <w:rsid w:val="00351C9A"/>
    <w:rsid w:val="00353927"/>
    <w:rsid w:val="003554C0"/>
    <w:rsid w:val="00355AFA"/>
    <w:rsid w:val="00355ED7"/>
    <w:rsid w:val="003564E1"/>
    <w:rsid w:val="0035677B"/>
    <w:rsid w:val="003579FE"/>
    <w:rsid w:val="00360329"/>
    <w:rsid w:val="00361BB2"/>
    <w:rsid w:val="0036267D"/>
    <w:rsid w:val="003637AF"/>
    <w:rsid w:val="00366A89"/>
    <w:rsid w:val="0036728E"/>
    <w:rsid w:val="003676DC"/>
    <w:rsid w:val="003676EB"/>
    <w:rsid w:val="003678F9"/>
    <w:rsid w:val="003679D3"/>
    <w:rsid w:val="00367D86"/>
    <w:rsid w:val="0037052F"/>
    <w:rsid w:val="00370A15"/>
    <w:rsid w:val="0037199E"/>
    <w:rsid w:val="003722B1"/>
    <w:rsid w:val="003726B3"/>
    <w:rsid w:val="003731B3"/>
    <w:rsid w:val="003739A2"/>
    <w:rsid w:val="00374DD5"/>
    <w:rsid w:val="003762DC"/>
    <w:rsid w:val="0037761C"/>
    <w:rsid w:val="00377EBE"/>
    <w:rsid w:val="0038017E"/>
    <w:rsid w:val="00380284"/>
    <w:rsid w:val="00381004"/>
    <w:rsid w:val="00381084"/>
    <w:rsid w:val="003812C9"/>
    <w:rsid w:val="00381481"/>
    <w:rsid w:val="003815A4"/>
    <w:rsid w:val="00382D0F"/>
    <w:rsid w:val="003837AD"/>
    <w:rsid w:val="00383F4F"/>
    <w:rsid w:val="00384CA4"/>
    <w:rsid w:val="003850E8"/>
    <w:rsid w:val="0038604B"/>
    <w:rsid w:val="0038672F"/>
    <w:rsid w:val="0039053D"/>
    <w:rsid w:val="00391E70"/>
    <w:rsid w:val="00393604"/>
    <w:rsid w:val="00393D96"/>
    <w:rsid w:val="00394D55"/>
    <w:rsid w:val="00395420"/>
    <w:rsid w:val="00395D74"/>
    <w:rsid w:val="00395E11"/>
    <w:rsid w:val="00396D64"/>
    <w:rsid w:val="00397483"/>
    <w:rsid w:val="003A1F0D"/>
    <w:rsid w:val="003A1F17"/>
    <w:rsid w:val="003A28A5"/>
    <w:rsid w:val="003A378E"/>
    <w:rsid w:val="003A3831"/>
    <w:rsid w:val="003A6261"/>
    <w:rsid w:val="003A62D7"/>
    <w:rsid w:val="003A7539"/>
    <w:rsid w:val="003A7622"/>
    <w:rsid w:val="003A78B5"/>
    <w:rsid w:val="003B0EF1"/>
    <w:rsid w:val="003B1494"/>
    <w:rsid w:val="003B1517"/>
    <w:rsid w:val="003B1798"/>
    <w:rsid w:val="003B18DF"/>
    <w:rsid w:val="003B248B"/>
    <w:rsid w:val="003B2A72"/>
    <w:rsid w:val="003B30BF"/>
    <w:rsid w:val="003B55C0"/>
    <w:rsid w:val="003B6850"/>
    <w:rsid w:val="003B7510"/>
    <w:rsid w:val="003B7D40"/>
    <w:rsid w:val="003B7E6D"/>
    <w:rsid w:val="003C0D6A"/>
    <w:rsid w:val="003C1C17"/>
    <w:rsid w:val="003C1C60"/>
    <w:rsid w:val="003C1EF2"/>
    <w:rsid w:val="003C2288"/>
    <w:rsid w:val="003C27FF"/>
    <w:rsid w:val="003C2929"/>
    <w:rsid w:val="003C384E"/>
    <w:rsid w:val="003C3B50"/>
    <w:rsid w:val="003C3C2D"/>
    <w:rsid w:val="003C4244"/>
    <w:rsid w:val="003C4653"/>
    <w:rsid w:val="003C4BAC"/>
    <w:rsid w:val="003C7C3B"/>
    <w:rsid w:val="003D0124"/>
    <w:rsid w:val="003D0285"/>
    <w:rsid w:val="003D06CF"/>
    <w:rsid w:val="003D100E"/>
    <w:rsid w:val="003D16AB"/>
    <w:rsid w:val="003D1A4B"/>
    <w:rsid w:val="003D1F6A"/>
    <w:rsid w:val="003D1FF9"/>
    <w:rsid w:val="003D25B5"/>
    <w:rsid w:val="003D2BAA"/>
    <w:rsid w:val="003D304D"/>
    <w:rsid w:val="003D4D53"/>
    <w:rsid w:val="003D52BA"/>
    <w:rsid w:val="003D5338"/>
    <w:rsid w:val="003D5C8E"/>
    <w:rsid w:val="003E0340"/>
    <w:rsid w:val="003E079F"/>
    <w:rsid w:val="003E0FEF"/>
    <w:rsid w:val="003E1AEB"/>
    <w:rsid w:val="003E1B6A"/>
    <w:rsid w:val="003E1C5E"/>
    <w:rsid w:val="003E5C4E"/>
    <w:rsid w:val="003E75C1"/>
    <w:rsid w:val="003E7BC9"/>
    <w:rsid w:val="003E7F79"/>
    <w:rsid w:val="003F01AF"/>
    <w:rsid w:val="003F028B"/>
    <w:rsid w:val="003F0E54"/>
    <w:rsid w:val="003F2C1C"/>
    <w:rsid w:val="003F2C1F"/>
    <w:rsid w:val="003F4256"/>
    <w:rsid w:val="003F586B"/>
    <w:rsid w:val="003F672A"/>
    <w:rsid w:val="003F6A03"/>
    <w:rsid w:val="003F6F1F"/>
    <w:rsid w:val="003F7F04"/>
    <w:rsid w:val="00400AF2"/>
    <w:rsid w:val="00400AFC"/>
    <w:rsid w:val="00401895"/>
    <w:rsid w:val="00401BCF"/>
    <w:rsid w:val="00402158"/>
    <w:rsid w:val="00404195"/>
    <w:rsid w:val="00404706"/>
    <w:rsid w:val="00405CBB"/>
    <w:rsid w:val="00406991"/>
    <w:rsid w:val="00410E65"/>
    <w:rsid w:val="004114DD"/>
    <w:rsid w:val="00412098"/>
    <w:rsid w:val="0041351F"/>
    <w:rsid w:val="0041404F"/>
    <w:rsid w:val="004144A2"/>
    <w:rsid w:val="0041646E"/>
    <w:rsid w:val="0041677D"/>
    <w:rsid w:val="00417A70"/>
    <w:rsid w:val="004210FD"/>
    <w:rsid w:val="004228E3"/>
    <w:rsid w:val="0042394F"/>
    <w:rsid w:val="004248B8"/>
    <w:rsid w:val="00424CD4"/>
    <w:rsid w:val="00424F0E"/>
    <w:rsid w:val="004261AD"/>
    <w:rsid w:val="00426844"/>
    <w:rsid w:val="004268CB"/>
    <w:rsid w:val="0042699C"/>
    <w:rsid w:val="00426EFC"/>
    <w:rsid w:val="00427114"/>
    <w:rsid w:val="00430EB7"/>
    <w:rsid w:val="00431D71"/>
    <w:rsid w:val="00432737"/>
    <w:rsid w:val="00432F12"/>
    <w:rsid w:val="00433148"/>
    <w:rsid w:val="004341EE"/>
    <w:rsid w:val="00435C75"/>
    <w:rsid w:val="00437050"/>
    <w:rsid w:val="004374DE"/>
    <w:rsid w:val="00437A51"/>
    <w:rsid w:val="00437B16"/>
    <w:rsid w:val="0044140A"/>
    <w:rsid w:val="0044260A"/>
    <w:rsid w:val="0044269E"/>
    <w:rsid w:val="0044319A"/>
    <w:rsid w:val="00443253"/>
    <w:rsid w:val="00443940"/>
    <w:rsid w:val="004439D0"/>
    <w:rsid w:val="004439E9"/>
    <w:rsid w:val="004470FF"/>
    <w:rsid w:val="00450071"/>
    <w:rsid w:val="00450D8B"/>
    <w:rsid w:val="004519EB"/>
    <w:rsid w:val="00451A6C"/>
    <w:rsid w:val="004523D1"/>
    <w:rsid w:val="00452A0C"/>
    <w:rsid w:val="004534E2"/>
    <w:rsid w:val="004544CE"/>
    <w:rsid w:val="00455F3F"/>
    <w:rsid w:val="00456E7B"/>
    <w:rsid w:val="0045732C"/>
    <w:rsid w:val="00457AC5"/>
    <w:rsid w:val="00457C51"/>
    <w:rsid w:val="00457DDF"/>
    <w:rsid w:val="004604B8"/>
    <w:rsid w:val="004610D5"/>
    <w:rsid w:val="00462684"/>
    <w:rsid w:val="00462CC5"/>
    <w:rsid w:val="004633A4"/>
    <w:rsid w:val="0046397D"/>
    <w:rsid w:val="00464B71"/>
    <w:rsid w:val="00465D7B"/>
    <w:rsid w:val="00465E3B"/>
    <w:rsid w:val="00467428"/>
    <w:rsid w:val="00467629"/>
    <w:rsid w:val="00470422"/>
    <w:rsid w:val="00471486"/>
    <w:rsid w:val="004726B3"/>
    <w:rsid w:val="004729DB"/>
    <w:rsid w:val="00474521"/>
    <w:rsid w:val="00475CC4"/>
    <w:rsid w:val="00475F2D"/>
    <w:rsid w:val="00476044"/>
    <w:rsid w:val="004776F5"/>
    <w:rsid w:val="00477852"/>
    <w:rsid w:val="00477F00"/>
    <w:rsid w:val="00480B31"/>
    <w:rsid w:val="004815F8"/>
    <w:rsid w:val="00482A96"/>
    <w:rsid w:val="00482DB0"/>
    <w:rsid w:val="00482FD9"/>
    <w:rsid w:val="00483CF7"/>
    <w:rsid w:val="004846FB"/>
    <w:rsid w:val="00491ADD"/>
    <w:rsid w:val="0049214E"/>
    <w:rsid w:val="004923B8"/>
    <w:rsid w:val="00493203"/>
    <w:rsid w:val="00493D4B"/>
    <w:rsid w:val="00493FAA"/>
    <w:rsid w:val="00494555"/>
    <w:rsid w:val="00494870"/>
    <w:rsid w:val="00494A79"/>
    <w:rsid w:val="004950B2"/>
    <w:rsid w:val="00497526"/>
    <w:rsid w:val="00497719"/>
    <w:rsid w:val="0049794F"/>
    <w:rsid w:val="00497960"/>
    <w:rsid w:val="004A0668"/>
    <w:rsid w:val="004A080E"/>
    <w:rsid w:val="004A0A42"/>
    <w:rsid w:val="004A14EF"/>
    <w:rsid w:val="004A1BE1"/>
    <w:rsid w:val="004A2989"/>
    <w:rsid w:val="004A38A2"/>
    <w:rsid w:val="004A3CB0"/>
    <w:rsid w:val="004A41F0"/>
    <w:rsid w:val="004A443B"/>
    <w:rsid w:val="004A5AA3"/>
    <w:rsid w:val="004A653F"/>
    <w:rsid w:val="004B2A57"/>
    <w:rsid w:val="004B2ECE"/>
    <w:rsid w:val="004B362B"/>
    <w:rsid w:val="004B37C0"/>
    <w:rsid w:val="004B4DA7"/>
    <w:rsid w:val="004B5C6C"/>
    <w:rsid w:val="004B5D94"/>
    <w:rsid w:val="004B616E"/>
    <w:rsid w:val="004B6B95"/>
    <w:rsid w:val="004B6C21"/>
    <w:rsid w:val="004C014B"/>
    <w:rsid w:val="004C0480"/>
    <w:rsid w:val="004C09FB"/>
    <w:rsid w:val="004C1740"/>
    <w:rsid w:val="004C2BA9"/>
    <w:rsid w:val="004C2FB7"/>
    <w:rsid w:val="004C3CE0"/>
    <w:rsid w:val="004C5418"/>
    <w:rsid w:val="004C568B"/>
    <w:rsid w:val="004C57D0"/>
    <w:rsid w:val="004C58E2"/>
    <w:rsid w:val="004C5CF8"/>
    <w:rsid w:val="004D07CB"/>
    <w:rsid w:val="004D186A"/>
    <w:rsid w:val="004D466D"/>
    <w:rsid w:val="004D480A"/>
    <w:rsid w:val="004D4967"/>
    <w:rsid w:val="004D57CF"/>
    <w:rsid w:val="004D68D4"/>
    <w:rsid w:val="004D6D5D"/>
    <w:rsid w:val="004D7164"/>
    <w:rsid w:val="004E2598"/>
    <w:rsid w:val="004E38A0"/>
    <w:rsid w:val="004E3E29"/>
    <w:rsid w:val="004E406E"/>
    <w:rsid w:val="004E4299"/>
    <w:rsid w:val="004E4675"/>
    <w:rsid w:val="004E4D0B"/>
    <w:rsid w:val="004E4D2F"/>
    <w:rsid w:val="004E569E"/>
    <w:rsid w:val="004E5A4C"/>
    <w:rsid w:val="004E62F7"/>
    <w:rsid w:val="004E740A"/>
    <w:rsid w:val="004E75C5"/>
    <w:rsid w:val="004E7CE8"/>
    <w:rsid w:val="004F1781"/>
    <w:rsid w:val="004F2065"/>
    <w:rsid w:val="004F243A"/>
    <w:rsid w:val="004F2553"/>
    <w:rsid w:val="004F2D19"/>
    <w:rsid w:val="004F306A"/>
    <w:rsid w:val="004F3C02"/>
    <w:rsid w:val="004F4C93"/>
    <w:rsid w:val="004F5911"/>
    <w:rsid w:val="004F68DC"/>
    <w:rsid w:val="004F69ED"/>
    <w:rsid w:val="004F6A97"/>
    <w:rsid w:val="004F7EB6"/>
    <w:rsid w:val="0050017A"/>
    <w:rsid w:val="00500D44"/>
    <w:rsid w:val="0050154A"/>
    <w:rsid w:val="00501AF1"/>
    <w:rsid w:val="0050230E"/>
    <w:rsid w:val="0050257B"/>
    <w:rsid w:val="005028D3"/>
    <w:rsid w:val="00503F5E"/>
    <w:rsid w:val="00504DE3"/>
    <w:rsid w:val="00506A4F"/>
    <w:rsid w:val="0050710F"/>
    <w:rsid w:val="0050791D"/>
    <w:rsid w:val="00507D75"/>
    <w:rsid w:val="00510091"/>
    <w:rsid w:val="00511620"/>
    <w:rsid w:val="005140C0"/>
    <w:rsid w:val="005141F1"/>
    <w:rsid w:val="00514547"/>
    <w:rsid w:val="005148C1"/>
    <w:rsid w:val="00514BCC"/>
    <w:rsid w:val="00514D88"/>
    <w:rsid w:val="00514D93"/>
    <w:rsid w:val="0051509A"/>
    <w:rsid w:val="00515940"/>
    <w:rsid w:val="00516698"/>
    <w:rsid w:val="00517887"/>
    <w:rsid w:val="005178CF"/>
    <w:rsid w:val="00517AAA"/>
    <w:rsid w:val="005203E3"/>
    <w:rsid w:val="00520D2C"/>
    <w:rsid w:val="00520FBD"/>
    <w:rsid w:val="00521825"/>
    <w:rsid w:val="005221EB"/>
    <w:rsid w:val="00522B02"/>
    <w:rsid w:val="00523CA6"/>
    <w:rsid w:val="00523DF6"/>
    <w:rsid w:val="00524839"/>
    <w:rsid w:val="005253F3"/>
    <w:rsid w:val="00525432"/>
    <w:rsid w:val="00525534"/>
    <w:rsid w:val="0052579A"/>
    <w:rsid w:val="00526BE9"/>
    <w:rsid w:val="0052702E"/>
    <w:rsid w:val="00530462"/>
    <w:rsid w:val="00530F41"/>
    <w:rsid w:val="0053188D"/>
    <w:rsid w:val="005320AD"/>
    <w:rsid w:val="00532506"/>
    <w:rsid w:val="0053298E"/>
    <w:rsid w:val="005340AB"/>
    <w:rsid w:val="00536260"/>
    <w:rsid w:val="00536D07"/>
    <w:rsid w:val="00537277"/>
    <w:rsid w:val="0054097B"/>
    <w:rsid w:val="005410E8"/>
    <w:rsid w:val="005419DA"/>
    <w:rsid w:val="00541C01"/>
    <w:rsid w:val="00542E83"/>
    <w:rsid w:val="005442D9"/>
    <w:rsid w:val="00545697"/>
    <w:rsid w:val="0054729D"/>
    <w:rsid w:val="00547DFF"/>
    <w:rsid w:val="00550014"/>
    <w:rsid w:val="005503A2"/>
    <w:rsid w:val="005503DD"/>
    <w:rsid w:val="005504BD"/>
    <w:rsid w:val="00550511"/>
    <w:rsid w:val="005511B2"/>
    <w:rsid w:val="005516A7"/>
    <w:rsid w:val="005525DB"/>
    <w:rsid w:val="005535DF"/>
    <w:rsid w:val="00553729"/>
    <w:rsid w:val="0055397F"/>
    <w:rsid w:val="00553BA3"/>
    <w:rsid w:val="00553E64"/>
    <w:rsid w:val="00554958"/>
    <w:rsid w:val="005555E6"/>
    <w:rsid w:val="00555FAF"/>
    <w:rsid w:val="0055742E"/>
    <w:rsid w:val="00557669"/>
    <w:rsid w:val="00557C9C"/>
    <w:rsid w:val="00560A47"/>
    <w:rsid w:val="00560B5C"/>
    <w:rsid w:val="00563356"/>
    <w:rsid w:val="00565177"/>
    <w:rsid w:val="00565347"/>
    <w:rsid w:val="00565ADE"/>
    <w:rsid w:val="00565AEB"/>
    <w:rsid w:val="00567631"/>
    <w:rsid w:val="005707F2"/>
    <w:rsid w:val="00570A2E"/>
    <w:rsid w:val="00570DA8"/>
    <w:rsid w:val="00570F0B"/>
    <w:rsid w:val="00571B27"/>
    <w:rsid w:val="00572203"/>
    <w:rsid w:val="00572B2C"/>
    <w:rsid w:val="00572D4C"/>
    <w:rsid w:val="00572E0D"/>
    <w:rsid w:val="005731EB"/>
    <w:rsid w:val="0057414A"/>
    <w:rsid w:val="00574B76"/>
    <w:rsid w:val="00574E41"/>
    <w:rsid w:val="005753E0"/>
    <w:rsid w:val="005778A0"/>
    <w:rsid w:val="00582CC5"/>
    <w:rsid w:val="0058356E"/>
    <w:rsid w:val="00584BB7"/>
    <w:rsid w:val="00584C84"/>
    <w:rsid w:val="00585041"/>
    <w:rsid w:val="00585A91"/>
    <w:rsid w:val="0059043E"/>
    <w:rsid w:val="00590507"/>
    <w:rsid w:val="0059080D"/>
    <w:rsid w:val="0059254C"/>
    <w:rsid w:val="005926E0"/>
    <w:rsid w:val="00592ECF"/>
    <w:rsid w:val="00593209"/>
    <w:rsid w:val="00594366"/>
    <w:rsid w:val="0059449C"/>
    <w:rsid w:val="00594B78"/>
    <w:rsid w:val="0059505D"/>
    <w:rsid w:val="0059671E"/>
    <w:rsid w:val="00596F39"/>
    <w:rsid w:val="005976FC"/>
    <w:rsid w:val="005977E1"/>
    <w:rsid w:val="005A1747"/>
    <w:rsid w:val="005A1847"/>
    <w:rsid w:val="005A20B1"/>
    <w:rsid w:val="005A2778"/>
    <w:rsid w:val="005A3003"/>
    <w:rsid w:val="005A325E"/>
    <w:rsid w:val="005A385F"/>
    <w:rsid w:val="005A50DF"/>
    <w:rsid w:val="005A717A"/>
    <w:rsid w:val="005A7416"/>
    <w:rsid w:val="005A75B2"/>
    <w:rsid w:val="005B034A"/>
    <w:rsid w:val="005B091D"/>
    <w:rsid w:val="005B0E21"/>
    <w:rsid w:val="005B2BF1"/>
    <w:rsid w:val="005B3340"/>
    <w:rsid w:val="005B658F"/>
    <w:rsid w:val="005B771D"/>
    <w:rsid w:val="005B7D89"/>
    <w:rsid w:val="005C1F13"/>
    <w:rsid w:val="005C4BA9"/>
    <w:rsid w:val="005C5B71"/>
    <w:rsid w:val="005C5D08"/>
    <w:rsid w:val="005C61ED"/>
    <w:rsid w:val="005C67AF"/>
    <w:rsid w:val="005C7C34"/>
    <w:rsid w:val="005D02D1"/>
    <w:rsid w:val="005D07EE"/>
    <w:rsid w:val="005D0E93"/>
    <w:rsid w:val="005D2BC8"/>
    <w:rsid w:val="005D2DB7"/>
    <w:rsid w:val="005D3FFF"/>
    <w:rsid w:val="005D4DED"/>
    <w:rsid w:val="005D5C9F"/>
    <w:rsid w:val="005D5CB3"/>
    <w:rsid w:val="005D5D73"/>
    <w:rsid w:val="005D5FA7"/>
    <w:rsid w:val="005D60B7"/>
    <w:rsid w:val="005D6A28"/>
    <w:rsid w:val="005D6B0C"/>
    <w:rsid w:val="005D762E"/>
    <w:rsid w:val="005D78C3"/>
    <w:rsid w:val="005D7B55"/>
    <w:rsid w:val="005D7F49"/>
    <w:rsid w:val="005E105F"/>
    <w:rsid w:val="005E2218"/>
    <w:rsid w:val="005E289F"/>
    <w:rsid w:val="005E2935"/>
    <w:rsid w:val="005E2E9F"/>
    <w:rsid w:val="005E2FE7"/>
    <w:rsid w:val="005E47F4"/>
    <w:rsid w:val="005E51B2"/>
    <w:rsid w:val="005E550A"/>
    <w:rsid w:val="005E605B"/>
    <w:rsid w:val="005F1B83"/>
    <w:rsid w:val="005F1DDE"/>
    <w:rsid w:val="005F2C19"/>
    <w:rsid w:val="005F4065"/>
    <w:rsid w:val="005F5B96"/>
    <w:rsid w:val="005F62CD"/>
    <w:rsid w:val="005F62D7"/>
    <w:rsid w:val="005F75C5"/>
    <w:rsid w:val="005F7A00"/>
    <w:rsid w:val="005F7BDA"/>
    <w:rsid w:val="0060007F"/>
    <w:rsid w:val="00600127"/>
    <w:rsid w:val="006005B1"/>
    <w:rsid w:val="00600C14"/>
    <w:rsid w:val="006017E7"/>
    <w:rsid w:val="00601BC0"/>
    <w:rsid w:val="00601BEC"/>
    <w:rsid w:val="0060227B"/>
    <w:rsid w:val="00602E57"/>
    <w:rsid w:val="00603814"/>
    <w:rsid w:val="00603C3E"/>
    <w:rsid w:val="00604722"/>
    <w:rsid w:val="00604BF4"/>
    <w:rsid w:val="006050B4"/>
    <w:rsid w:val="00605474"/>
    <w:rsid w:val="0060605C"/>
    <w:rsid w:val="00606430"/>
    <w:rsid w:val="006074B1"/>
    <w:rsid w:val="00610EEB"/>
    <w:rsid w:val="00611099"/>
    <w:rsid w:val="006111F7"/>
    <w:rsid w:val="006112F6"/>
    <w:rsid w:val="00611C61"/>
    <w:rsid w:val="006124BB"/>
    <w:rsid w:val="00613649"/>
    <w:rsid w:val="00615EC5"/>
    <w:rsid w:val="00615EEA"/>
    <w:rsid w:val="0061600D"/>
    <w:rsid w:val="00616254"/>
    <w:rsid w:val="00616B69"/>
    <w:rsid w:val="00616D74"/>
    <w:rsid w:val="0061788D"/>
    <w:rsid w:val="006209B0"/>
    <w:rsid w:val="006210B9"/>
    <w:rsid w:val="00621492"/>
    <w:rsid w:val="00621928"/>
    <w:rsid w:val="00622E44"/>
    <w:rsid w:val="00623028"/>
    <w:rsid w:val="006240B6"/>
    <w:rsid w:val="00624A5F"/>
    <w:rsid w:val="00625A24"/>
    <w:rsid w:val="00625AD6"/>
    <w:rsid w:val="00625ADB"/>
    <w:rsid w:val="00626C2D"/>
    <w:rsid w:val="00626DE5"/>
    <w:rsid w:val="00627B42"/>
    <w:rsid w:val="006303A9"/>
    <w:rsid w:val="00632F99"/>
    <w:rsid w:val="00634C2B"/>
    <w:rsid w:val="00635256"/>
    <w:rsid w:val="00635B7A"/>
    <w:rsid w:val="00635F5D"/>
    <w:rsid w:val="00637A74"/>
    <w:rsid w:val="00640630"/>
    <w:rsid w:val="00640DCB"/>
    <w:rsid w:val="006410BC"/>
    <w:rsid w:val="00641EF9"/>
    <w:rsid w:val="006422EA"/>
    <w:rsid w:val="006423D9"/>
    <w:rsid w:val="00643758"/>
    <w:rsid w:val="0064395C"/>
    <w:rsid w:val="00643BD9"/>
    <w:rsid w:val="00644277"/>
    <w:rsid w:val="006445CA"/>
    <w:rsid w:val="00645C90"/>
    <w:rsid w:val="00645DAC"/>
    <w:rsid w:val="00645E0B"/>
    <w:rsid w:val="00646B31"/>
    <w:rsid w:val="00646C9E"/>
    <w:rsid w:val="006470BE"/>
    <w:rsid w:val="006474E7"/>
    <w:rsid w:val="00650581"/>
    <w:rsid w:val="00651496"/>
    <w:rsid w:val="0065213E"/>
    <w:rsid w:val="006536F9"/>
    <w:rsid w:val="00654A01"/>
    <w:rsid w:val="00656757"/>
    <w:rsid w:val="006571BB"/>
    <w:rsid w:val="0066019A"/>
    <w:rsid w:val="0066066C"/>
    <w:rsid w:val="00660A24"/>
    <w:rsid w:val="00661560"/>
    <w:rsid w:val="0066178B"/>
    <w:rsid w:val="006617F1"/>
    <w:rsid w:val="006619D5"/>
    <w:rsid w:val="006623FB"/>
    <w:rsid w:val="0066552E"/>
    <w:rsid w:val="00665A4C"/>
    <w:rsid w:val="00665A6C"/>
    <w:rsid w:val="006662A9"/>
    <w:rsid w:val="00666D35"/>
    <w:rsid w:val="00672BFC"/>
    <w:rsid w:val="00673488"/>
    <w:rsid w:val="00674122"/>
    <w:rsid w:val="00674BB0"/>
    <w:rsid w:val="0067588F"/>
    <w:rsid w:val="006758C5"/>
    <w:rsid w:val="00676E16"/>
    <w:rsid w:val="00676EC8"/>
    <w:rsid w:val="00677316"/>
    <w:rsid w:val="0068036F"/>
    <w:rsid w:val="006812F4"/>
    <w:rsid w:val="00682785"/>
    <w:rsid w:val="006828EB"/>
    <w:rsid w:val="00684665"/>
    <w:rsid w:val="00685701"/>
    <w:rsid w:val="006864F7"/>
    <w:rsid w:val="00686C96"/>
    <w:rsid w:val="0068713B"/>
    <w:rsid w:val="00687352"/>
    <w:rsid w:val="006875D7"/>
    <w:rsid w:val="00690ACB"/>
    <w:rsid w:val="0069299B"/>
    <w:rsid w:val="00692AE5"/>
    <w:rsid w:val="006931C1"/>
    <w:rsid w:val="00693736"/>
    <w:rsid w:val="00695405"/>
    <w:rsid w:val="00696E3F"/>
    <w:rsid w:val="006A0E2B"/>
    <w:rsid w:val="006A1672"/>
    <w:rsid w:val="006A1756"/>
    <w:rsid w:val="006A2AE8"/>
    <w:rsid w:val="006A3B86"/>
    <w:rsid w:val="006A4315"/>
    <w:rsid w:val="006A558A"/>
    <w:rsid w:val="006A738A"/>
    <w:rsid w:val="006A75BB"/>
    <w:rsid w:val="006B07AC"/>
    <w:rsid w:val="006B16B9"/>
    <w:rsid w:val="006B20FA"/>
    <w:rsid w:val="006B3548"/>
    <w:rsid w:val="006B3802"/>
    <w:rsid w:val="006B4708"/>
    <w:rsid w:val="006B4CB4"/>
    <w:rsid w:val="006B4EA0"/>
    <w:rsid w:val="006B5A4D"/>
    <w:rsid w:val="006B605E"/>
    <w:rsid w:val="006B62B0"/>
    <w:rsid w:val="006B6C0B"/>
    <w:rsid w:val="006C03B7"/>
    <w:rsid w:val="006C0589"/>
    <w:rsid w:val="006C2761"/>
    <w:rsid w:val="006C2818"/>
    <w:rsid w:val="006C2956"/>
    <w:rsid w:val="006C2F0D"/>
    <w:rsid w:val="006C36AA"/>
    <w:rsid w:val="006C3D8A"/>
    <w:rsid w:val="006C40EA"/>
    <w:rsid w:val="006C4129"/>
    <w:rsid w:val="006C4584"/>
    <w:rsid w:val="006C464E"/>
    <w:rsid w:val="006C5909"/>
    <w:rsid w:val="006C59C2"/>
    <w:rsid w:val="006C6F77"/>
    <w:rsid w:val="006C6FCE"/>
    <w:rsid w:val="006D0328"/>
    <w:rsid w:val="006D0685"/>
    <w:rsid w:val="006D13C5"/>
    <w:rsid w:val="006D1A58"/>
    <w:rsid w:val="006D20A6"/>
    <w:rsid w:val="006D2A91"/>
    <w:rsid w:val="006D399C"/>
    <w:rsid w:val="006D43EF"/>
    <w:rsid w:val="006D4477"/>
    <w:rsid w:val="006D4A8E"/>
    <w:rsid w:val="006D50B8"/>
    <w:rsid w:val="006D5965"/>
    <w:rsid w:val="006D69C7"/>
    <w:rsid w:val="006D7BAC"/>
    <w:rsid w:val="006E04CB"/>
    <w:rsid w:val="006E084A"/>
    <w:rsid w:val="006E0E0B"/>
    <w:rsid w:val="006E0ECF"/>
    <w:rsid w:val="006E12D1"/>
    <w:rsid w:val="006E190E"/>
    <w:rsid w:val="006E1C44"/>
    <w:rsid w:val="006E24AF"/>
    <w:rsid w:val="006E3956"/>
    <w:rsid w:val="006E3AEF"/>
    <w:rsid w:val="006E3B9A"/>
    <w:rsid w:val="006E3F76"/>
    <w:rsid w:val="006E4595"/>
    <w:rsid w:val="006E4EBC"/>
    <w:rsid w:val="006E7414"/>
    <w:rsid w:val="006E7F28"/>
    <w:rsid w:val="006F0110"/>
    <w:rsid w:val="006F05B3"/>
    <w:rsid w:val="006F25BA"/>
    <w:rsid w:val="006F415F"/>
    <w:rsid w:val="006F4CA1"/>
    <w:rsid w:val="006F4F9A"/>
    <w:rsid w:val="006F581E"/>
    <w:rsid w:val="006F6538"/>
    <w:rsid w:val="006F6EF2"/>
    <w:rsid w:val="006F7FE5"/>
    <w:rsid w:val="00700E81"/>
    <w:rsid w:val="00701176"/>
    <w:rsid w:val="007019E9"/>
    <w:rsid w:val="00701C1A"/>
    <w:rsid w:val="007021C2"/>
    <w:rsid w:val="007028AA"/>
    <w:rsid w:val="00702E99"/>
    <w:rsid w:val="007038DF"/>
    <w:rsid w:val="0070397F"/>
    <w:rsid w:val="00703BFD"/>
    <w:rsid w:val="00703E0B"/>
    <w:rsid w:val="00704623"/>
    <w:rsid w:val="0070466A"/>
    <w:rsid w:val="00706A29"/>
    <w:rsid w:val="00707B1E"/>
    <w:rsid w:val="007100DF"/>
    <w:rsid w:val="00710594"/>
    <w:rsid w:val="00710C9D"/>
    <w:rsid w:val="007111E8"/>
    <w:rsid w:val="00711EAE"/>
    <w:rsid w:val="0071206D"/>
    <w:rsid w:val="007124E8"/>
    <w:rsid w:val="0071260E"/>
    <w:rsid w:val="007129F5"/>
    <w:rsid w:val="00713FA0"/>
    <w:rsid w:val="007140E3"/>
    <w:rsid w:val="00714668"/>
    <w:rsid w:val="00714A44"/>
    <w:rsid w:val="007158C7"/>
    <w:rsid w:val="00716E48"/>
    <w:rsid w:val="00717171"/>
    <w:rsid w:val="00717539"/>
    <w:rsid w:val="00720085"/>
    <w:rsid w:val="007203B5"/>
    <w:rsid w:val="00720B2E"/>
    <w:rsid w:val="007217E9"/>
    <w:rsid w:val="007227B2"/>
    <w:rsid w:val="00723214"/>
    <w:rsid w:val="00723D3F"/>
    <w:rsid w:val="00724438"/>
    <w:rsid w:val="00724ECC"/>
    <w:rsid w:val="00725BF5"/>
    <w:rsid w:val="00725CA5"/>
    <w:rsid w:val="00726F5D"/>
    <w:rsid w:val="00727809"/>
    <w:rsid w:val="00727948"/>
    <w:rsid w:val="00730F11"/>
    <w:rsid w:val="00733420"/>
    <w:rsid w:val="007338ED"/>
    <w:rsid w:val="00733B4A"/>
    <w:rsid w:val="0073409D"/>
    <w:rsid w:val="00735DC5"/>
    <w:rsid w:val="00735E9B"/>
    <w:rsid w:val="00736DB9"/>
    <w:rsid w:val="007374D9"/>
    <w:rsid w:val="00737FE5"/>
    <w:rsid w:val="00740166"/>
    <w:rsid w:val="007407F9"/>
    <w:rsid w:val="007413CC"/>
    <w:rsid w:val="0074140D"/>
    <w:rsid w:val="007417C7"/>
    <w:rsid w:val="0074213C"/>
    <w:rsid w:val="00742776"/>
    <w:rsid w:val="007436B6"/>
    <w:rsid w:val="00743AA8"/>
    <w:rsid w:val="00743BD9"/>
    <w:rsid w:val="00744EB1"/>
    <w:rsid w:val="00745037"/>
    <w:rsid w:val="00745DB1"/>
    <w:rsid w:val="0074695D"/>
    <w:rsid w:val="007472E4"/>
    <w:rsid w:val="007479A5"/>
    <w:rsid w:val="007515BA"/>
    <w:rsid w:val="00751BFF"/>
    <w:rsid w:val="00752741"/>
    <w:rsid w:val="00753453"/>
    <w:rsid w:val="007558A8"/>
    <w:rsid w:val="00755EC5"/>
    <w:rsid w:val="007561BB"/>
    <w:rsid w:val="00756DBD"/>
    <w:rsid w:val="007575BE"/>
    <w:rsid w:val="007601DF"/>
    <w:rsid w:val="00760290"/>
    <w:rsid w:val="0076124C"/>
    <w:rsid w:val="00761601"/>
    <w:rsid w:val="007623D8"/>
    <w:rsid w:val="00763036"/>
    <w:rsid w:val="00763242"/>
    <w:rsid w:val="00764D4B"/>
    <w:rsid w:val="007654F8"/>
    <w:rsid w:val="007657C5"/>
    <w:rsid w:val="00766C95"/>
    <w:rsid w:val="00770357"/>
    <w:rsid w:val="007712CD"/>
    <w:rsid w:val="00771D5B"/>
    <w:rsid w:val="00771D73"/>
    <w:rsid w:val="00772EFB"/>
    <w:rsid w:val="007730A1"/>
    <w:rsid w:val="00775706"/>
    <w:rsid w:val="00775BEE"/>
    <w:rsid w:val="00775C21"/>
    <w:rsid w:val="00775FDC"/>
    <w:rsid w:val="00776736"/>
    <w:rsid w:val="00780604"/>
    <w:rsid w:val="00780626"/>
    <w:rsid w:val="00780772"/>
    <w:rsid w:val="00780ADA"/>
    <w:rsid w:val="00780D45"/>
    <w:rsid w:val="00782125"/>
    <w:rsid w:val="0078381D"/>
    <w:rsid w:val="00785952"/>
    <w:rsid w:val="00786972"/>
    <w:rsid w:val="00787068"/>
    <w:rsid w:val="007871AE"/>
    <w:rsid w:val="00787B72"/>
    <w:rsid w:val="00787D8C"/>
    <w:rsid w:val="00791E1B"/>
    <w:rsid w:val="00792B5D"/>
    <w:rsid w:val="00792FA5"/>
    <w:rsid w:val="00794CCC"/>
    <w:rsid w:val="007950D7"/>
    <w:rsid w:val="007950F3"/>
    <w:rsid w:val="007957B0"/>
    <w:rsid w:val="00797481"/>
    <w:rsid w:val="007A04B4"/>
    <w:rsid w:val="007A09CC"/>
    <w:rsid w:val="007A1195"/>
    <w:rsid w:val="007A1207"/>
    <w:rsid w:val="007A19C0"/>
    <w:rsid w:val="007A2912"/>
    <w:rsid w:val="007A291F"/>
    <w:rsid w:val="007A2A67"/>
    <w:rsid w:val="007A3107"/>
    <w:rsid w:val="007A4909"/>
    <w:rsid w:val="007A4D0D"/>
    <w:rsid w:val="007A63AB"/>
    <w:rsid w:val="007A6B2D"/>
    <w:rsid w:val="007A6B81"/>
    <w:rsid w:val="007A7167"/>
    <w:rsid w:val="007A76F2"/>
    <w:rsid w:val="007A7A0D"/>
    <w:rsid w:val="007A7BEA"/>
    <w:rsid w:val="007A7DA0"/>
    <w:rsid w:val="007B0189"/>
    <w:rsid w:val="007B0789"/>
    <w:rsid w:val="007B1B04"/>
    <w:rsid w:val="007B2055"/>
    <w:rsid w:val="007B2E7E"/>
    <w:rsid w:val="007B4BFB"/>
    <w:rsid w:val="007B5676"/>
    <w:rsid w:val="007B58AE"/>
    <w:rsid w:val="007B6DFF"/>
    <w:rsid w:val="007B7C80"/>
    <w:rsid w:val="007C0DE2"/>
    <w:rsid w:val="007C1401"/>
    <w:rsid w:val="007C1B77"/>
    <w:rsid w:val="007C27A7"/>
    <w:rsid w:val="007C30D1"/>
    <w:rsid w:val="007C3152"/>
    <w:rsid w:val="007C36D9"/>
    <w:rsid w:val="007C3D78"/>
    <w:rsid w:val="007C5742"/>
    <w:rsid w:val="007C5C65"/>
    <w:rsid w:val="007C6652"/>
    <w:rsid w:val="007C6F04"/>
    <w:rsid w:val="007C7B5D"/>
    <w:rsid w:val="007D08E4"/>
    <w:rsid w:val="007D0FD5"/>
    <w:rsid w:val="007D1305"/>
    <w:rsid w:val="007D1B3D"/>
    <w:rsid w:val="007D1F83"/>
    <w:rsid w:val="007D2225"/>
    <w:rsid w:val="007D2BC8"/>
    <w:rsid w:val="007D398E"/>
    <w:rsid w:val="007D3AAC"/>
    <w:rsid w:val="007D5720"/>
    <w:rsid w:val="007D644C"/>
    <w:rsid w:val="007D6520"/>
    <w:rsid w:val="007D6F8D"/>
    <w:rsid w:val="007D789B"/>
    <w:rsid w:val="007D7AD1"/>
    <w:rsid w:val="007E00C7"/>
    <w:rsid w:val="007E0F31"/>
    <w:rsid w:val="007E35F6"/>
    <w:rsid w:val="007E4472"/>
    <w:rsid w:val="007E46D8"/>
    <w:rsid w:val="007E5317"/>
    <w:rsid w:val="007E5AEC"/>
    <w:rsid w:val="007E5F49"/>
    <w:rsid w:val="007E65AF"/>
    <w:rsid w:val="007E66C2"/>
    <w:rsid w:val="007E75CA"/>
    <w:rsid w:val="007F09FE"/>
    <w:rsid w:val="007F0F8A"/>
    <w:rsid w:val="007F2159"/>
    <w:rsid w:val="007F3D7D"/>
    <w:rsid w:val="007F40A2"/>
    <w:rsid w:val="007F40FD"/>
    <w:rsid w:val="007F4D62"/>
    <w:rsid w:val="007F5491"/>
    <w:rsid w:val="007F6047"/>
    <w:rsid w:val="007F617A"/>
    <w:rsid w:val="007F63C1"/>
    <w:rsid w:val="007F69E3"/>
    <w:rsid w:val="007F6CEF"/>
    <w:rsid w:val="007F6D5E"/>
    <w:rsid w:val="007F6E70"/>
    <w:rsid w:val="00801921"/>
    <w:rsid w:val="00801C1C"/>
    <w:rsid w:val="00801E3E"/>
    <w:rsid w:val="008039CE"/>
    <w:rsid w:val="00803D05"/>
    <w:rsid w:val="00804764"/>
    <w:rsid w:val="00805EA9"/>
    <w:rsid w:val="008061AB"/>
    <w:rsid w:val="008065B3"/>
    <w:rsid w:val="008101D5"/>
    <w:rsid w:val="00810487"/>
    <w:rsid w:val="00810784"/>
    <w:rsid w:val="00810E79"/>
    <w:rsid w:val="008113BC"/>
    <w:rsid w:val="008116CA"/>
    <w:rsid w:val="00811877"/>
    <w:rsid w:val="008118BD"/>
    <w:rsid w:val="00811F88"/>
    <w:rsid w:val="00812738"/>
    <w:rsid w:val="00812796"/>
    <w:rsid w:val="008137DC"/>
    <w:rsid w:val="00813C7A"/>
    <w:rsid w:val="00813FA8"/>
    <w:rsid w:val="00814506"/>
    <w:rsid w:val="0081555F"/>
    <w:rsid w:val="00815B20"/>
    <w:rsid w:val="0081692F"/>
    <w:rsid w:val="00816F8E"/>
    <w:rsid w:val="00817176"/>
    <w:rsid w:val="00817EA6"/>
    <w:rsid w:val="008207D2"/>
    <w:rsid w:val="00820DFF"/>
    <w:rsid w:val="008213DC"/>
    <w:rsid w:val="008214FA"/>
    <w:rsid w:val="00821C33"/>
    <w:rsid w:val="00822431"/>
    <w:rsid w:val="008225AA"/>
    <w:rsid w:val="008227A7"/>
    <w:rsid w:val="00822D77"/>
    <w:rsid w:val="00822FE6"/>
    <w:rsid w:val="00824843"/>
    <w:rsid w:val="00826219"/>
    <w:rsid w:val="008265DF"/>
    <w:rsid w:val="00830527"/>
    <w:rsid w:val="00830A16"/>
    <w:rsid w:val="0083104B"/>
    <w:rsid w:val="00831BA6"/>
    <w:rsid w:val="00832CF9"/>
    <w:rsid w:val="00832E75"/>
    <w:rsid w:val="0083355A"/>
    <w:rsid w:val="00833EB7"/>
    <w:rsid w:val="00834D5D"/>
    <w:rsid w:val="008351B7"/>
    <w:rsid w:val="00835276"/>
    <w:rsid w:val="0083597B"/>
    <w:rsid w:val="00835EA9"/>
    <w:rsid w:val="00837D54"/>
    <w:rsid w:val="0084142E"/>
    <w:rsid w:val="00841807"/>
    <w:rsid w:val="00842CE2"/>
    <w:rsid w:val="008431FA"/>
    <w:rsid w:val="008435A6"/>
    <w:rsid w:val="00845833"/>
    <w:rsid w:val="00845DCA"/>
    <w:rsid w:val="008465B8"/>
    <w:rsid w:val="00847467"/>
    <w:rsid w:val="00850104"/>
    <w:rsid w:val="00850E08"/>
    <w:rsid w:val="00850E51"/>
    <w:rsid w:val="00851603"/>
    <w:rsid w:val="00852A86"/>
    <w:rsid w:val="00852BD7"/>
    <w:rsid w:val="00852DF6"/>
    <w:rsid w:val="00853B37"/>
    <w:rsid w:val="008558C2"/>
    <w:rsid w:val="00855C8B"/>
    <w:rsid w:val="0085623C"/>
    <w:rsid w:val="0085769B"/>
    <w:rsid w:val="00857C8F"/>
    <w:rsid w:val="00857EF0"/>
    <w:rsid w:val="00857F54"/>
    <w:rsid w:val="008600E1"/>
    <w:rsid w:val="008601DA"/>
    <w:rsid w:val="008612CF"/>
    <w:rsid w:val="00861ED8"/>
    <w:rsid w:val="008622FF"/>
    <w:rsid w:val="00863790"/>
    <w:rsid w:val="00863F99"/>
    <w:rsid w:val="008644E3"/>
    <w:rsid w:val="0086548B"/>
    <w:rsid w:val="008659A0"/>
    <w:rsid w:val="00866225"/>
    <w:rsid w:val="008666EC"/>
    <w:rsid w:val="00866756"/>
    <w:rsid w:val="00866FDF"/>
    <w:rsid w:val="00871BB5"/>
    <w:rsid w:val="00871FF3"/>
    <w:rsid w:val="0087201C"/>
    <w:rsid w:val="00872CB8"/>
    <w:rsid w:val="00873210"/>
    <w:rsid w:val="008736AB"/>
    <w:rsid w:val="00875493"/>
    <w:rsid w:val="008762CC"/>
    <w:rsid w:val="0087638A"/>
    <w:rsid w:val="0087716F"/>
    <w:rsid w:val="008772C9"/>
    <w:rsid w:val="00877312"/>
    <w:rsid w:val="00880D31"/>
    <w:rsid w:val="008812F0"/>
    <w:rsid w:val="008818E2"/>
    <w:rsid w:val="00881E2E"/>
    <w:rsid w:val="00882CD9"/>
    <w:rsid w:val="0088326B"/>
    <w:rsid w:val="008838FF"/>
    <w:rsid w:val="00883C50"/>
    <w:rsid w:val="0088484A"/>
    <w:rsid w:val="00885B94"/>
    <w:rsid w:val="00887224"/>
    <w:rsid w:val="008872E0"/>
    <w:rsid w:val="0089062C"/>
    <w:rsid w:val="00890A6F"/>
    <w:rsid w:val="00890C7E"/>
    <w:rsid w:val="00891A28"/>
    <w:rsid w:val="0089336A"/>
    <w:rsid w:val="0089452B"/>
    <w:rsid w:val="00894A6F"/>
    <w:rsid w:val="0089573A"/>
    <w:rsid w:val="00895876"/>
    <w:rsid w:val="00895F9A"/>
    <w:rsid w:val="008960F9"/>
    <w:rsid w:val="00897202"/>
    <w:rsid w:val="008A01A4"/>
    <w:rsid w:val="008A06AD"/>
    <w:rsid w:val="008A14AE"/>
    <w:rsid w:val="008A1659"/>
    <w:rsid w:val="008A1D2B"/>
    <w:rsid w:val="008A2299"/>
    <w:rsid w:val="008A2B4D"/>
    <w:rsid w:val="008A353D"/>
    <w:rsid w:val="008A4423"/>
    <w:rsid w:val="008A5374"/>
    <w:rsid w:val="008A5525"/>
    <w:rsid w:val="008A5A2C"/>
    <w:rsid w:val="008A5C07"/>
    <w:rsid w:val="008A5EC9"/>
    <w:rsid w:val="008A629A"/>
    <w:rsid w:val="008A64FA"/>
    <w:rsid w:val="008B0803"/>
    <w:rsid w:val="008B0B8D"/>
    <w:rsid w:val="008B0F1A"/>
    <w:rsid w:val="008B14D5"/>
    <w:rsid w:val="008B16D1"/>
    <w:rsid w:val="008B2B54"/>
    <w:rsid w:val="008B2C4B"/>
    <w:rsid w:val="008B2FF7"/>
    <w:rsid w:val="008B329C"/>
    <w:rsid w:val="008B4A0E"/>
    <w:rsid w:val="008B4E1E"/>
    <w:rsid w:val="008B4F53"/>
    <w:rsid w:val="008B5284"/>
    <w:rsid w:val="008B59BC"/>
    <w:rsid w:val="008B6AE8"/>
    <w:rsid w:val="008B729F"/>
    <w:rsid w:val="008C021A"/>
    <w:rsid w:val="008C0359"/>
    <w:rsid w:val="008C03C8"/>
    <w:rsid w:val="008C0EB8"/>
    <w:rsid w:val="008C1295"/>
    <w:rsid w:val="008C1411"/>
    <w:rsid w:val="008C18C9"/>
    <w:rsid w:val="008C1E70"/>
    <w:rsid w:val="008C2A71"/>
    <w:rsid w:val="008C47D8"/>
    <w:rsid w:val="008C5215"/>
    <w:rsid w:val="008C5975"/>
    <w:rsid w:val="008C59ED"/>
    <w:rsid w:val="008C65E2"/>
    <w:rsid w:val="008C6B88"/>
    <w:rsid w:val="008D0644"/>
    <w:rsid w:val="008D075D"/>
    <w:rsid w:val="008D1D8F"/>
    <w:rsid w:val="008D292A"/>
    <w:rsid w:val="008D4BB6"/>
    <w:rsid w:val="008D71B4"/>
    <w:rsid w:val="008E046B"/>
    <w:rsid w:val="008E06C9"/>
    <w:rsid w:val="008E0D9C"/>
    <w:rsid w:val="008E1493"/>
    <w:rsid w:val="008E1871"/>
    <w:rsid w:val="008E1F9A"/>
    <w:rsid w:val="008E303B"/>
    <w:rsid w:val="008E353D"/>
    <w:rsid w:val="008E4438"/>
    <w:rsid w:val="008E4695"/>
    <w:rsid w:val="008E5337"/>
    <w:rsid w:val="008E56B1"/>
    <w:rsid w:val="008E6242"/>
    <w:rsid w:val="008E6AB2"/>
    <w:rsid w:val="008F0AC5"/>
    <w:rsid w:val="008F110D"/>
    <w:rsid w:val="008F119A"/>
    <w:rsid w:val="008F11DB"/>
    <w:rsid w:val="008F1425"/>
    <w:rsid w:val="008F150E"/>
    <w:rsid w:val="008F34EC"/>
    <w:rsid w:val="008F4241"/>
    <w:rsid w:val="008F4732"/>
    <w:rsid w:val="008F515A"/>
    <w:rsid w:val="008F6269"/>
    <w:rsid w:val="008F72BA"/>
    <w:rsid w:val="008F7986"/>
    <w:rsid w:val="008F7A68"/>
    <w:rsid w:val="008F7E3B"/>
    <w:rsid w:val="009002B7"/>
    <w:rsid w:val="00900617"/>
    <w:rsid w:val="00900798"/>
    <w:rsid w:val="00902192"/>
    <w:rsid w:val="009024ED"/>
    <w:rsid w:val="00902C80"/>
    <w:rsid w:val="00903309"/>
    <w:rsid w:val="00904272"/>
    <w:rsid w:val="00904771"/>
    <w:rsid w:val="00904C00"/>
    <w:rsid w:val="009051C4"/>
    <w:rsid w:val="00905988"/>
    <w:rsid w:val="00907D13"/>
    <w:rsid w:val="009108F4"/>
    <w:rsid w:val="009134C5"/>
    <w:rsid w:val="00913739"/>
    <w:rsid w:val="00913ECA"/>
    <w:rsid w:val="0091509A"/>
    <w:rsid w:val="009153DC"/>
    <w:rsid w:val="00915A08"/>
    <w:rsid w:val="00915E4F"/>
    <w:rsid w:val="009160B9"/>
    <w:rsid w:val="009203CB"/>
    <w:rsid w:val="009218D5"/>
    <w:rsid w:val="00921B10"/>
    <w:rsid w:val="009227A0"/>
    <w:rsid w:val="00922A07"/>
    <w:rsid w:val="00923A9E"/>
    <w:rsid w:val="00924814"/>
    <w:rsid w:val="0092556B"/>
    <w:rsid w:val="00925A74"/>
    <w:rsid w:val="00925C54"/>
    <w:rsid w:val="00926582"/>
    <w:rsid w:val="00926EB0"/>
    <w:rsid w:val="0092774F"/>
    <w:rsid w:val="00927E49"/>
    <w:rsid w:val="009307F0"/>
    <w:rsid w:val="00930DCE"/>
    <w:rsid w:val="0093106E"/>
    <w:rsid w:val="00934E92"/>
    <w:rsid w:val="00934E95"/>
    <w:rsid w:val="00935330"/>
    <w:rsid w:val="00935E73"/>
    <w:rsid w:val="00935FEA"/>
    <w:rsid w:val="00936A45"/>
    <w:rsid w:val="00936B08"/>
    <w:rsid w:val="0093722E"/>
    <w:rsid w:val="00937D4F"/>
    <w:rsid w:val="00937F0B"/>
    <w:rsid w:val="0094194A"/>
    <w:rsid w:val="00941CB4"/>
    <w:rsid w:val="0094229A"/>
    <w:rsid w:val="00944203"/>
    <w:rsid w:val="00944447"/>
    <w:rsid w:val="0094662C"/>
    <w:rsid w:val="0094751D"/>
    <w:rsid w:val="009478D7"/>
    <w:rsid w:val="00950B1E"/>
    <w:rsid w:val="00950D1E"/>
    <w:rsid w:val="00951A3C"/>
    <w:rsid w:val="009528B6"/>
    <w:rsid w:val="00952B12"/>
    <w:rsid w:val="0095354F"/>
    <w:rsid w:val="00956537"/>
    <w:rsid w:val="0095684E"/>
    <w:rsid w:val="00956AA5"/>
    <w:rsid w:val="0095772C"/>
    <w:rsid w:val="00960510"/>
    <w:rsid w:val="00961D82"/>
    <w:rsid w:val="009629C2"/>
    <w:rsid w:val="0096328F"/>
    <w:rsid w:val="00963C0B"/>
    <w:rsid w:val="0096420D"/>
    <w:rsid w:val="0096451B"/>
    <w:rsid w:val="0096467A"/>
    <w:rsid w:val="0096491C"/>
    <w:rsid w:val="00965D62"/>
    <w:rsid w:val="0096614E"/>
    <w:rsid w:val="00967437"/>
    <w:rsid w:val="009677E8"/>
    <w:rsid w:val="00967AE3"/>
    <w:rsid w:val="00967E13"/>
    <w:rsid w:val="009709BE"/>
    <w:rsid w:val="009730C1"/>
    <w:rsid w:val="009741F3"/>
    <w:rsid w:val="009747D8"/>
    <w:rsid w:val="00975745"/>
    <w:rsid w:val="009764D6"/>
    <w:rsid w:val="00976996"/>
    <w:rsid w:val="0097782E"/>
    <w:rsid w:val="009803C5"/>
    <w:rsid w:val="009806CF"/>
    <w:rsid w:val="0098123E"/>
    <w:rsid w:val="0098161F"/>
    <w:rsid w:val="00981C76"/>
    <w:rsid w:val="00982069"/>
    <w:rsid w:val="00982550"/>
    <w:rsid w:val="009840DA"/>
    <w:rsid w:val="00985702"/>
    <w:rsid w:val="009857E8"/>
    <w:rsid w:val="00986E8C"/>
    <w:rsid w:val="00987C0B"/>
    <w:rsid w:val="00991116"/>
    <w:rsid w:val="00991571"/>
    <w:rsid w:val="00992BA0"/>
    <w:rsid w:val="00992DEB"/>
    <w:rsid w:val="00993836"/>
    <w:rsid w:val="00994778"/>
    <w:rsid w:val="00994810"/>
    <w:rsid w:val="009972D6"/>
    <w:rsid w:val="00997C03"/>
    <w:rsid w:val="009A00DF"/>
    <w:rsid w:val="009A0682"/>
    <w:rsid w:val="009A09AD"/>
    <w:rsid w:val="009A0A79"/>
    <w:rsid w:val="009A1AD6"/>
    <w:rsid w:val="009A2957"/>
    <w:rsid w:val="009A346B"/>
    <w:rsid w:val="009A3DB7"/>
    <w:rsid w:val="009A5197"/>
    <w:rsid w:val="009A5475"/>
    <w:rsid w:val="009A56E8"/>
    <w:rsid w:val="009A6AFC"/>
    <w:rsid w:val="009A7D1B"/>
    <w:rsid w:val="009B0073"/>
    <w:rsid w:val="009B03E8"/>
    <w:rsid w:val="009B0462"/>
    <w:rsid w:val="009B089E"/>
    <w:rsid w:val="009B183C"/>
    <w:rsid w:val="009B19F4"/>
    <w:rsid w:val="009B1E8C"/>
    <w:rsid w:val="009B344D"/>
    <w:rsid w:val="009B4423"/>
    <w:rsid w:val="009B454C"/>
    <w:rsid w:val="009B46E3"/>
    <w:rsid w:val="009B4AA5"/>
    <w:rsid w:val="009B4E3A"/>
    <w:rsid w:val="009B5006"/>
    <w:rsid w:val="009B5B5C"/>
    <w:rsid w:val="009B5D18"/>
    <w:rsid w:val="009B617C"/>
    <w:rsid w:val="009B63CD"/>
    <w:rsid w:val="009B6543"/>
    <w:rsid w:val="009B6FF0"/>
    <w:rsid w:val="009B724E"/>
    <w:rsid w:val="009B75DD"/>
    <w:rsid w:val="009C0B67"/>
    <w:rsid w:val="009C0B87"/>
    <w:rsid w:val="009C1AE7"/>
    <w:rsid w:val="009C1C14"/>
    <w:rsid w:val="009C1E02"/>
    <w:rsid w:val="009C398D"/>
    <w:rsid w:val="009C4562"/>
    <w:rsid w:val="009C6455"/>
    <w:rsid w:val="009C650F"/>
    <w:rsid w:val="009C7EE5"/>
    <w:rsid w:val="009D0234"/>
    <w:rsid w:val="009D1472"/>
    <w:rsid w:val="009D1635"/>
    <w:rsid w:val="009D1FD5"/>
    <w:rsid w:val="009D2350"/>
    <w:rsid w:val="009D23AC"/>
    <w:rsid w:val="009D2620"/>
    <w:rsid w:val="009D27DA"/>
    <w:rsid w:val="009D283E"/>
    <w:rsid w:val="009D28C7"/>
    <w:rsid w:val="009D43BE"/>
    <w:rsid w:val="009D4AE3"/>
    <w:rsid w:val="009D50AA"/>
    <w:rsid w:val="009D5284"/>
    <w:rsid w:val="009D5362"/>
    <w:rsid w:val="009D5C49"/>
    <w:rsid w:val="009D5F3F"/>
    <w:rsid w:val="009D5F7D"/>
    <w:rsid w:val="009E086A"/>
    <w:rsid w:val="009E2684"/>
    <w:rsid w:val="009E373B"/>
    <w:rsid w:val="009E373D"/>
    <w:rsid w:val="009E3F81"/>
    <w:rsid w:val="009E4A38"/>
    <w:rsid w:val="009E5CD3"/>
    <w:rsid w:val="009E6C9D"/>
    <w:rsid w:val="009E7414"/>
    <w:rsid w:val="009F015C"/>
    <w:rsid w:val="009F15E4"/>
    <w:rsid w:val="009F2D86"/>
    <w:rsid w:val="009F3375"/>
    <w:rsid w:val="009F3567"/>
    <w:rsid w:val="009F4179"/>
    <w:rsid w:val="009F574E"/>
    <w:rsid w:val="009F5EB7"/>
    <w:rsid w:val="009F629C"/>
    <w:rsid w:val="009F6D97"/>
    <w:rsid w:val="00A0016A"/>
    <w:rsid w:val="00A01704"/>
    <w:rsid w:val="00A017DE"/>
    <w:rsid w:val="00A01AF2"/>
    <w:rsid w:val="00A01F5F"/>
    <w:rsid w:val="00A02888"/>
    <w:rsid w:val="00A02F58"/>
    <w:rsid w:val="00A04624"/>
    <w:rsid w:val="00A0537E"/>
    <w:rsid w:val="00A05F7B"/>
    <w:rsid w:val="00A06201"/>
    <w:rsid w:val="00A068CF"/>
    <w:rsid w:val="00A101A0"/>
    <w:rsid w:val="00A10AFC"/>
    <w:rsid w:val="00A11383"/>
    <w:rsid w:val="00A1171E"/>
    <w:rsid w:val="00A11C6A"/>
    <w:rsid w:val="00A133E7"/>
    <w:rsid w:val="00A138B0"/>
    <w:rsid w:val="00A14448"/>
    <w:rsid w:val="00A15493"/>
    <w:rsid w:val="00A15CFE"/>
    <w:rsid w:val="00A1638F"/>
    <w:rsid w:val="00A1753F"/>
    <w:rsid w:val="00A1754D"/>
    <w:rsid w:val="00A1777E"/>
    <w:rsid w:val="00A20EF8"/>
    <w:rsid w:val="00A21C52"/>
    <w:rsid w:val="00A22357"/>
    <w:rsid w:val="00A224AB"/>
    <w:rsid w:val="00A22F3C"/>
    <w:rsid w:val="00A2398B"/>
    <w:rsid w:val="00A24770"/>
    <w:rsid w:val="00A26923"/>
    <w:rsid w:val="00A27730"/>
    <w:rsid w:val="00A305CD"/>
    <w:rsid w:val="00A308B0"/>
    <w:rsid w:val="00A31785"/>
    <w:rsid w:val="00A31BD7"/>
    <w:rsid w:val="00A32403"/>
    <w:rsid w:val="00A32997"/>
    <w:rsid w:val="00A32F69"/>
    <w:rsid w:val="00A33B5A"/>
    <w:rsid w:val="00A33E9D"/>
    <w:rsid w:val="00A348AE"/>
    <w:rsid w:val="00A34C14"/>
    <w:rsid w:val="00A3596F"/>
    <w:rsid w:val="00A363FD"/>
    <w:rsid w:val="00A36607"/>
    <w:rsid w:val="00A36CDE"/>
    <w:rsid w:val="00A37C37"/>
    <w:rsid w:val="00A408D7"/>
    <w:rsid w:val="00A416E6"/>
    <w:rsid w:val="00A4185A"/>
    <w:rsid w:val="00A42AD2"/>
    <w:rsid w:val="00A431D7"/>
    <w:rsid w:val="00A43914"/>
    <w:rsid w:val="00A43D4A"/>
    <w:rsid w:val="00A46901"/>
    <w:rsid w:val="00A46C1E"/>
    <w:rsid w:val="00A4721B"/>
    <w:rsid w:val="00A479E6"/>
    <w:rsid w:val="00A50CCD"/>
    <w:rsid w:val="00A510C1"/>
    <w:rsid w:val="00A516D9"/>
    <w:rsid w:val="00A5224C"/>
    <w:rsid w:val="00A54199"/>
    <w:rsid w:val="00A54475"/>
    <w:rsid w:val="00A56ADD"/>
    <w:rsid w:val="00A57132"/>
    <w:rsid w:val="00A57B0E"/>
    <w:rsid w:val="00A6000F"/>
    <w:rsid w:val="00A60A44"/>
    <w:rsid w:val="00A610D3"/>
    <w:rsid w:val="00A620F7"/>
    <w:rsid w:val="00A62291"/>
    <w:rsid w:val="00A62F5B"/>
    <w:rsid w:val="00A63FA6"/>
    <w:rsid w:val="00A65939"/>
    <w:rsid w:val="00A66A38"/>
    <w:rsid w:val="00A66F0C"/>
    <w:rsid w:val="00A673DB"/>
    <w:rsid w:val="00A67DB3"/>
    <w:rsid w:val="00A70A2D"/>
    <w:rsid w:val="00A7114E"/>
    <w:rsid w:val="00A71CA0"/>
    <w:rsid w:val="00A7251F"/>
    <w:rsid w:val="00A73144"/>
    <w:rsid w:val="00A74F4B"/>
    <w:rsid w:val="00A75ED6"/>
    <w:rsid w:val="00A7723A"/>
    <w:rsid w:val="00A809FB"/>
    <w:rsid w:val="00A80C36"/>
    <w:rsid w:val="00A8175B"/>
    <w:rsid w:val="00A8299F"/>
    <w:rsid w:val="00A83640"/>
    <w:rsid w:val="00A8385D"/>
    <w:rsid w:val="00A8423C"/>
    <w:rsid w:val="00A84C28"/>
    <w:rsid w:val="00A852FA"/>
    <w:rsid w:val="00A859DE"/>
    <w:rsid w:val="00A85C3D"/>
    <w:rsid w:val="00A8607D"/>
    <w:rsid w:val="00A86416"/>
    <w:rsid w:val="00A86A0F"/>
    <w:rsid w:val="00A86F0B"/>
    <w:rsid w:val="00A87321"/>
    <w:rsid w:val="00A87776"/>
    <w:rsid w:val="00A9162C"/>
    <w:rsid w:val="00A91B8C"/>
    <w:rsid w:val="00A91C8A"/>
    <w:rsid w:val="00A921EC"/>
    <w:rsid w:val="00A92D9C"/>
    <w:rsid w:val="00A92E49"/>
    <w:rsid w:val="00A9439E"/>
    <w:rsid w:val="00A945B4"/>
    <w:rsid w:val="00A9468B"/>
    <w:rsid w:val="00A94C5A"/>
    <w:rsid w:val="00A95164"/>
    <w:rsid w:val="00A953E0"/>
    <w:rsid w:val="00A95741"/>
    <w:rsid w:val="00A95F8B"/>
    <w:rsid w:val="00A95FED"/>
    <w:rsid w:val="00A96354"/>
    <w:rsid w:val="00A9637B"/>
    <w:rsid w:val="00A9765B"/>
    <w:rsid w:val="00A9766E"/>
    <w:rsid w:val="00AA0369"/>
    <w:rsid w:val="00AA0932"/>
    <w:rsid w:val="00AA0E40"/>
    <w:rsid w:val="00AA2397"/>
    <w:rsid w:val="00AA2F14"/>
    <w:rsid w:val="00AA3AA3"/>
    <w:rsid w:val="00AA3F92"/>
    <w:rsid w:val="00AA442D"/>
    <w:rsid w:val="00AA443A"/>
    <w:rsid w:val="00AA4B3E"/>
    <w:rsid w:val="00AA5097"/>
    <w:rsid w:val="00AA5B97"/>
    <w:rsid w:val="00AA61B7"/>
    <w:rsid w:val="00AA76C8"/>
    <w:rsid w:val="00AB0560"/>
    <w:rsid w:val="00AB1429"/>
    <w:rsid w:val="00AB17D1"/>
    <w:rsid w:val="00AB2473"/>
    <w:rsid w:val="00AB3BE3"/>
    <w:rsid w:val="00AB5D90"/>
    <w:rsid w:val="00AB5E15"/>
    <w:rsid w:val="00AB69E6"/>
    <w:rsid w:val="00AB6D05"/>
    <w:rsid w:val="00AB6D2D"/>
    <w:rsid w:val="00AC24E4"/>
    <w:rsid w:val="00AC2C66"/>
    <w:rsid w:val="00AC3516"/>
    <w:rsid w:val="00AC5312"/>
    <w:rsid w:val="00AC61C5"/>
    <w:rsid w:val="00AC6DA6"/>
    <w:rsid w:val="00AC6DC8"/>
    <w:rsid w:val="00AC7217"/>
    <w:rsid w:val="00AD02DA"/>
    <w:rsid w:val="00AD0706"/>
    <w:rsid w:val="00AD10DF"/>
    <w:rsid w:val="00AD2FC6"/>
    <w:rsid w:val="00AD3271"/>
    <w:rsid w:val="00AD35B1"/>
    <w:rsid w:val="00AD35F0"/>
    <w:rsid w:val="00AD4BC3"/>
    <w:rsid w:val="00AD5662"/>
    <w:rsid w:val="00AD5921"/>
    <w:rsid w:val="00AD5992"/>
    <w:rsid w:val="00AD63AF"/>
    <w:rsid w:val="00AD691E"/>
    <w:rsid w:val="00AD6B6C"/>
    <w:rsid w:val="00AE0FAD"/>
    <w:rsid w:val="00AE1890"/>
    <w:rsid w:val="00AE1B65"/>
    <w:rsid w:val="00AE2B4C"/>
    <w:rsid w:val="00AE2FAF"/>
    <w:rsid w:val="00AE3AEE"/>
    <w:rsid w:val="00AE3D26"/>
    <w:rsid w:val="00AE441F"/>
    <w:rsid w:val="00AE4546"/>
    <w:rsid w:val="00AE482B"/>
    <w:rsid w:val="00AE4E11"/>
    <w:rsid w:val="00AE57F8"/>
    <w:rsid w:val="00AE7437"/>
    <w:rsid w:val="00AE77F8"/>
    <w:rsid w:val="00AE7F55"/>
    <w:rsid w:val="00AF12EC"/>
    <w:rsid w:val="00AF32F8"/>
    <w:rsid w:val="00AF4506"/>
    <w:rsid w:val="00AF4629"/>
    <w:rsid w:val="00AF58F8"/>
    <w:rsid w:val="00AF60C0"/>
    <w:rsid w:val="00B008A6"/>
    <w:rsid w:val="00B00F93"/>
    <w:rsid w:val="00B035AB"/>
    <w:rsid w:val="00B04055"/>
    <w:rsid w:val="00B04F30"/>
    <w:rsid w:val="00B0621B"/>
    <w:rsid w:val="00B07685"/>
    <w:rsid w:val="00B1032A"/>
    <w:rsid w:val="00B11301"/>
    <w:rsid w:val="00B1224B"/>
    <w:rsid w:val="00B12A0D"/>
    <w:rsid w:val="00B12A74"/>
    <w:rsid w:val="00B14318"/>
    <w:rsid w:val="00B14561"/>
    <w:rsid w:val="00B15521"/>
    <w:rsid w:val="00B16967"/>
    <w:rsid w:val="00B201D3"/>
    <w:rsid w:val="00B20AB7"/>
    <w:rsid w:val="00B210A5"/>
    <w:rsid w:val="00B21C2F"/>
    <w:rsid w:val="00B221B2"/>
    <w:rsid w:val="00B22EAD"/>
    <w:rsid w:val="00B23F53"/>
    <w:rsid w:val="00B24F5A"/>
    <w:rsid w:val="00B251EB"/>
    <w:rsid w:val="00B262B1"/>
    <w:rsid w:val="00B26627"/>
    <w:rsid w:val="00B27288"/>
    <w:rsid w:val="00B279C4"/>
    <w:rsid w:val="00B27D5E"/>
    <w:rsid w:val="00B30E3A"/>
    <w:rsid w:val="00B314E9"/>
    <w:rsid w:val="00B31B84"/>
    <w:rsid w:val="00B31D75"/>
    <w:rsid w:val="00B3221A"/>
    <w:rsid w:val="00B34E94"/>
    <w:rsid w:val="00B368ED"/>
    <w:rsid w:val="00B37C33"/>
    <w:rsid w:val="00B40995"/>
    <w:rsid w:val="00B40AD4"/>
    <w:rsid w:val="00B41DF4"/>
    <w:rsid w:val="00B42ABB"/>
    <w:rsid w:val="00B438BD"/>
    <w:rsid w:val="00B45186"/>
    <w:rsid w:val="00B468A0"/>
    <w:rsid w:val="00B47A90"/>
    <w:rsid w:val="00B5110C"/>
    <w:rsid w:val="00B51358"/>
    <w:rsid w:val="00B5262C"/>
    <w:rsid w:val="00B5306F"/>
    <w:rsid w:val="00B53840"/>
    <w:rsid w:val="00B538B5"/>
    <w:rsid w:val="00B539AE"/>
    <w:rsid w:val="00B540BB"/>
    <w:rsid w:val="00B5713B"/>
    <w:rsid w:val="00B57191"/>
    <w:rsid w:val="00B575CE"/>
    <w:rsid w:val="00B60B1B"/>
    <w:rsid w:val="00B6126C"/>
    <w:rsid w:val="00B61F11"/>
    <w:rsid w:val="00B6247B"/>
    <w:rsid w:val="00B64689"/>
    <w:rsid w:val="00B66B82"/>
    <w:rsid w:val="00B6714E"/>
    <w:rsid w:val="00B67527"/>
    <w:rsid w:val="00B70628"/>
    <w:rsid w:val="00B70660"/>
    <w:rsid w:val="00B70CA5"/>
    <w:rsid w:val="00B710FF"/>
    <w:rsid w:val="00B7208F"/>
    <w:rsid w:val="00B73831"/>
    <w:rsid w:val="00B74755"/>
    <w:rsid w:val="00B74AC2"/>
    <w:rsid w:val="00B75B6A"/>
    <w:rsid w:val="00B7633A"/>
    <w:rsid w:val="00B77810"/>
    <w:rsid w:val="00B77A00"/>
    <w:rsid w:val="00B77F47"/>
    <w:rsid w:val="00B80505"/>
    <w:rsid w:val="00B80ABD"/>
    <w:rsid w:val="00B81C0B"/>
    <w:rsid w:val="00B82702"/>
    <w:rsid w:val="00B82765"/>
    <w:rsid w:val="00B82EF9"/>
    <w:rsid w:val="00B82FDD"/>
    <w:rsid w:val="00B83823"/>
    <w:rsid w:val="00B83D94"/>
    <w:rsid w:val="00B845A7"/>
    <w:rsid w:val="00B8499B"/>
    <w:rsid w:val="00B84D58"/>
    <w:rsid w:val="00B870B8"/>
    <w:rsid w:val="00B876AB"/>
    <w:rsid w:val="00B904B9"/>
    <w:rsid w:val="00B905F5"/>
    <w:rsid w:val="00B90DD0"/>
    <w:rsid w:val="00B91656"/>
    <w:rsid w:val="00B9232B"/>
    <w:rsid w:val="00B92525"/>
    <w:rsid w:val="00B92D57"/>
    <w:rsid w:val="00B936C0"/>
    <w:rsid w:val="00B9647D"/>
    <w:rsid w:val="00B97BC2"/>
    <w:rsid w:val="00BA1F4D"/>
    <w:rsid w:val="00BA3D52"/>
    <w:rsid w:val="00BA3E62"/>
    <w:rsid w:val="00BA4341"/>
    <w:rsid w:val="00BA4C71"/>
    <w:rsid w:val="00BA4D50"/>
    <w:rsid w:val="00BA511E"/>
    <w:rsid w:val="00BA6B1F"/>
    <w:rsid w:val="00BA72D8"/>
    <w:rsid w:val="00BA7307"/>
    <w:rsid w:val="00BA7F81"/>
    <w:rsid w:val="00BB0605"/>
    <w:rsid w:val="00BB1A91"/>
    <w:rsid w:val="00BB2214"/>
    <w:rsid w:val="00BB2F35"/>
    <w:rsid w:val="00BB407A"/>
    <w:rsid w:val="00BB4B41"/>
    <w:rsid w:val="00BB5EBE"/>
    <w:rsid w:val="00BB6A07"/>
    <w:rsid w:val="00BB7FDF"/>
    <w:rsid w:val="00BC0785"/>
    <w:rsid w:val="00BC0C2C"/>
    <w:rsid w:val="00BC0C4C"/>
    <w:rsid w:val="00BC1522"/>
    <w:rsid w:val="00BC15DD"/>
    <w:rsid w:val="00BC1850"/>
    <w:rsid w:val="00BC34F5"/>
    <w:rsid w:val="00BC4527"/>
    <w:rsid w:val="00BC5125"/>
    <w:rsid w:val="00BC694A"/>
    <w:rsid w:val="00BC752B"/>
    <w:rsid w:val="00BD02E3"/>
    <w:rsid w:val="00BD163A"/>
    <w:rsid w:val="00BD1D52"/>
    <w:rsid w:val="00BD2D04"/>
    <w:rsid w:val="00BD31AA"/>
    <w:rsid w:val="00BD3BA7"/>
    <w:rsid w:val="00BD4397"/>
    <w:rsid w:val="00BD4DA1"/>
    <w:rsid w:val="00BD5577"/>
    <w:rsid w:val="00BD57D6"/>
    <w:rsid w:val="00BD5819"/>
    <w:rsid w:val="00BD588F"/>
    <w:rsid w:val="00BD63DE"/>
    <w:rsid w:val="00BD7187"/>
    <w:rsid w:val="00BE033E"/>
    <w:rsid w:val="00BE12B9"/>
    <w:rsid w:val="00BE2494"/>
    <w:rsid w:val="00BE340E"/>
    <w:rsid w:val="00BE3E99"/>
    <w:rsid w:val="00BE409A"/>
    <w:rsid w:val="00BE52C3"/>
    <w:rsid w:val="00BE55E5"/>
    <w:rsid w:val="00BE5A8C"/>
    <w:rsid w:val="00BE639C"/>
    <w:rsid w:val="00BF2463"/>
    <w:rsid w:val="00BF37CB"/>
    <w:rsid w:val="00BF3F79"/>
    <w:rsid w:val="00BF45B8"/>
    <w:rsid w:val="00BF5D84"/>
    <w:rsid w:val="00BF66BB"/>
    <w:rsid w:val="00C00247"/>
    <w:rsid w:val="00C004D0"/>
    <w:rsid w:val="00C00BA8"/>
    <w:rsid w:val="00C00EAD"/>
    <w:rsid w:val="00C02B10"/>
    <w:rsid w:val="00C03B73"/>
    <w:rsid w:val="00C03BCF"/>
    <w:rsid w:val="00C03D53"/>
    <w:rsid w:val="00C03DB1"/>
    <w:rsid w:val="00C0423E"/>
    <w:rsid w:val="00C0445D"/>
    <w:rsid w:val="00C04BF8"/>
    <w:rsid w:val="00C06DDD"/>
    <w:rsid w:val="00C07D20"/>
    <w:rsid w:val="00C10491"/>
    <w:rsid w:val="00C10C5C"/>
    <w:rsid w:val="00C1148C"/>
    <w:rsid w:val="00C1198C"/>
    <w:rsid w:val="00C11CD9"/>
    <w:rsid w:val="00C12192"/>
    <w:rsid w:val="00C12880"/>
    <w:rsid w:val="00C12CEF"/>
    <w:rsid w:val="00C13295"/>
    <w:rsid w:val="00C13428"/>
    <w:rsid w:val="00C14CC0"/>
    <w:rsid w:val="00C1587B"/>
    <w:rsid w:val="00C1639E"/>
    <w:rsid w:val="00C167C2"/>
    <w:rsid w:val="00C1780F"/>
    <w:rsid w:val="00C17EF9"/>
    <w:rsid w:val="00C206BA"/>
    <w:rsid w:val="00C21815"/>
    <w:rsid w:val="00C22688"/>
    <w:rsid w:val="00C22C34"/>
    <w:rsid w:val="00C23258"/>
    <w:rsid w:val="00C24363"/>
    <w:rsid w:val="00C25FE0"/>
    <w:rsid w:val="00C263EA"/>
    <w:rsid w:val="00C2778C"/>
    <w:rsid w:val="00C30D86"/>
    <w:rsid w:val="00C326A3"/>
    <w:rsid w:val="00C32F51"/>
    <w:rsid w:val="00C32F8B"/>
    <w:rsid w:val="00C339F7"/>
    <w:rsid w:val="00C33C98"/>
    <w:rsid w:val="00C34050"/>
    <w:rsid w:val="00C345BD"/>
    <w:rsid w:val="00C34762"/>
    <w:rsid w:val="00C34CE6"/>
    <w:rsid w:val="00C34E9E"/>
    <w:rsid w:val="00C35326"/>
    <w:rsid w:val="00C35399"/>
    <w:rsid w:val="00C35501"/>
    <w:rsid w:val="00C35C33"/>
    <w:rsid w:val="00C3664F"/>
    <w:rsid w:val="00C3683C"/>
    <w:rsid w:val="00C373FE"/>
    <w:rsid w:val="00C40ED4"/>
    <w:rsid w:val="00C41060"/>
    <w:rsid w:val="00C410AD"/>
    <w:rsid w:val="00C4129F"/>
    <w:rsid w:val="00C41A73"/>
    <w:rsid w:val="00C4318A"/>
    <w:rsid w:val="00C43A5C"/>
    <w:rsid w:val="00C45AB9"/>
    <w:rsid w:val="00C45BF5"/>
    <w:rsid w:val="00C461CA"/>
    <w:rsid w:val="00C5105B"/>
    <w:rsid w:val="00C51CDB"/>
    <w:rsid w:val="00C52891"/>
    <w:rsid w:val="00C558C6"/>
    <w:rsid w:val="00C55F5B"/>
    <w:rsid w:val="00C560DB"/>
    <w:rsid w:val="00C563FD"/>
    <w:rsid w:val="00C56977"/>
    <w:rsid w:val="00C57FB1"/>
    <w:rsid w:val="00C6103C"/>
    <w:rsid w:val="00C61B17"/>
    <w:rsid w:val="00C61E0E"/>
    <w:rsid w:val="00C6266B"/>
    <w:rsid w:val="00C640FE"/>
    <w:rsid w:val="00C645EC"/>
    <w:rsid w:val="00C64D91"/>
    <w:rsid w:val="00C650AE"/>
    <w:rsid w:val="00C656DD"/>
    <w:rsid w:val="00C65E9A"/>
    <w:rsid w:val="00C679BF"/>
    <w:rsid w:val="00C71A1E"/>
    <w:rsid w:val="00C72604"/>
    <w:rsid w:val="00C726B5"/>
    <w:rsid w:val="00C72907"/>
    <w:rsid w:val="00C72A8F"/>
    <w:rsid w:val="00C73160"/>
    <w:rsid w:val="00C732F6"/>
    <w:rsid w:val="00C734FB"/>
    <w:rsid w:val="00C73D05"/>
    <w:rsid w:val="00C74529"/>
    <w:rsid w:val="00C74D13"/>
    <w:rsid w:val="00C75D1B"/>
    <w:rsid w:val="00C77FF5"/>
    <w:rsid w:val="00C807E8"/>
    <w:rsid w:val="00C80C33"/>
    <w:rsid w:val="00C80D08"/>
    <w:rsid w:val="00C80D42"/>
    <w:rsid w:val="00C81088"/>
    <w:rsid w:val="00C81FEB"/>
    <w:rsid w:val="00C8216C"/>
    <w:rsid w:val="00C82DDB"/>
    <w:rsid w:val="00C8360B"/>
    <w:rsid w:val="00C83FBC"/>
    <w:rsid w:val="00C85D3B"/>
    <w:rsid w:val="00C8609E"/>
    <w:rsid w:val="00C86685"/>
    <w:rsid w:val="00C8692D"/>
    <w:rsid w:val="00C86ACC"/>
    <w:rsid w:val="00C87FCA"/>
    <w:rsid w:val="00C904D1"/>
    <w:rsid w:val="00C90C15"/>
    <w:rsid w:val="00C918D5"/>
    <w:rsid w:val="00C9255C"/>
    <w:rsid w:val="00C933AA"/>
    <w:rsid w:val="00C94197"/>
    <w:rsid w:val="00C95C67"/>
    <w:rsid w:val="00C9653C"/>
    <w:rsid w:val="00C96CA1"/>
    <w:rsid w:val="00C97226"/>
    <w:rsid w:val="00C9726D"/>
    <w:rsid w:val="00C973B4"/>
    <w:rsid w:val="00CA02AC"/>
    <w:rsid w:val="00CA034E"/>
    <w:rsid w:val="00CA0A83"/>
    <w:rsid w:val="00CA1ED2"/>
    <w:rsid w:val="00CA2004"/>
    <w:rsid w:val="00CA33F7"/>
    <w:rsid w:val="00CA4551"/>
    <w:rsid w:val="00CA4C7F"/>
    <w:rsid w:val="00CA4E33"/>
    <w:rsid w:val="00CA57F7"/>
    <w:rsid w:val="00CA61AA"/>
    <w:rsid w:val="00CA61FF"/>
    <w:rsid w:val="00CA63EB"/>
    <w:rsid w:val="00CA7CE4"/>
    <w:rsid w:val="00CB0B95"/>
    <w:rsid w:val="00CB12FA"/>
    <w:rsid w:val="00CB1F71"/>
    <w:rsid w:val="00CB3D4B"/>
    <w:rsid w:val="00CB3E23"/>
    <w:rsid w:val="00CB4236"/>
    <w:rsid w:val="00CB48DE"/>
    <w:rsid w:val="00CB4E4A"/>
    <w:rsid w:val="00CB6D78"/>
    <w:rsid w:val="00CB7363"/>
    <w:rsid w:val="00CC0B77"/>
    <w:rsid w:val="00CC48AF"/>
    <w:rsid w:val="00CC4D9C"/>
    <w:rsid w:val="00CC5805"/>
    <w:rsid w:val="00CC5B95"/>
    <w:rsid w:val="00CC5E54"/>
    <w:rsid w:val="00CC7BDB"/>
    <w:rsid w:val="00CC7D10"/>
    <w:rsid w:val="00CD0B8F"/>
    <w:rsid w:val="00CD0F4A"/>
    <w:rsid w:val="00CD167F"/>
    <w:rsid w:val="00CD2901"/>
    <w:rsid w:val="00CD4B5E"/>
    <w:rsid w:val="00CD5087"/>
    <w:rsid w:val="00CD52CD"/>
    <w:rsid w:val="00CD5C93"/>
    <w:rsid w:val="00CD610D"/>
    <w:rsid w:val="00CD6376"/>
    <w:rsid w:val="00CD6A8E"/>
    <w:rsid w:val="00CD6B95"/>
    <w:rsid w:val="00CD6D32"/>
    <w:rsid w:val="00CD7A95"/>
    <w:rsid w:val="00CE01B1"/>
    <w:rsid w:val="00CE0552"/>
    <w:rsid w:val="00CE0AEB"/>
    <w:rsid w:val="00CE0FC5"/>
    <w:rsid w:val="00CE1678"/>
    <w:rsid w:val="00CE1BEE"/>
    <w:rsid w:val="00CE202C"/>
    <w:rsid w:val="00CE34BC"/>
    <w:rsid w:val="00CE40AF"/>
    <w:rsid w:val="00CE6E83"/>
    <w:rsid w:val="00CE7529"/>
    <w:rsid w:val="00CF0AB8"/>
    <w:rsid w:val="00CF190A"/>
    <w:rsid w:val="00CF3CCF"/>
    <w:rsid w:val="00CF3D9C"/>
    <w:rsid w:val="00CF4043"/>
    <w:rsid w:val="00CF40EB"/>
    <w:rsid w:val="00CF5DF8"/>
    <w:rsid w:val="00CF61B5"/>
    <w:rsid w:val="00CF658F"/>
    <w:rsid w:val="00CF6B00"/>
    <w:rsid w:val="00CF6D9F"/>
    <w:rsid w:val="00D00C00"/>
    <w:rsid w:val="00D00CDC"/>
    <w:rsid w:val="00D02802"/>
    <w:rsid w:val="00D02942"/>
    <w:rsid w:val="00D038DB"/>
    <w:rsid w:val="00D03940"/>
    <w:rsid w:val="00D0416E"/>
    <w:rsid w:val="00D04D94"/>
    <w:rsid w:val="00D053F9"/>
    <w:rsid w:val="00D06610"/>
    <w:rsid w:val="00D06D1A"/>
    <w:rsid w:val="00D105E8"/>
    <w:rsid w:val="00D10F3E"/>
    <w:rsid w:val="00D11C63"/>
    <w:rsid w:val="00D11F43"/>
    <w:rsid w:val="00D120D2"/>
    <w:rsid w:val="00D12E39"/>
    <w:rsid w:val="00D13DE2"/>
    <w:rsid w:val="00D14798"/>
    <w:rsid w:val="00D14A72"/>
    <w:rsid w:val="00D1535C"/>
    <w:rsid w:val="00D16DF1"/>
    <w:rsid w:val="00D16E4F"/>
    <w:rsid w:val="00D16E9F"/>
    <w:rsid w:val="00D20724"/>
    <w:rsid w:val="00D20CD6"/>
    <w:rsid w:val="00D21A9D"/>
    <w:rsid w:val="00D21B07"/>
    <w:rsid w:val="00D21E17"/>
    <w:rsid w:val="00D23816"/>
    <w:rsid w:val="00D2455F"/>
    <w:rsid w:val="00D24E1A"/>
    <w:rsid w:val="00D25C83"/>
    <w:rsid w:val="00D2617A"/>
    <w:rsid w:val="00D26922"/>
    <w:rsid w:val="00D2699C"/>
    <w:rsid w:val="00D26ADE"/>
    <w:rsid w:val="00D274FC"/>
    <w:rsid w:val="00D30035"/>
    <w:rsid w:val="00D30244"/>
    <w:rsid w:val="00D30678"/>
    <w:rsid w:val="00D311BC"/>
    <w:rsid w:val="00D317CD"/>
    <w:rsid w:val="00D32B2C"/>
    <w:rsid w:val="00D33A37"/>
    <w:rsid w:val="00D33E50"/>
    <w:rsid w:val="00D33E6D"/>
    <w:rsid w:val="00D34F07"/>
    <w:rsid w:val="00D34FBC"/>
    <w:rsid w:val="00D3513E"/>
    <w:rsid w:val="00D35543"/>
    <w:rsid w:val="00D358C1"/>
    <w:rsid w:val="00D35F80"/>
    <w:rsid w:val="00D36E96"/>
    <w:rsid w:val="00D36F4D"/>
    <w:rsid w:val="00D371C9"/>
    <w:rsid w:val="00D37762"/>
    <w:rsid w:val="00D37D86"/>
    <w:rsid w:val="00D41026"/>
    <w:rsid w:val="00D410D8"/>
    <w:rsid w:val="00D43B7E"/>
    <w:rsid w:val="00D45A85"/>
    <w:rsid w:val="00D46155"/>
    <w:rsid w:val="00D4633D"/>
    <w:rsid w:val="00D52355"/>
    <w:rsid w:val="00D53FF9"/>
    <w:rsid w:val="00D54182"/>
    <w:rsid w:val="00D6016E"/>
    <w:rsid w:val="00D60EB4"/>
    <w:rsid w:val="00D61A52"/>
    <w:rsid w:val="00D61E5F"/>
    <w:rsid w:val="00D62B03"/>
    <w:rsid w:val="00D62EE3"/>
    <w:rsid w:val="00D635D6"/>
    <w:rsid w:val="00D63E07"/>
    <w:rsid w:val="00D6579C"/>
    <w:rsid w:val="00D65AEE"/>
    <w:rsid w:val="00D66280"/>
    <w:rsid w:val="00D673F7"/>
    <w:rsid w:val="00D73A72"/>
    <w:rsid w:val="00D73E62"/>
    <w:rsid w:val="00D74B31"/>
    <w:rsid w:val="00D7536E"/>
    <w:rsid w:val="00D75CD9"/>
    <w:rsid w:val="00D76075"/>
    <w:rsid w:val="00D761D8"/>
    <w:rsid w:val="00D7687B"/>
    <w:rsid w:val="00D80056"/>
    <w:rsid w:val="00D80168"/>
    <w:rsid w:val="00D80CA4"/>
    <w:rsid w:val="00D80CA7"/>
    <w:rsid w:val="00D80D2E"/>
    <w:rsid w:val="00D810D9"/>
    <w:rsid w:val="00D822A5"/>
    <w:rsid w:val="00D83F7D"/>
    <w:rsid w:val="00D84AD6"/>
    <w:rsid w:val="00D84EC3"/>
    <w:rsid w:val="00D85C5E"/>
    <w:rsid w:val="00D85DB7"/>
    <w:rsid w:val="00D864BC"/>
    <w:rsid w:val="00D87EA9"/>
    <w:rsid w:val="00D90C36"/>
    <w:rsid w:val="00D91489"/>
    <w:rsid w:val="00D920CF"/>
    <w:rsid w:val="00D92A6E"/>
    <w:rsid w:val="00D94DFE"/>
    <w:rsid w:val="00D94E5D"/>
    <w:rsid w:val="00D94EC1"/>
    <w:rsid w:val="00D952E3"/>
    <w:rsid w:val="00D95AD6"/>
    <w:rsid w:val="00D96508"/>
    <w:rsid w:val="00D967D9"/>
    <w:rsid w:val="00D96C6B"/>
    <w:rsid w:val="00DA0762"/>
    <w:rsid w:val="00DA137D"/>
    <w:rsid w:val="00DA195A"/>
    <w:rsid w:val="00DA1F61"/>
    <w:rsid w:val="00DA1FA3"/>
    <w:rsid w:val="00DA2EAF"/>
    <w:rsid w:val="00DA2F36"/>
    <w:rsid w:val="00DA33BF"/>
    <w:rsid w:val="00DA3D3A"/>
    <w:rsid w:val="00DA4786"/>
    <w:rsid w:val="00DA4A05"/>
    <w:rsid w:val="00DA582B"/>
    <w:rsid w:val="00DA58D1"/>
    <w:rsid w:val="00DA5C7D"/>
    <w:rsid w:val="00DA5FEE"/>
    <w:rsid w:val="00DA6261"/>
    <w:rsid w:val="00DA6E96"/>
    <w:rsid w:val="00DB01AD"/>
    <w:rsid w:val="00DB01EB"/>
    <w:rsid w:val="00DB048E"/>
    <w:rsid w:val="00DB0EA3"/>
    <w:rsid w:val="00DB1328"/>
    <w:rsid w:val="00DB381A"/>
    <w:rsid w:val="00DB3CAA"/>
    <w:rsid w:val="00DB3F20"/>
    <w:rsid w:val="00DB4587"/>
    <w:rsid w:val="00DB54A2"/>
    <w:rsid w:val="00DB658B"/>
    <w:rsid w:val="00DB6808"/>
    <w:rsid w:val="00DB6CDC"/>
    <w:rsid w:val="00DB6DCD"/>
    <w:rsid w:val="00DB78A4"/>
    <w:rsid w:val="00DC0B7C"/>
    <w:rsid w:val="00DC175A"/>
    <w:rsid w:val="00DC2E23"/>
    <w:rsid w:val="00DC31B2"/>
    <w:rsid w:val="00DC3249"/>
    <w:rsid w:val="00DC3C94"/>
    <w:rsid w:val="00DC4887"/>
    <w:rsid w:val="00DC4B61"/>
    <w:rsid w:val="00DC4C41"/>
    <w:rsid w:val="00DC57C3"/>
    <w:rsid w:val="00DC6724"/>
    <w:rsid w:val="00DC6812"/>
    <w:rsid w:val="00DC6A33"/>
    <w:rsid w:val="00DC7B28"/>
    <w:rsid w:val="00DC7EF2"/>
    <w:rsid w:val="00DD0414"/>
    <w:rsid w:val="00DD11E6"/>
    <w:rsid w:val="00DD147F"/>
    <w:rsid w:val="00DD1919"/>
    <w:rsid w:val="00DD3682"/>
    <w:rsid w:val="00DD381D"/>
    <w:rsid w:val="00DD480B"/>
    <w:rsid w:val="00DD5A0A"/>
    <w:rsid w:val="00DD5AAF"/>
    <w:rsid w:val="00DD679D"/>
    <w:rsid w:val="00DD71CD"/>
    <w:rsid w:val="00DE0229"/>
    <w:rsid w:val="00DE14DB"/>
    <w:rsid w:val="00DE1FE5"/>
    <w:rsid w:val="00DE20C8"/>
    <w:rsid w:val="00DE23E6"/>
    <w:rsid w:val="00DE2BF9"/>
    <w:rsid w:val="00DE50D2"/>
    <w:rsid w:val="00DE58B8"/>
    <w:rsid w:val="00DE61EC"/>
    <w:rsid w:val="00DE629D"/>
    <w:rsid w:val="00DE6E32"/>
    <w:rsid w:val="00DE7F79"/>
    <w:rsid w:val="00DF1518"/>
    <w:rsid w:val="00DF231B"/>
    <w:rsid w:val="00DF5893"/>
    <w:rsid w:val="00DF6A39"/>
    <w:rsid w:val="00DF6EAA"/>
    <w:rsid w:val="00DF70E5"/>
    <w:rsid w:val="00DF7DEC"/>
    <w:rsid w:val="00E004AB"/>
    <w:rsid w:val="00E00C07"/>
    <w:rsid w:val="00E0468A"/>
    <w:rsid w:val="00E04E21"/>
    <w:rsid w:val="00E05846"/>
    <w:rsid w:val="00E06392"/>
    <w:rsid w:val="00E066DF"/>
    <w:rsid w:val="00E07406"/>
    <w:rsid w:val="00E07E35"/>
    <w:rsid w:val="00E10B1B"/>
    <w:rsid w:val="00E12052"/>
    <w:rsid w:val="00E12F2C"/>
    <w:rsid w:val="00E1580A"/>
    <w:rsid w:val="00E15AB8"/>
    <w:rsid w:val="00E16230"/>
    <w:rsid w:val="00E16909"/>
    <w:rsid w:val="00E17E25"/>
    <w:rsid w:val="00E20055"/>
    <w:rsid w:val="00E20337"/>
    <w:rsid w:val="00E208AF"/>
    <w:rsid w:val="00E208D9"/>
    <w:rsid w:val="00E20933"/>
    <w:rsid w:val="00E20C53"/>
    <w:rsid w:val="00E20F43"/>
    <w:rsid w:val="00E22142"/>
    <w:rsid w:val="00E22260"/>
    <w:rsid w:val="00E230D5"/>
    <w:rsid w:val="00E23270"/>
    <w:rsid w:val="00E248B8"/>
    <w:rsid w:val="00E263D6"/>
    <w:rsid w:val="00E26EEB"/>
    <w:rsid w:val="00E27FD3"/>
    <w:rsid w:val="00E3043B"/>
    <w:rsid w:val="00E30470"/>
    <w:rsid w:val="00E30CD7"/>
    <w:rsid w:val="00E336E6"/>
    <w:rsid w:val="00E33A9B"/>
    <w:rsid w:val="00E35CFE"/>
    <w:rsid w:val="00E373C2"/>
    <w:rsid w:val="00E37719"/>
    <w:rsid w:val="00E40416"/>
    <w:rsid w:val="00E40563"/>
    <w:rsid w:val="00E41E27"/>
    <w:rsid w:val="00E42DB7"/>
    <w:rsid w:val="00E4358F"/>
    <w:rsid w:val="00E43D1C"/>
    <w:rsid w:val="00E43EE6"/>
    <w:rsid w:val="00E44C7D"/>
    <w:rsid w:val="00E45095"/>
    <w:rsid w:val="00E4559E"/>
    <w:rsid w:val="00E459CC"/>
    <w:rsid w:val="00E45E9D"/>
    <w:rsid w:val="00E47B23"/>
    <w:rsid w:val="00E505B1"/>
    <w:rsid w:val="00E52ED2"/>
    <w:rsid w:val="00E532EE"/>
    <w:rsid w:val="00E540D5"/>
    <w:rsid w:val="00E54F5F"/>
    <w:rsid w:val="00E56205"/>
    <w:rsid w:val="00E563F9"/>
    <w:rsid w:val="00E575DD"/>
    <w:rsid w:val="00E60D20"/>
    <w:rsid w:val="00E64897"/>
    <w:rsid w:val="00E64B07"/>
    <w:rsid w:val="00E65D2B"/>
    <w:rsid w:val="00E67015"/>
    <w:rsid w:val="00E676D9"/>
    <w:rsid w:val="00E706CF"/>
    <w:rsid w:val="00E718AD"/>
    <w:rsid w:val="00E71A23"/>
    <w:rsid w:val="00E71CD5"/>
    <w:rsid w:val="00E7401D"/>
    <w:rsid w:val="00E75A17"/>
    <w:rsid w:val="00E75C6C"/>
    <w:rsid w:val="00E7785E"/>
    <w:rsid w:val="00E778EC"/>
    <w:rsid w:val="00E77C82"/>
    <w:rsid w:val="00E80585"/>
    <w:rsid w:val="00E8066A"/>
    <w:rsid w:val="00E82731"/>
    <w:rsid w:val="00E82CC2"/>
    <w:rsid w:val="00E82F92"/>
    <w:rsid w:val="00E83162"/>
    <w:rsid w:val="00E8383D"/>
    <w:rsid w:val="00E84392"/>
    <w:rsid w:val="00E85345"/>
    <w:rsid w:val="00E8576E"/>
    <w:rsid w:val="00E869A2"/>
    <w:rsid w:val="00E86E5A"/>
    <w:rsid w:val="00E8741F"/>
    <w:rsid w:val="00E87750"/>
    <w:rsid w:val="00E904B4"/>
    <w:rsid w:val="00E9067E"/>
    <w:rsid w:val="00E91698"/>
    <w:rsid w:val="00E91900"/>
    <w:rsid w:val="00E91928"/>
    <w:rsid w:val="00E91F7C"/>
    <w:rsid w:val="00E94493"/>
    <w:rsid w:val="00E94A3C"/>
    <w:rsid w:val="00E94E75"/>
    <w:rsid w:val="00E95192"/>
    <w:rsid w:val="00E95A3C"/>
    <w:rsid w:val="00E966D4"/>
    <w:rsid w:val="00E96943"/>
    <w:rsid w:val="00E974F5"/>
    <w:rsid w:val="00E979E6"/>
    <w:rsid w:val="00E97A3B"/>
    <w:rsid w:val="00EA08C8"/>
    <w:rsid w:val="00EA18FF"/>
    <w:rsid w:val="00EA1BAC"/>
    <w:rsid w:val="00EA1F3E"/>
    <w:rsid w:val="00EA26A6"/>
    <w:rsid w:val="00EA2CE2"/>
    <w:rsid w:val="00EA3465"/>
    <w:rsid w:val="00EA3540"/>
    <w:rsid w:val="00EA37D4"/>
    <w:rsid w:val="00EA3AF6"/>
    <w:rsid w:val="00EA4301"/>
    <w:rsid w:val="00EA4646"/>
    <w:rsid w:val="00EA5897"/>
    <w:rsid w:val="00EA5FF6"/>
    <w:rsid w:val="00EA6333"/>
    <w:rsid w:val="00EA6660"/>
    <w:rsid w:val="00EB03D7"/>
    <w:rsid w:val="00EB154D"/>
    <w:rsid w:val="00EB2BF7"/>
    <w:rsid w:val="00EB3DAF"/>
    <w:rsid w:val="00EB3F9F"/>
    <w:rsid w:val="00EB51EC"/>
    <w:rsid w:val="00EB64AD"/>
    <w:rsid w:val="00EB7DCF"/>
    <w:rsid w:val="00EC015A"/>
    <w:rsid w:val="00EC047E"/>
    <w:rsid w:val="00EC0F7A"/>
    <w:rsid w:val="00EC113C"/>
    <w:rsid w:val="00EC196B"/>
    <w:rsid w:val="00EC2439"/>
    <w:rsid w:val="00EC2DB2"/>
    <w:rsid w:val="00EC5158"/>
    <w:rsid w:val="00EC6BCA"/>
    <w:rsid w:val="00EC6EA9"/>
    <w:rsid w:val="00ED003E"/>
    <w:rsid w:val="00ED00A6"/>
    <w:rsid w:val="00ED06D1"/>
    <w:rsid w:val="00ED2EA1"/>
    <w:rsid w:val="00ED3017"/>
    <w:rsid w:val="00ED37F7"/>
    <w:rsid w:val="00ED38B5"/>
    <w:rsid w:val="00ED4447"/>
    <w:rsid w:val="00ED47AF"/>
    <w:rsid w:val="00ED5D84"/>
    <w:rsid w:val="00ED762D"/>
    <w:rsid w:val="00ED7865"/>
    <w:rsid w:val="00EE0F76"/>
    <w:rsid w:val="00EE170B"/>
    <w:rsid w:val="00EE1F5F"/>
    <w:rsid w:val="00EE3563"/>
    <w:rsid w:val="00EE3749"/>
    <w:rsid w:val="00EE3D5B"/>
    <w:rsid w:val="00EE5BED"/>
    <w:rsid w:val="00EE613A"/>
    <w:rsid w:val="00EE6BBD"/>
    <w:rsid w:val="00EF0348"/>
    <w:rsid w:val="00EF0457"/>
    <w:rsid w:val="00EF07ED"/>
    <w:rsid w:val="00EF13E3"/>
    <w:rsid w:val="00EF21EE"/>
    <w:rsid w:val="00EF2C61"/>
    <w:rsid w:val="00EF30A9"/>
    <w:rsid w:val="00EF33D4"/>
    <w:rsid w:val="00EF358F"/>
    <w:rsid w:val="00EF431A"/>
    <w:rsid w:val="00EF4498"/>
    <w:rsid w:val="00EF51F7"/>
    <w:rsid w:val="00EF541D"/>
    <w:rsid w:val="00EF5716"/>
    <w:rsid w:val="00EF77D9"/>
    <w:rsid w:val="00EF7844"/>
    <w:rsid w:val="00EF7E13"/>
    <w:rsid w:val="00F00D06"/>
    <w:rsid w:val="00F00E4D"/>
    <w:rsid w:val="00F01B8D"/>
    <w:rsid w:val="00F023B6"/>
    <w:rsid w:val="00F02C69"/>
    <w:rsid w:val="00F02D22"/>
    <w:rsid w:val="00F03565"/>
    <w:rsid w:val="00F05027"/>
    <w:rsid w:val="00F05195"/>
    <w:rsid w:val="00F059AA"/>
    <w:rsid w:val="00F05B0C"/>
    <w:rsid w:val="00F065E3"/>
    <w:rsid w:val="00F06897"/>
    <w:rsid w:val="00F06FC8"/>
    <w:rsid w:val="00F0764E"/>
    <w:rsid w:val="00F07E61"/>
    <w:rsid w:val="00F10C3B"/>
    <w:rsid w:val="00F1107B"/>
    <w:rsid w:val="00F1151B"/>
    <w:rsid w:val="00F11CC7"/>
    <w:rsid w:val="00F127BB"/>
    <w:rsid w:val="00F1413A"/>
    <w:rsid w:val="00F14918"/>
    <w:rsid w:val="00F159E9"/>
    <w:rsid w:val="00F15B39"/>
    <w:rsid w:val="00F21704"/>
    <w:rsid w:val="00F22648"/>
    <w:rsid w:val="00F2308C"/>
    <w:rsid w:val="00F236A2"/>
    <w:rsid w:val="00F23910"/>
    <w:rsid w:val="00F24E7B"/>
    <w:rsid w:val="00F25554"/>
    <w:rsid w:val="00F25C27"/>
    <w:rsid w:val="00F26E22"/>
    <w:rsid w:val="00F27B27"/>
    <w:rsid w:val="00F3083C"/>
    <w:rsid w:val="00F30B70"/>
    <w:rsid w:val="00F30F81"/>
    <w:rsid w:val="00F31D48"/>
    <w:rsid w:val="00F31E8B"/>
    <w:rsid w:val="00F32424"/>
    <w:rsid w:val="00F3242E"/>
    <w:rsid w:val="00F32E0C"/>
    <w:rsid w:val="00F333FA"/>
    <w:rsid w:val="00F33C05"/>
    <w:rsid w:val="00F33DDD"/>
    <w:rsid w:val="00F35640"/>
    <w:rsid w:val="00F3588A"/>
    <w:rsid w:val="00F364B0"/>
    <w:rsid w:val="00F37143"/>
    <w:rsid w:val="00F40AE5"/>
    <w:rsid w:val="00F40D81"/>
    <w:rsid w:val="00F41A61"/>
    <w:rsid w:val="00F42129"/>
    <w:rsid w:val="00F4452D"/>
    <w:rsid w:val="00F448EE"/>
    <w:rsid w:val="00F45554"/>
    <w:rsid w:val="00F46407"/>
    <w:rsid w:val="00F46A38"/>
    <w:rsid w:val="00F47375"/>
    <w:rsid w:val="00F50BF8"/>
    <w:rsid w:val="00F50CC1"/>
    <w:rsid w:val="00F51455"/>
    <w:rsid w:val="00F5145D"/>
    <w:rsid w:val="00F5373D"/>
    <w:rsid w:val="00F53D0D"/>
    <w:rsid w:val="00F54FCB"/>
    <w:rsid w:val="00F552A5"/>
    <w:rsid w:val="00F5602F"/>
    <w:rsid w:val="00F561D5"/>
    <w:rsid w:val="00F56642"/>
    <w:rsid w:val="00F56E92"/>
    <w:rsid w:val="00F56E9E"/>
    <w:rsid w:val="00F56F2F"/>
    <w:rsid w:val="00F576A4"/>
    <w:rsid w:val="00F57924"/>
    <w:rsid w:val="00F6008A"/>
    <w:rsid w:val="00F60240"/>
    <w:rsid w:val="00F6045B"/>
    <w:rsid w:val="00F604D7"/>
    <w:rsid w:val="00F62B37"/>
    <w:rsid w:val="00F62CEE"/>
    <w:rsid w:val="00F63239"/>
    <w:rsid w:val="00F63256"/>
    <w:rsid w:val="00F63C50"/>
    <w:rsid w:val="00F64E5C"/>
    <w:rsid w:val="00F656FC"/>
    <w:rsid w:val="00F657AA"/>
    <w:rsid w:val="00F6713C"/>
    <w:rsid w:val="00F67E42"/>
    <w:rsid w:val="00F70137"/>
    <w:rsid w:val="00F707C0"/>
    <w:rsid w:val="00F70B31"/>
    <w:rsid w:val="00F71ABF"/>
    <w:rsid w:val="00F71C6B"/>
    <w:rsid w:val="00F7287B"/>
    <w:rsid w:val="00F72BEA"/>
    <w:rsid w:val="00F72C34"/>
    <w:rsid w:val="00F7447C"/>
    <w:rsid w:val="00F74727"/>
    <w:rsid w:val="00F74B43"/>
    <w:rsid w:val="00F74F90"/>
    <w:rsid w:val="00F760FD"/>
    <w:rsid w:val="00F762EA"/>
    <w:rsid w:val="00F7668A"/>
    <w:rsid w:val="00F776EC"/>
    <w:rsid w:val="00F804F5"/>
    <w:rsid w:val="00F80CD4"/>
    <w:rsid w:val="00F8272A"/>
    <w:rsid w:val="00F83B17"/>
    <w:rsid w:val="00F855EF"/>
    <w:rsid w:val="00F85ED3"/>
    <w:rsid w:val="00F86276"/>
    <w:rsid w:val="00F86D14"/>
    <w:rsid w:val="00F878CF"/>
    <w:rsid w:val="00F90421"/>
    <w:rsid w:val="00F91ECD"/>
    <w:rsid w:val="00F9256F"/>
    <w:rsid w:val="00F93074"/>
    <w:rsid w:val="00F93EC3"/>
    <w:rsid w:val="00F951C2"/>
    <w:rsid w:val="00F95469"/>
    <w:rsid w:val="00F95991"/>
    <w:rsid w:val="00F95BF9"/>
    <w:rsid w:val="00F9613C"/>
    <w:rsid w:val="00F96511"/>
    <w:rsid w:val="00F97029"/>
    <w:rsid w:val="00F97EF1"/>
    <w:rsid w:val="00FA00FE"/>
    <w:rsid w:val="00FA08E1"/>
    <w:rsid w:val="00FA0CF6"/>
    <w:rsid w:val="00FA1089"/>
    <w:rsid w:val="00FA267F"/>
    <w:rsid w:val="00FA278E"/>
    <w:rsid w:val="00FA468A"/>
    <w:rsid w:val="00FA55AC"/>
    <w:rsid w:val="00FA56FA"/>
    <w:rsid w:val="00FA5BC6"/>
    <w:rsid w:val="00FA5C08"/>
    <w:rsid w:val="00FA7E90"/>
    <w:rsid w:val="00FB157A"/>
    <w:rsid w:val="00FB16C0"/>
    <w:rsid w:val="00FB1A68"/>
    <w:rsid w:val="00FB2B04"/>
    <w:rsid w:val="00FB329C"/>
    <w:rsid w:val="00FB3D8E"/>
    <w:rsid w:val="00FB3ECB"/>
    <w:rsid w:val="00FB45C9"/>
    <w:rsid w:val="00FB5D1B"/>
    <w:rsid w:val="00FB6097"/>
    <w:rsid w:val="00FB6F12"/>
    <w:rsid w:val="00FB751C"/>
    <w:rsid w:val="00FB7FB1"/>
    <w:rsid w:val="00FC08E2"/>
    <w:rsid w:val="00FC0A0F"/>
    <w:rsid w:val="00FC12A9"/>
    <w:rsid w:val="00FC1D4E"/>
    <w:rsid w:val="00FC2606"/>
    <w:rsid w:val="00FC2A4E"/>
    <w:rsid w:val="00FC3686"/>
    <w:rsid w:val="00FC38A8"/>
    <w:rsid w:val="00FC4705"/>
    <w:rsid w:val="00FC6DC9"/>
    <w:rsid w:val="00FC7C12"/>
    <w:rsid w:val="00FC7E6B"/>
    <w:rsid w:val="00FD1292"/>
    <w:rsid w:val="00FD26B0"/>
    <w:rsid w:val="00FD31A8"/>
    <w:rsid w:val="00FD3B92"/>
    <w:rsid w:val="00FD40B9"/>
    <w:rsid w:val="00FD508D"/>
    <w:rsid w:val="00FD5190"/>
    <w:rsid w:val="00FD559F"/>
    <w:rsid w:val="00FD5750"/>
    <w:rsid w:val="00FD6171"/>
    <w:rsid w:val="00FD646A"/>
    <w:rsid w:val="00FD6590"/>
    <w:rsid w:val="00FD6675"/>
    <w:rsid w:val="00FD671E"/>
    <w:rsid w:val="00FD6CF7"/>
    <w:rsid w:val="00FE04CD"/>
    <w:rsid w:val="00FE08CA"/>
    <w:rsid w:val="00FE0E0C"/>
    <w:rsid w:val="00FE0E62"/>
    <w:rsid w:val="00FE12AA"/>
    <w:rsid w:val="00FE177B"/>
    <w:rsid w:val="00FE1887"/>
    <w:rsid w:val="00FE307A"/>
    <w:rsid w:val="00FE3469"/>
    <w:rsid w:val="00FE34C3"/>
    <w:rsid w:val="00FE3844"/>
    <w:rsid w:val="00FE45C2"/>
    <w:rsid w:val="00FE4DF6"/>
    <w:rsid w:val="00FE597A"/>
    <w:rsid w:val="00FE6FF3"/>
    <w:rsid w:val="00FE7DF3"/>
    <w:rsid w:val="00FF0229"/>
    <w:rsid w:val="00FF0D9F"/>
    <w:rsid w:val="00FF0DE5"/>
    <w:rsid w:val="00FF0EB3"/>
    <w:rsid w:val="00FF175E"/>
    <w:rsid w:val="00FF24CF"/>
    <w:rsid w:val="00FF333D"/>
    <w:rsid w:val="00FF5577"/>
    <w:rsid w:val="00FF624B"/>
    <w:rsid w:val="00FF6A2D"/>
    <w:rsid w:val="00FF6E2C"/>
    <w:rsid w:val="00FF715D"/>
    <w:rsid w:val="00FF7571"/>
    <w:rsid w:val="00FF779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2F991BA4"/>
  <w15:docId w15:val="{00BBFA4F-AD7F-4CA3-A5B6-890F7AEF6A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iPriority="0" w:unhideWhenUsed="1"/>
    <w:lsdException w:name="Table Columns 5" w:semiHidden="1" w:uiPriority="0"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iPriority="0"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02888"/>
  </w:style>
  <w:style w:type="paragraph" w:styleId="Heading1">
    <w:name w:val="heading 1"/>
    <w:aliases w:val="عنوان1"/>
    <w:basedOn w:val="Normal"/>
    <w:link w:val="Heading1Char"/>
    <w:qFormat/>
    <w:rsid w:val="00830527"/>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aliases w:val="عنوان2"/>
    <w:basedOn w:val="Normal"/>
    <w:next w:val="Normal"/>
    <w:link w:val="Heading2Char"/>
    <w:unhideWhenUsed/>
    <w:qFormat/>
    <w:rsid w:val="00DD5A0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50230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autoRedefine/>
    <w:unhideWhenUsed/>
    <w:qFormat/>
    <w:rsid w:val="003174FF"/>
    <w:pPr>
      <w:keepNext/>
      <w:keepLines/>
      <w:bidi/>
      <w:spacing w:before="120" w:after="120" w:line="240" w:lineRule="auto"/>
      <w:ind w:left="994" w:hanging="994"/>
      <w:jc w:val="both"/>
      <w:outlineLvl w:val="3"/>
    </w:pPr>
    <w:rPr>
      <w:rFonts w:ascii="Simplified Arabic" w:eastAsia="Simplified Arabic" w:hAnsi="Simplified Arabic" w:cs="Times New Roman"/>
      <w:b/>
      <w:bCs/>
      <w:sz w:val="26"/>
      <w:szCs w:val="26"/>
    </w:rPr>
  </w:style>
  <w:style w:type="paragraph" w:styleId="Heading5">
    <w:name w:val="heading 5"/>
    <w:basedOn w:val="Normal"/>
    <w:next w:val="Normal"/>
    <w:link w:val="Heading5Char"/>
    <w:unhideWhenUsed/>
    <w:qFormat/>
    <w:rsid w:val="00AB1429"/>
    <w:pPr>
      <w:keepNext/>
      <w:keepLines/>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nhideWhenUsed/>
    <w:qFormat/>
    <w:rsid w:val="003174FF"/>
    <w:pPr>
      <w:keepNext/>
      <w:keepLines/>
      <w:bidi/>
      <w:spacing w:before="200" w:after="0" w:line="240" w:lineRule="auto"/>
      <w:ind w:left="1152" w:hanging="1152"/>
      <w:jc w:val="both"/>
      <w:outlineLvl w:val="5"/>
    </w:pPr>
    <w:rPr>
      <w:rFonts w:ascii="Cambria" w:eastAsia="Times New Roman" w:hAnsi="Cambria" w:cs="Times New Roman"/>
      <w:i/>
      <w:iCs/>
      <w:color w:val="243F60"/>
      <w:sz w:val="24"/>
      <w:szCs w:val="24"/>
    </w:rPr>
  </w:style>
  <w:style w:type="paragraph" w:styleId="Heading7">
    <w:name w:val="heading 7"/>
    <w:basedOn w:val="Normal"/>
    <w:next w:val="Normal"/>
    <w:link w:val="Heading7Char"/>
    <w:unhideWhenUsed/>
    <w:qFormat/>
    <w:rsid w:val="003174FF"/>
    <w:pPr>
      <w:keepNext/>
      <w:keepLines/>
      <w:bidi/>
      <w:spacing w:before="200" w:after="0" w:line="240" w:lineRule="auto"/>
      <w:ind w:left="1296" w:hanging="1296"/>
      <w:jc w:val="both"/>
      <w:outlineLvl w:val="6"/>
    </w:pPr>
    <w:rPr>
      <w:rFonts w:ascii="Cambria" w:eastAsia="Times New Roman" w:hAnsi="Cambria" w:cs="Times New Roman"/>
      <w:i/>
      <w:iCs/>
      <w:color w:val="404040"/>
      <w:sz w:val="24"/>
      <w:szCs w:val="24"/>
    </w:rPr>
  </w:style>
  <w:style w:type="paragraph" w:styleId="Heading8">
    <w:name w:val="heading 8"/>
    <w:basedOn w:val="Normal"/>
    <w:next w:val="Normal"/>
    <w:link w:val="Heading8Char"/>
    <w:unhideWhenUsed/>
    <w:qFormat/>
    <w:rsid w:val="003174FF"/>
    <w:pPr>
      <w:keepNext/>
      <w:keepLines/>
      <w:bidi/>
      <w:spacing w:before="200" w:after="0" w:line="240" w:lineRule="auto"/>
      <w:ind w:left="1440" w:hanging="1440"/>
      <w:jc w:val="both"/>
      <w:outlineLvl w:val="7"/>
    </w:pPr>
    <w:rPr>
      <w:rFonts w:ascii="Cambria" w:eastAsia="Times New Roman" w:hAnsi="Cambria" w:cs="Times New Roman"/>
      <w:color w:val="404040"/>
      <w:sz w:val="20"/>
      <w:szCs w:val="20"/>
    </w:rPr>
  </w:style>
  <w:style w:type="paragraph" w:styleId="Heading9">
    <w:name w:val="heading 9"/>
    <w:basedOn w:val="Normal"/>
    <w:next w:val="Normal"/>
    <w:link w:val="Heading9Char"/>
    <w:unhideWhenUsed/>
    <w:qFormat/>
    <w:rsid w:val="003174FF"/>
    <w:pPr>
      <w:keepNext/>
      <w:keepLines/>
      <w:bidi/>
      <w:spacing w:before="200" w:after="0" w:line="240" w:lineRule="auto"/>
      <w:ind w:left="1584" w:hanging="1584"/>
      <w:jc w:val="both"/>
      <w:outlineLvl w:val="8"/>
    </w:pPr>
    <w:rPr>
      <w:rFonts w:ascii="Cambria" w:eastAsia="Times New Roman" w:hAnsi="Cambria" w:cs="Times New Roman"/>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37719"/>
    <w:pPr>
      <w:tabs>
        <w:tab w:val="center" w:pos="4320"/>
        <w:tab w:val="right" w:pos="8640"/>
      </w:tabs>
      <w:spacing w:after="0" w:line="240" w:lineRule="auto"/>
    </w:pPr>
  </w:style>
  <w:style w:type="character" w:customStyle="1" w:styleId="HeaderChar">
    <w:name w:val="Header Char"/>
    <w:basedOn w:val="DefaultParagraphFont"/>
    <w:link w:val="Header"/>
    <w:uiPriority w:val="99"/>
    <w:rsid w:val="00E37719"/>
  </w:style>
  <w:style w:type="paragraph" w:styleId="Footer">
    <w:name w:val="footer"/>
    <w:basedOn w:val="Normal"/>
    <w:link w:val="FooterChar"/>
    <w:uiPriority w:val="99"/>
    <w:unhideWhenUsed/>
    <w:rsid w:val="00E37719"/>
    <w:pPr>
      <w:tabs>
        <w:tab w:val="center" w:pos="4320"/>
        <w:tab w:val="right" w:pos="8640"/>
      </w:tabs>
      <w:spacing w:after="0" w:line="240" w:lineRule="auto"/>
    </w:pPr>
  </w:style>
  <w:style w:type="character" w:customStyle="1" w:styleId="FooterChar">
    <w:name w:val="Footer Char"/>
    <w:basedOn w:val="DefaultParagraphFont"/>
    <w:link w:val="Footer"/>
    <w:uiPriority w:val="99"/>
    <w:rsid w:val="00E37719"/>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674122"/>
    <w:pPr>
      <w:ind w:left="720"/>
      <w:contextualSpacing/>
    </w:pPr>
  </w:style>
  <w:style w:type="table" w:styleId="TableGrid">
    <w:name w:val="Table Grid"/>
    <w:basedOn w:val="TableNormal"/>
    <w:uiPriority w:val="59"/>
    <w:rsid w:val="009769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706A29"/>
    <w:rPr>
      <w:color w:val="0000FF"/>
      <w:u w:val="single"/>
    </w:rPr>
  </w:style>
  <w:style w:type="character" w:styleId="FollowedHyperlink">
    <w:name w:val="FollowedHyperlink"/>
    <w:basedOn w:val="DefaultParagraphFont"/>
    <w:uiPriority w:val="99"/>
    <w:unhideWhenUsed/>
    <w:rsid w:val="004A0668"/>
    <w:rPr>
      <w:color w:val="954F72" w:themeColor="followedHyperlink"/>
      <w:u w:val="single"/>
    </w:rPr>
  </w:style>
  <w:style w:type="paragraph" w:styleId="FootnoteText">
    <w:name w:val="footnote text"/>
    <w:basedOn w:val="Normal"/>
    <w:link w:val="FootnoteTextChar"/>
    <w:unhideWhenUsed/>
    <w:rsid w:val="004A0668"/>
    <w:pPr>
      <w:spacing w:after="0" w:line="240" w:lineRule="auto"/>
    </w:pPr>
    <w:rPr>
      <w:sz w:val="20"/>
      <w:szCs w:val="20"/>
    </w:rPr>
  </w:style>
  <w:style w:type="character" w:customStyle="1" w:styleId="FootnoteTextChar">
    <w:name w:val="Footnote Text Char"/>
    <w:basedOn w:val="DefaultParagraphFont"/>
    <w:link w:val="FootnoteText"/>
    <w:rsid w:val="004A0668"/>
    <w:rPr>
      <w:sz w:val="20"/>
      <w:szCs w:val="20"/>
    </w:rPr>
  </w:style>
  <w:style w:type="character" w:styleId="FootnoteReference">
    <w:name w:val="footnote reference"/>
    <w:aliases w:val="(Footnote Reference)"/>
    <w:basedOn w:val="DefaultParagraphFont"/>
    <w:unhideWhenUsed/>
    <w:rsid w:val="004A0668"/>
    <w:rPr>
      <w:vertAlign w:val="superscript"/>
    </w:rPr>
  </w:style>
  <w:style w:type="paragraph" w:customStyle="1" w:styleId="ar">
    <w:name w:val="ar"/>
    <w:basedOn w:val="Normal"/>
    <w:rsid w:val="006F581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1Char">
    <w:name w:val="Heading 1 Char"/>
    <w:aliases w:val="عنوان1 Char"/>
    <w:basedOn w:val="DefaultParagraphFont"/>
    <w:link w:val="Heading1"/>
    <w:rsid w:val="00830527"/>
    <w:rPr>
      <w:rFonts w:ascii="Times New Roman" w:eastAsia="Times New Roman" w:hAnsi="Times New Roman" w:cs="Times New Roman"/>
      <w:b/>
      <w:bCs/>
      <w:kern w:val="36"/>
      <w:sz w:val="48"/>
      <w:szCs w:val="48"/>
    </w:rPr>
  </w:style>
  <w:style w:type="paragraph" w:styleId="z-TopofForm">
    <w:name w:val="HTML Top of Form"/>
    <w:basedOn w:val="Normal"/>
    <w:next w:val="Normal"/>
    <w:link w:val="z-TopofFormChar"/>
    <w:hidden/>
    <w:uiPriority w:val="99"/>
    <w:semiHidden/>
    <w:unhideWhenUsed/>
    <w:rsid w:val="00830527"/>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830527"/>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830527"/>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830527"/>
    <w:rPr>
      <w:rFonts w:ascii="Arial" w:eastAsia="Times New Roman" w:hAnsi="Arial" w:cs="Arial"/>
      <w:vanish/>
      <w:sz w:val="16"/>
      <w:szCs w:val="16"/>
    </w:rPr>
  </w:style>
  <w:style w:type="paragraph" w:styleId="NormalWeb">
    <w:name w:val="Normal (Web)"/>
    <w:basedOn w:val="Normal"/>
    <w:uiPriority w:val="99"/>
    <w:unhideWhenUsed/>
    <w:rsid w:val="00830527"/>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830527"/>
    <w:rPr>
      <w:b/>
      <w:bCs/>
    </w:rPr>
  </w:style>
  <w:style w:type="character" w:customStyle="1" w:styleId="Heading2Char">
    <w:name w:val="Heading 2 Char"/>
    <w:aliases w:val="عنوان2 Char"/>
    <w:basedOn w:val="DefaultParagraphFont"/>
    <w:link w:val="Heading2"/>
    <w:rsid w:val="00DD5A0A"/>
    <w:rPr>
      <w:rFonts w:asciiTheme="majorHAnsi" w:eastAsiaTheme="majorEastAsia" w:hAnsiTheme="majorHAnsi" w:cstheme="majorBidi"/>
      <w:color w:val="2F5496" w:themeColor="accent1" w:themeShade="BF"/>
      <w:sz w:val="26"/>
      <w:szCs w:val="26"/>
    </w:rPr>
  </w:style>
  <w:style w:type="character" w:customStyle="1" w:styleId="mw-headline">
    <w:name w:val="mw-headline"/>
    <w:basedOn w:val="DefaultParagraphFont"/>
    <w:rsid w:val="0050230E"/>
  </w:style>
  <w:style w:type="character" w:customStyle="1" w:styleId="mw-editsection">
    <w:name w:val="mw-editsection"/>
    <w:basedOn w:val="DefaultParagraphFont"/>
    <w:rsid w:val="0050230E"/>
  </w:style>
  <w:style w:type="character" w:customStyle="1" w:styleId="mw-editsection-bracket">
    <w:name w:val="mw-editsection-bracket"/>
    <w:basedOn w:val="DefaultParagraphFont"/>
    <w:rsid w:val="0050230E"/>
  </w:style>
  <w:style w:type="character" w:customStyle="1" w:styleId="flagicon">
    <w:name w:val="flagicon"/>
    <w:basedOn w:val="DefaultParagraphFont"/>
    <w:rsid w:val="0050230E"/>
  </w:style>
  <w:style w:type="character" w:customStyle="1" w:styleId="Heading3Char">
    <w:name w:val="Heading 3 Char"/>
    <w:basedOn w:val="DefaultParagraphFont"/>
    <w:link w:val="Heading3"/>
    <w:rsid w:val="0050230E"/>
    <w:rPr>
      <w:rFonts w:asciiTheme="majorHAnsi" w:eastAsiaTheme="majorEastAsia" w:hAnsiTheme="majorHAnsi" w:cstheme="majorBidi"/>
      <w:color w:val="1F3763" w:themeColor="accent1" w:themeShade="7F"/>
      <w:sz w:val="24"/>
      <w:szCs w:val="24"/>
    </w:rPr>
  </w:style>
  <w:style w:type="character" w:customStyle="1" w:styleId="time">
    <w:name w:val="time"/>
    <w:basedOn w:val="DefaultParagraphFont"/>
    <w:rsid w:val="0050230E"/>
  </w:style>
  <w:style w:type="character" w:customStyle="1" w:styleId="posted-on">
    <w:name w:val="posted-on"/>
    <w:basedOn w:val="DefaultParagraphFont"/>
    <w:rsid w:val="00DB54A2"/>
  </w:style>
  <w:style w:type="character" w:customStyle="1" w:styleId="dp-maindate">
    <w:name w:val="dp-maindate"/>
    <w:basedOn w:val="DefaultParagraphFont"/>
    <w:rsid w:val="001A566A"/>
  </w:style>
  <w:style w:type="paragraph" w:customStyle="1" w:styleId="ydp3fed3f7msonormal">
    <w:name w:val="ydp3fed3f7msonormal"/>
    <w:basedOn w:val="Normal"/>
    <w:rsid w:val="00115A8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ydp3fed3f7msolistparagraph">
    <w:name w:val="ydp3fed3f7msolistparagraph"/>
    <w:basedOn w:val="Normal"/>
    <w:rsid w:val="00115A8D"/>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5D5C9F"/>
    <w:rPr>
      <w:i/>
      <w:iCs/>
    </w:rPr>
  </w:style>
  <w:style w:type="table" w:customStyle="1" w:styleId="1-11">
    <w:name w:val="تظليل متوسط 1 - تمييز 11"/>
    <w:basedOn w:val="TableNormal"/>
    <w:uiPriority w:val="63"/>
    <w:rsid w:val="00B5110C"/>
    <w:pPr>
      <w:spacing w:after="0" w:line="240" w:lineRule="auto"/>
    </w:p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LightList-Accent5">
    <w:name w:val="Light List Accent 5"/>
    <w:basedOn w:val="TableNormal"/>
    <w:uiPriority w:val="61"/>
    <w:rsid w:val="00F51455"/>
    <w:pPr>
      <w:spacing w:after="0" w:line="240" w:lineRule="auto"/>
    </w:p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customStyle="1" w:styleId="-11">
    <w:name w:val="قائمة فاتحة - تمييز 11"/>
    <w:basedOn w:val="TableNormal"/>
    <w:uiPriority w:val="61"/>
    <w:rsid w:val="00D84EC3"/>
    <w:pPr>
      <w:spacing w:after="0" w:line="240" w:lineRule="auto"/>
    </w:p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customStyle="1" w:styleId="-110">
    <w:name w:val="شبكة فاتحة - تمييز 11"/>
    <w:basedOn w:val="TableNormal"/>
    <w:uiPriority w:val="62"/>
    <w:rsid w:val="00D84EC3"/>
    <w:pPr>
      <w:spacing w:after="0" w:line="240" w:lineRule="auto"/>
    </w:p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paragraph" w:customStyle="1" w:styleId="xmsonormal">
    <w:name w:val="x_msonormal"/>
    <w:basedOn w:val="Normal"/>
    <w:rsid w:val="009528B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msolistparagraph">
    <w:name w:val="x_msolistparagraph"/>
    <w:basedOn w:val="Normal"/>
    <w:rsid w:val="009528B6"/>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unhideWhenUsed/>
    <w:rsid w:val="00173A9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173A90"/>
    <w:rPr>
      <w:rFonts w:ascii="Tahoma" w:hAnsi="Tahoma" w:cs="Tahoma"/>
      <w:sz w:val="16"/>
      <w:szCs w:val="16"/>
    </w:rPr>
  </w:style>
  <w:style w:type="character" w:customStyle="1" w:styleId="Heading5Char">
    <w:name w:val="Heading 5 Char"/>
    <w:basedOn w:val="DefaultParagraphFont"/>
    <w:link w:val="Heading5"/>
    <w:rsid w:val="00AB1429"/>
    <w:rPr>
      <w:rFonts w:asciiTheme="majorHAnsi" w:eastAsiaTheme="majorEastAsia" w:hAnsiTheme="majorHAnsi" w:cstheme="majorBidi"/>
      <w:color w:val="1F3763" w:themeColor="accent1" w:themeShade="7F"/>
    </w:rPr>
  </w:style>
  <w:style w:type="paragraph" w:styleId="BodyText">
    <w:name w:val="Body Text"/>
    <w:basedOn w:val="Normal"/>
    <w:link w:val="BodyTextChar"/>
    <w:rsid w:val="00AB1429"/>
    <w:pPr>
      <w:bidi/>
      <w:spacing w:after="0" w:line="240" w:lineRule="auto"/>
      <w:jc w:val="lowKashida"/>
    </w:pPr>
    <w:rPr>
      <w:rFonts w:ascii="Times New Roman" w:eastAsia="Times New Roman" w:hAnsi="Times New Roman" w:cs="Arial"/>
      <w:sz w:val="20"/>
      <w:szCs w:val="32"/>
    </w:rPr>
  </w:style>
  <w:style w:type="character" w:customStyle="1" w:styleId="BodyTextChar">
    <w:name w:val="Body Text Char"/>
    <w:basedOn w:val="DefaultParagraphFont"/>
    <w:link w:val="BodyText"/>
    <w:rsid w:val="00AB1429"/>
    <w:rPr>
      <w:rFonts w:ascii="Times New Roman" w:eastAsia="Times New Roman" w:hAnsi="Times New Roman" w:cs="Arial"/>
      <w:sz w:val="20"/>
      <w:szCs w:val="32"/>
    </w:rPr>
  </w:style>
  <w:style w:type="paragraph" w:styleId="Title">
    <w:name w:val="Title"/>
    <w:basedOn w:val="Normal"/>
    <w:link w:val="TitleChar"/>
    <w:qFormat/>
    <w:rsid w:val="00AB1429"/>
    <w:pPr>
      <w:bidi/>
      <w:spacing w:after="0" w:line="240" w:lineRule="auto"/>
      <w:jc w:val="center"/>
    </w:pPr>
    <w:rPr>
      <w:rFonts w:ascii="Times New Roman" w:eastAsia="Times New Roman" w:hAnsi="Times New Roman" w:cs="Times New Roman"/>
      <w:b/>
      <w:bCs/>
      <w:noProof/>
      <w:sz w:val="24"/>
      <w:szCs w:val="20"/>
    </w:rPr>
  </w:style>
  <w:style w:type="character" w:customStyle="1" w:styleId="TitleChar">
    <w:name w:val="Title Char"/>
    <w:basedOn w:val="DefaultParagraphFont"/>
    <w:link w:val="Title"/>
    <w:rsid w:val="00AB1429"/>
    <w:rPr>
      <w:rFonts w:ascii="Times New Roman" w:eastAsia="Times New Roman" w:hAnsi="Times New Roman" w:cs="Times New Roman"/>
      <w:b/>
      <w:bCs/>
      <w:noProof/>
      <w:sz w:val="24"/>
      <w:szCs w:val="20"/>
    </w:rPr>
  </w:style>
  <w:style w:type="paragraph" w:styleId="Caption">
    <w:name w:val="caption"/>
    <w:basedOn w:val="Normal"/>
    <w:next w:val="Normal"/>
    <w:qFormat/>
    <w:rsid w:val="00AB1429"/>
    <w:pPr>
      <w:bidi/>
      <w:spacing w:after="0" w:line="240" w:lineRule="auto"/>
      <w:jc w:val="lowKashida"/>
    </w:pPr>
    <w:rPr>
      <w:rFonts w:ascii="Times New Roman" w:eastAsia="Times New Roman" w:hAnsi="Times New Roman" w:cs="Simplified Arabic"/>
      <w:b/>
      <w:bCs/>
      <w:color w:val="FF0000"/>
      <w:sz w:val="28"/>
      <w:szCs w:val="28"/>
    </w:rPr>
  </w:style>
  <w:style w:type="paragraph" w:customStyle="1" w:styleId="xl27">
    <w:name w:val="xl27"/>
    <w:basedOn w:val="Normal"/>
    <w:rsid w:val="00AB1429"/>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Simplified Arabic" w:hint="cs"/>
      <w:sz w:val="24"/>
      <w:szCs w:val="24"/>
    </w:rPr>
  </w:style>
  <w:style w:type="paragraph" w:styleId="NoSpacing">
    <w:name w:val="No Spacing"/>
    <w:link w:val="NoSpacingChar"/>
    <w:uiPriority w:val="1"/>
    <w:qFormat/>
    <w:rsid w:val="00AB1429"/>
    <w:pPr>
      <w:spacing w:after="0" w:line="240" w:lineRule="auto"/>
    </w:pPr>
    <w:rPr>
      <w:rFonts w:ascii="Times New Roman" w:eastAsia="Times New Roman" w:hAnsi="Times New Roman" w:cs="Arial"/>
      <w:sz w:val="24"/>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AB1429"/>
  </w:style>
  <w:style w:type="character" w:styleId="CommentReference">
    <w:name w:val="annotation reference"/>
    <w:basedOn w:val="DefaultParagraphFont"/>
    <w:uiPriority w:val="99"/>
    <w:unhideWhenUsed/>
    <w:rsid w:val="000A6457"/>
    <w:rPr>
      <w:sz w:val="16"/>
      <w:szCs w:val="16"/>
    </w:rPr>
  </w:style>
  <w:style w:type="paragraph" w:styleId="CommentText">
    <w:name w:val="annotation text"/>
    <w:basedOn w:val="Normal"/>
    <w:link w:val="CommentTextChar"/>
    <w:uiPriority w:val="99"/>
    <w:unhideWhenUsed/>
    <w:rsid w:val="000A6457"/>
    <w:pPr>
      <w:spacing w:line="240" w:lineRule="auto"/>
    </w:pPr>
    <w:rPr>
      <w:sz w:val="20"/>
      <w:szCs w:val="20"/>
    </w:rPr>
  </w:style>
  <w:style w:type="character" w:customStyle="1" w:styleId="CommentTextChar">
    <w:name w:val="Comment Text Char"/>
    <w:basedOn w:val="DefaultParagraphFont"/>
    <w:link w:val="CommentText"/>
    <w:uiPriority w:val="99"/>
    <w:rsid w:val="000A6457"/>
    <w:rPr>
      <w:sz w:val="20"/>
      <w:szCs w:val="20"/>
    </w:rPr>
  </w:style>
  <w:style w:type="paragraph" w:styleId="CommentSubject">
    <w:name w:val="annotation subject"/>
    <w:basedOn w:val="CommentText"/>
    <w:next w:val="CommentText"/>
    <w:link w:val="CommentSubjectChar"/>
    <w:uiPriority w:val="99"/>
    <w:unhideWhenUsed/>
    <w:rsid w:val="000A6457"/>
    <w:rPr>
      <w:b/>
      <w:bCs/>
    </w:rPr>
  </w:style>
  <w:style w:type="character" w:customStyle="1" w:styleId="CommentSubjectChar">
    <w:name w:val="Comment Subject Char"/>
    <w:basedOn w:val="CommentTextChar"/>
    <w:link w:val="CommentSubject"/>
    <w:uiPriority w:val="99"/>
    <w:rsid w:val="000A6457"/>
    <w:rPr>
      <w:b/>
      <w:bCs/>
      <w:sz w:val="20"/>
      <w:szCs w:val="20"/>
    </w:rPr>
  </w:style>
  <w:style w:type="character" w:customStyle="1" w:styleId="Heading4Char">
    <w:name w:val="Heading 4 Char"/>
    <w:basedOn w:val="DefaultParagraphFont"/>
    <w:link w:val="Heading4"/>
    <w:rsid w:val="003174FF"/>
    <w:rPr>
      <w:rFonts w:ascii="Simplified Arabic" w:eastAsia="Simplified Arabic" w:hAnsi="Simplified Arabic" w:cs="Times New Roman"/>
      <w:b/>
      <w:bCs/>
      <w:sz w:val="26"/>
      <w:szCs w:val="26"/>
    </w:rPr>
  </w:style>
  <w:style w:type="character" w:customStyle="1" w:styleId="Heading6Char">
    <w:name w:val="Heading 6 Char"/>
    <w:basedOn w:val="DefaultParagraphFont"/>
    <w:link w:val="Heading6"/>
    <w:rsid w:val="003174FF"/>
    <w:rPr>
      <w:rFonts w:ascii="Cambria" w:eastAsia="Times New Roman" w:hAnsi="Cambria" w:cs="Times New Roman"/>
      <w:i/>
      <w:iCs/>
      <w:color w:val="243F60"/>
      <w:sz w:val="24"/>
      <w:szCs w:val="24"/>
    </w:rPr>
  </w:style>
  <w:style w:type="character" w:customStyle="1" w:styleId="Heading7Char">
    <w:name w:val="Heading 7 Char"/>
    <w:basedOn w:val="DefaultParagraphFont"/>
    <w:link w:val="Heading7"/>
    <w:rsid w:val="003174FF"/>
    <w:rPr>
      <w:rFonts w:ascii="Cambria" w:eastAsia="Times New Roman" w:hAnsi="Cambria" w:cs="Times New Roman"/>
      <w:i/>
      <w:iCs/>
      <w:color w:val="404040"/>
      <w:sz w:val="24"/>
      <w:szCs w:val="24"/>
    </w:rPr>
  </w:style>
  <w:style w:type="character" w:customStyle="1" w:styleId="Heading8Char">
    <w:name w:val="Heading 8 Char"/>
    <w:basedOn w:val="DefaultParagraphFont"/>
    <w:link w:val="Heading8"/>
    <w:rsid w:val="003174FF"/>
    <w:rPr>
      <w:rFonts w:ascii="Cambria" w:eastAsia="Times New Roman" w:hAnsi="Cambria" w:cs="Times New Roman"/>
      <w:color w:val="404040"/>
      <w:sz w:val="20"/>
      <w:szCs w:val="20"/>
    </w:rPr>
  </w:style>
  <w:style w:type="character" w:customStyle="1" w:styleId="Heading9Char">
    <w:name w:val="Heading 9 Char"/>
    <w:basedOn w:val="DefaultParagraphFont"/>
    <w:link w:val="Heading9"/>
    <w:rsid w:val="003174FF"/>
    <w:rPr>
      <w:rFonts w:ascii="Cambria" w:eastAsia="Times New Roman" w:hAnsi="Cambria" w:cs="Times New Roman"/>
      <w:i/>
      <w:iCs/>
      <w:color w:val="404040"/>
      <w:sz w:val="20"/>
      <w:szCs w:val="20"/>
    </w:rPr>
  </w:style>
  <w:style w:type="numbering" w:customStyle="1" w:styleId="NoList1">
    <w:name w:val="No List1"/>
    <w:next w:val="NoList"/>
    <w:semiHidden/>
    <w:unhideWhenUsed/>
    <w:rsid w:val="003174FF"/>
  </w:style>
  <w:style w:type="table" w:customStyle="1" w:styleId="TableGrid1">
    <w:name w:val="Table Grid1"/>
    <w:basedOn w:val="TableNormal"/>
    <w:next w:val="TableGrid"/>
    <w:rsid w:val="003174FF"/>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ightShading-Accent3">
    <w:name w:val="Light Shading Accent 3"/>
    <w:basedOn w:val="TableNormal"/>
    <w:uiPriority w:val="60"/>
    <w:rsid w:val="003174FF"/>
    <w:pPr>
      <w:spacing w:after="0" w:line="240" w:lineRule="auto"/>
    </w:pPr>
    <w:rPr>
      <w:rFonts w:ascii="Calibri" w:eastAsia="Times New Roman" w:hAnsi="Calibri" w:cs="Arial"/>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
    <w:name w:val="تظليل فاتح1"/>
    <w:basedOn w:val="TableNormal"/>
    <w:uiPriority w:val="60"/>
    <w:rsid w:val="003174FF"/>
    <w:pPr>
      <w:spacing w:after="0" w:line="240" w:lineRule="auto"/>
    </w:pPr>
    <w:rPr>
      <w:rFonts w:ascii="Calibri" w:eastAsia="Times New Roman" w:hAnsi="Calibri" w:cs="Arial"/>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harCharCharCharCharChar">
    <w:name w:val="Char Char Char Char Char Char"/>
    <w:basedOn w:val="Normal"/>
    <w:autoRedefine/>
    <w:rsid w:val="003174FF"/>
    <w:pPr>
      <w:bidi/>
      <w:spacing w:after="0" w:line="240" w:lineRule="auto"/>
      <w:ind w:firstLine="567"/>
      <w:jc w:val="lowKashida"/>
      <w:outlineLvl w:val="2"/>
    </w:pPr>
    <w:rPr>
      <w:rFonts w:ascii="Times New Roman" w:eastAsia="SimSun" w:hAnsi="Times New Roman" w:cs="Traditional Arabic"/>
      <w:b/>
      <w:bCs/>
      <w:sz w:val="28"/>
      <w:szCs w:val="36"/>
      <w:lang w:bidi="ar-BH"/>
    </w:rPr>
  </w:style>
  <w:style w:type="paragraph" w:customStyle="1" w:styleId="BodyFirst">
    <w:name w:val="Body First"/>
    <w:basedOn w:val="Normal"/>
    <w:next w:val="Bibliography"/>
    <w:link w:val="BodyFirstChar"/>
    <w:qFormat/>
    <w:rsid w:val="003174FF"/>
    <w:pPr>
      <w:spacing w:after="120" w:line="360" w:lineRule="auto"/>
      <w:jc w:val="both"/>
      <w:outlineLvl w:val="2"/>
    </w:pPr>
    <w:rPr>
      <w:rFonts w:ascii="Times" w:eastAsia="Times New Roman" w:hAnsi="Times" w:cs="Times New Roman"/>
      <w:kern w:val="22"/>
      <w:sz w:val="20"/>
      <w:szCs w:val="20"/>
      <w:lang w:val="en-GB" w:eastAsia="en-GB"/>
    </w:rPr>
  </w:style>
  <w:style w:type="character" w:customStyle="1" w:styleId="BodyFirstChar">
    <w:name w:val="Body First Char"/>
    <w:link w:val="BodyFirst"/>
    <w:rsid w:val="003174FF"/>
    <w:rPr>
      <w:rFonts w:ascii="Times" w:eastAsia="Times New Roman" w:hAnsi="Times" w:cs="Times New Roman"/>
      <w:kern w:val="22"/>
      <w:sz w:val="20"/>
      <w:szCs w:val="20"/>
      <w:lang w:val="en-GB" w:eastAsia="en-GB"/>
    </w:rPr>
  </w:style>
  <w:style w:type="paragraph" w:styleId="Bibliography">
    <w:name w:val="Bibliography"/>
    <w:basedOn w:val="Normal"/>
    <w:next w:val="Normal"/>
    <w:uiPriority w:val="37"/>
    <w:unhideWhenUsed/>
    <w:rsid w:val="003174FF"/>
    <w:pPr>
      <w:bidi/>
      <w:spacing w:after="0" w:line="240" w:lineRule="auto"/>
      <w:jc w:val="both"/>
      <w:outlineLvl w:val="2"/>
    </w:pPr>
    <w:rPr>
      <w:rFonts w:ascii="Times New Roman" w:eastAsia="Times New Roman" w:hAnsi="Times New Roman" w:cs="Simplified Arabic"/>
      <w:sz w:val="24"/>
      <w:szCs w:val="24"/>
    </w:rPr>
  </w:style>
  <w:style w:type="character" w:customStyle="1" w:styleId="hps">
    <w:name w:val="hps"/>
    <w:rsid w:val="003174FF"/>
  </w:style>
  <w:style w:type="character" w:customStyle="1" w:styleId="shorttext">
    <w:name w:val="short_text"/>
    <w:rsid w:val="003174FF"/>
  </w:style>
  <w:style w:type="paragraph" w:styleId="ListBullet">
    <w:name w:val="List Bullet"/>
    <w:basedOn w:val="Normal"/>
    <w:autoRedefine/>
    <w:rsid w:val="003174FF"/>
    <w:pPr>
      <w:spacing w:before="200" w:after="0" w:line="360" w:lineRule="auto"/>
      <w:jc w:val="both"/>
      <w:outlineLvl w:val="2"/>
    </w:pPr>
    <w:rPr>
      <w:rFonts w:ascii="Times" w:eastAsia="Times New Roman" w:hAnsi="Times" w:cs="Times New Roman"/>
      <w:kern w:val="22"/>
      <w:sz w:val="24"/>
      <w:szCs w:val="20"/>
      <w:lang w:val="en-GB" w:eastAsia="en-GB"/>
    </w:rPr>
  </w:style>
  <w:style w:type="paragraph" w:styleId="TOCHeading">
    <w:name w:val="TOC Heading"/>
    <w:basedOn w:val="Heading1"/>
    <w:next w:val="Normal"/>
    <w:uiPriority w:val="39"/>
    <w:unhideWhenUsed/>
    <w:qFormat/>
    <w:rsid w:val="003174FF"/>
    <w:pPr>
      <w:keepNext/>
      <w:keepLines/>
      <w:bidi/>
      <w:spacing w:before="480" w:beforeAutospacing="0" w:after="0" w:afterAutospacing="0" w:line="276" w:lineRule="auto"/>
      <w:ind w:left="432" w:right="567" w:hanging="432"/>
      <w:outlineLvl w:val="9"/>
    </w:pPr>
    <w:rPr>
      <w:rFonts w:ascii="Cambria" w:hAnsi="Cambria"/>
      <w:color w:val="365F91"/>
      <w:kern w:val="0"/>
      <w:sz w:val="28"/>
      <w:szCs w:val="28"/>
      <w:rtl/>
    </w:rPr>
  </w:style>
  <w:style w:type="paragraph" w:styleId="TOC1">
    <w:name w:val="toc 1"/>
    <w:basedOn w:val="Normal"/>
    <w:next w:val="Normal"/>
    <w:autoRedefine/>
    <w:uiPriority w:val="39"/>
    <w:unhideWhenUsed/>
    <w:rsid w:val="003174FF"/>
    <w:pPr>
      <w:tabs>
        <w:tab w:val="left" w:pos="565"/>
        <w:tab w:val="right" w:leader="dot" w:pos="8210"/>
      </w:tabs>
      <w:bidi/>
      <w:spacing w:before="120" w:after="120" w:line="240" w:lineRule="auto"/>
      <w:ind w:left="284" w:right="851" w:hanging="284"/>
      <w:jc w:val="both"/>
      <w:outlineLvl w:val="2"/>
    </w:pPr>
    <w:rPr>
      <w:rFonts w:ascii="Simplified Arabic" w:eastAsia="Times New Roman" w:hAnsi="Simplified Arabic" w:cs="Simplified Arabic"/>
      <w:b/>
      <w:bCs/>
      <w:noProof/>
      <w:sz w:val="24"/>
      <w:szCs w:val="24"/>
    </w:rPr>
  </w:style>
  <w:style w:type="character" w:customStyle="1" w:styleId="Char1">
    <w:name w:val="رأس صفحة Char1"/>
    <w:rsid w:val="003174FF"/>
    <w:rPr>
      <w:rFonts w:ascii="Times New Roman" w:hAnsi="Times New Roman" w:cs="Simplified Arabic"/>
      <w:sz w:val="28"/>
      <w:szCs w:val="28"/>
    </w:rPr>
  </w:style>
  <w:style w:type="character" w:customStyle="1" w:styleId="NoSpacingChar">
    <w:name w:val="No Spacing Char"/>
    <w:link w:val="NoSpacing"/>
    <w:uiPriority w:val="1"/>
    <w:rsid w:val="003174FF"/>
    <w:rPr>
      <w:rFonts w:ascii="Times New Roman" w:eastAsia="Times New Roman" w:hAnsi="Times New Roman" w:cs="Arial"/>
      <w:sz w:val="24"/>
    </w:rPr>
  </w:style>
  <w:style w:type="paragraph" w:styleId="TableofFigures">
    <w:name w:val="table of figures"/>
    <w:basedOn w:val="Normal"/>
    <w:next w:val="Normal"/>
    <w:autoRedefine/>
    <w:uiPriority w:val="99"/>
    <w:unhideWhenUsed/>
    <w:rsid w:val="003174FF"/>
    <w:pPr>
      <w:bidi/>
      <w:spacing w:after="0" w:line="240" w:lineRule="auto"/>
      <w:jc w:val="both"/>
      <w:outlineLvl w:val="2"/>
    </w:pPr>
    <w:rPr>
      <w:rFonts w:ascii="Times New Roman" w:eastAsia="Simplified Arabic" w:hAnsi="Times New Roman" w:cs="Simplified Arabic"/>
      <w:sz w:val="26"/>
      <w:szCs w:val="26"/>
    </w:rPr>
  </w:style>
  <w:style w:type="paragraph" w:customStyle="1" w:styleId="a">
    <w:name w:val="جدوووووووووووول"/>
    <w:basedOn w:val="Normal"/>
    <w:link w:val="Char"/>
    <w:qFormat/>
    <w:rsid w:val="003174FF"/>
    <w:pPr>
      <w:tabs>
        <w:tab w:val="left" w:pos="84"/>
        <w:tab w:val="left" w:pos="1440"/>
        <w:tab w:val="left" w:pos="2160"/>
        <w:tab w:val="left" w:pos="2880"/>
        <w:tab w:val="left" w:pos="3600"/>
        <w:tab w:val="left" w:pos="4320"/>
        <w:tab w:val="left" w:pos="5111"/>
        <w:tab w:val="left" w:pos="7076"/>
      </w:tabs>
      <w:bidi/>
      <w:spacing w:after="0" w:line="240" w:lineRule="auto"/>
      <w:ind w:left="-58"/>
      <w:jc w:val="center"/>
      <w:outlineLvl w:val="2"/>
    </w:pPr>
    <w:rPr>
      <w:rFonts w:ascii="Calibri" w:eastAsia="Calibri" w:hAnsi="Calibri" w:cs="Simplified Arabic"/>
      <w:b/>
      <w:bCs/>
      <w:sz w:val="28"/>
      <w:szCs w:val="28"/>
      <w:lang w:bidi="ar-YE"/>
    </w:rPr>
  </w:style>
  <w:style w:type="character" w:customStyle="1" w:styleId="Char">
    <w:name w:val="جدوووووووووووول Char"/>
    <w:link w:val="a"/>
    <w:rsid w:val="003174FF"/>
    <w:rPr>
      <w:rFonts w:ascii="Calibri" w:eastAsia="Calibri" w:hAnsi="Calibri" w:cs="Simplified Arabic"/>
      <w:b/>
      <w:bCs/>
      <w:sz w:val="28"/>
      <w:szCs w:val="28"/>
      <w:lang w:bidi="ar-YE"/>
    </w:rPr>
  </w:style>
  <w:style w:type="paragraph" w:styleId="TOC2">
    <w:name w:val="toc 2"/>
    <w:basedOn w:val="Normal"/>
    <w:next w:val="Normal"/>
    <w:autoRedefine/>
    <w:uiPriority w:val="39"/>
    <w:unhideWhenUsed/>
    <w:rsid w:val="003174FF"/>
    <w:pPr>
      <w:tabs>
        <w:tab w:val="left" w:pos="707"/>
        <w:tab w:val="right" w:leader="dot" w:pos="8210"/>
      </w:tabs>
      <w:bidi/>
      <w:spacing w:after="0" w:line="240" w:lineRule="auto"/>
      <w:ind w:left="221" w:right="851"/>
      <w:jc w:val="both"/>
      <w:outlineLvl w:val="2"/>
    </w:pPr>
    <w:rPr>
      <w:rFonts w:ascii="Simplified Arabic" w:eastAsia="Simplified Arabic" w:hAnsi="Simplified Arabic" w:cs="Simplified Arabic"/>
      <w:noProof/>
      <w:sz w:val="24"/>
      <w:szCs w:val="24"/>
    </w:rPr>
  </w:style>
  <w:style w:type="paragraph" w:styleId="Revision">
    <w:name w:val="Revision"/>
    <w:hidden/>
    <w:uiPriority w:val="99"/>
    <w:semiHidden/>
    <w:rsid w:val="003174FF"/>
    <w:pPr>
      <w:spacing w:after="0" w:line="240" w:lineRule="auto"/>
    </w:pPr>
    <w:rPr>
      <w:rFonts w:ascii="Calibri" w:eastAsia="Times New Roman" w:hAnsi="Calibri" w:cs="Arial"/>
    </w:rPr>
  </w:style>
  <w:style w:type="paragraph" w:customStyle="1" w:styleId="a0">
    <w:name w:val="شكل"/>
    <w:basedOn w:val="a"/>
    <w:link w:val="Char0"/>
    <w:qFormat/>
    <w:rsid w:val="003174FF"/>
    <w:rPr>
      <w:rFonts w:ascii="Simplified Arabic" w:hAnsi="Simplified Arabic"/>
      <w:sz w:val="24"/>
      <w:szCs w:val="24"/>
    </w:rPr>
  </w:style>
  <w:style w:type="character" w:customStyle="1" w:styleId="Char0">
    <w:name w:val="شكل Char"/>
    <w:link w:val="a0"/>
    <w:rsid w:val="003174FF"/>
    <w:rPr>
      <w:rFonts w:ascii="Simplified Arabic" w:eastAsia="Calibri" w:hAnsi="Simplified Arabic" w:cs="Simplified Arabic"/>
      <w:b/>
      <w:bCs/>
      <w:sz w:val="24"/>
      <w:szCs w:val="24"/>
      <w:lang w:bidi="ar-YE"/>
    </w:rPr>
  </w:style>
  <w:style w:type="paragraph" w:styleId="TOC3">
    <w:name w:val="toc 3"/>
    <w:basedOn w:val="Normal"/>
    <w:next w:val="Normal"/>
    <w:autoRedefine/>
    <w:uiPriority w:val="39"/>
    <w:unhideWhenUsed/>
    <w:rsid w:val="003174FF"/>
    <w:pPr>
      <w:tabs>
        <w:tab w:val="left" w:pos="1274"/>
        <w:tab w:val="right" w:leader="dot" w:pos="8210"/>
      </w:tabs>
      <w:bidi/>
      <w:spacing w:after="0" w:line="240" w:lineRule="auto"/>
      <w:ind w:left="442" w:right="851"/>
      <w:jc w:val="both"/>
      <w:outlineLvl w:val="2"/>
    </w:pPr>
    <w:rPr>
      <w:rFonts w:ascii="Simplified Arabic" w:eastAsia="Simplified Arabic" w:hAnsi="Simplified Arabic" w:cs="Simplified Arabic"/>
      <w:noProof/>
      <w:sz w:val="24"/>
      <w:szCs w:val="24"/>
    </w:rPr>
  </w:style>
  <w:style w:type="paragraph" w:customStyle="1" w:styleId="10">
    <w:name w:val="بلا تباعد1"/>
    <w:uiPriority w:val="1"/>
    <w:qFormat/>
    <w:rsid w:val="003174FF"/>
    <w:pPr>
      <w:bidi/>
      <w:spacing w:after="0" w:line="240" w:lineRule="auto"/>
    </w:pPr>
    <w:rPr>
      <w:rFonts w:ascii="Calibri" w:eastAsia="Times New Roman" w:hAnsi="Calibri" w:cs="Arial"/>
    </w:rPr>
  </w:style>
  <w:style w:type="numbering" w:customStyle="1" w:styleId="11">
    <w:name w:val="بلا قائمة1"/>
    <w:next w:val="NoList"/>
    <w:semiHidden/>
    <w:unhideWhenUsed/>
    <w:rsid w:val="003174FF"/>
  </w:style>
  <w:style w:type="table" w:customStyle="1" w:styleId="12">
    <w:name w:val="شبكة جدول1"/>
    <w:basedOn w:val="TableNormal"/>
    <w:next w:val="TableGrid"/>
    <w:uiPriority w:val="59"/>
    <w:rsid w:val="003174FF"/>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3174FF"/>
    <w:pPr>
      <w:spacing w:after="0" w:line="240" w:lineRule="auto"/>
      <w:jc w:val="both"/>
      <w:outlineLvl w:val="2"/>
    </w:pPr>
    <w:rPr>
      <w:rFonts w:ascii="Times New Roman" w:eastAsia="Times New Roman" w:hAnsi="Times New Roman" w:cs="Times New Roman"/>
      <w:sz w:val="20"/>
      <w:szCs w:val="20"/>
    </w:rPr>
  </w:style>
  <w:style w:type="character" w:customStyle="1" w:styleId="EndnoteTextChar">
    <w:name w:val="Endnote Text Char"/>
    <w:basedOn w:val="DefaultParagraphFont"/>
    <w:link w:val="EndnoteText"/>
    <w:semiHidden/>
    <w:rsid w:val="003174FF"/>
    <w:rPr>
      <w:rFonts w:ascii="Times New Roman" w:eastAsia="Times New Roman" w:hAnsi="Times New Roman" w:cs="Times New Roman"/>
      <w:sz w:val="20"/>
      <w:szCs w:val="20"/>
    </w:rPr>
  </w:style>
  <w:style w:type="character" w:styleId="EndnoteReference">
    <w:name w:val="endnote reference"/>
    <w:semiHidden/>
    <w:rsid w:val="003174FF"/>
    <w:rPr>
      <w:vertAlign w:val="superscript"/>
    </w:rPr>
  </w:style>
  <w:style w:type="character" w:customStyle="1" w:styleId="Char2">
    <w:name w:val="رأس صفحة Char"/>
    <w:uiPriority w:val="99"/>
    <w:rsid w:val="003174FF"/>
    <w:rPr>
      <w:sz w:val="24"/>
      <w:szCs w:val="24"/>
    </w:rPr>
  </w:style>
  <w:style w:type="character" w:customStyle="1" w:styleId="Char3">
    <w:name w:val="تذييل صفحة Char"/>
    <w:uiPriority w:val="99"/>
    <w:rsid w:val="003174FF"/>
    <w:rPr>
      <w:sz w:val="24"/>
      <w:szCs w:val="24"/>
    </w:rPr>
  </w:style>
  <w:style w:type="paragraph" w:customStyle="1" w:styleId="ListParagraph1">
    <w:name w:val="List Paragraph1"/>
    <w:basedOn w:val="Normal"/>
    <w:rsid w:val="003174FF"/>
    <w:pPr>
      <w:bidi/>
      <w:spacing w:after="0" w:line="240" w:lineRule="auto"/>
      <w:ind w:left="720"/>
      <w:jc w:val="both"/>
      <w:outlineLvl w:val="2"/>
    </w:pPr>
    <w:rPr>
      <w:rFonts w:ascii="Calibri" w:eastAsia="Times New Roman" w:hAnsi="Calibri" w:cs="Arial"/>
      <w:sz w:val="24"/>
      <w:szCs w:val="24"/>
    </w:rPr>
  </w:style>
  <w:style w:type="paragraph" w:styleId="BodyText3">
    <w:name w:val="Body Text 3"/>
    <w:basedOn w:val="Normal"/>
    <w:link w:val="BodyText3Char"/>
    <w:rsid w:val="003174FF"/>
    <w:pPr>
      <w:spacing w:after="0" w:line="240" w:lineRule="auto"/>
      <w:jc w:val="lowKashida"/>
      <w:outlineLvl w:val="2"/>
    </w:pPr>
    <w:rPr>
      <w:rFonts w:ascii="Times New Roman" w:eastAsia="Times New Roman" w:hAnsi="Times New Roman" w:cs="Times New Roman"/>
      <w:sz w:val="28"/>
      <w:szCs w:val="33"/>
    </w:rPr>
  </w:style>
  <w:style w:type="character" w:customStyle="1" w:styleId="BodyText3Char">
    <w:name w:val="Body Text 3 Char"/>
    <w:basedOn w:val="DefaultParagraphFont"/>
    <w:link w:val="BodyText3"/>
    <w:rsid w:val="003174FF"/>
    <w:rPr>
      <w:rFonts w:ascii="Times New Roman" w:eastAsia="Times New Roman" w:hAnsi="Times New Roman" w:cs="Times New Roman"/>
      <w:sz w:val="28"/>
      <w:szCs w:val="33"/>
    </w:rPr>
  </w:style>
  <w:style w:type="character" w:styleId="PageNumber">
    <w:name w:val="page number"/>
    <w:basedOn w:val="DefaultParagraphFont"/>
    <w:unhideWhenUsed/>
    <w:rsid w:val="003174FF"/>
  </w:style>
  <w:style w:type="paragraph" w:styleId="Subtitle">
    <w:name w:val="Subtitle"/>
    <w:basedOn w:val="Normal"/>
    <w:next w:val="Normal"/>
    <w:link w:val="SubtitleChar"/>
    <w:autoRedefine/>
    <w:uiPriority w:val="11"/>
    <w:qFormat/>
    <w:rsid w:val="003174FF"/>
    <w:pPr>
      <w:numPr>
        <w:ilvl w:val="1"/>
      </w:numPr>
      <w:bidi/>
      <w:spacing w:line="240" w:lineRule="auto"/>
      <w:jc w:val="center"/>
      <w:outlineLvl w:val="2"/>
    </w:pPr>
    <w:rPr>
      <w:rFonts w:ascii="Simplified Arabic" w:eastAsia="Times New Roman" w:hAnsi="Simplified Arabic" w:cs="Times New Roman"/>
      <w:b/>
      <w:bCs/>
      <w:sz w:val="30"/>
      <w:szCs w:val="30"/>
    </w:rPr>
  </w:style>
  <w:style w:type="character" w:customStyle="1" w:styleId="SubtitleChar">
    <w:name w:val="Subtitle Char"/>
    <w:basedOn w:val="DefaultParagraphFont"/>
    <w:link w:val="Subtitle"/>
    <w:uiPriority w:val="11"/>
    <w:rsid w:val="003174FF"/>
    <w:rPr>
      <w:rFonts w:ascii="Simplified Arabic" w:eastAsia="Times New Roman" w:hAnsi="Simplified Arabic" w:cs="Times New Roman"/>
      <w:b/>
      <w:bCs/>
      <w:sz w:val="30"/>
      <w:szCs w:val="30"/>
    </w:rPr>
  </w:style>
  <w:style w:type="paragraph" w:styleId="TOC4">
    <w:name w:val="toc 4"/>
    <w:basedOn w:val="Normal"/>
    <w:next w:val="Normal"/>
    <w:autoRedefine/>
    <w:uiPriority w:val="39"/>
    <w:unhideWhenUsed/>
    <w:rsid w:val="003174FF"/>
    <w:pPr>
      <w:tabs>
        <w:tab w:val="left" w:pos="1699"/>
        <w:tab w:val="right" w:leader="dot" w:pos="8210"/>
      </w:tabs>
      <w:bidi/>
      <w:spacing w:after="0" w:line="240" w:lineRule="auto"/>
      <w:ind w:left="658" w:right="851"/>
      <w:jc w:val="both"/>
      <w:outlineLvl w:val="2"/>
    </w:pPr>
    <w:rPr>
      <w:rFonts w:ascii="Simplified Arabic" w:eastAsia="Simplified Arabic" w:hAnsi="Simplified Arabic" w:cs="Simplified Arabic"/>
      <w:noProof/>
      <w:sz w:val="24"/>
      <w:szCs w:val="24"/>
    </w:rPr>
  </w:style>
  <w:style w:type="paragraph" w:styleId="TOC5">
    <w:name w:val="toc 5"/>
    <w:basedOn w:val="Normal"/>
    <w:next w:val="Normal"/>
    <w:autoRedefine/>
    <w:uiPriority w:val="39"/>
    <w:unhideWhenUsed/>
    <w:rsid w:val="003174FF"/>
    <w:pPr>
      <w:bidi/>
      <w:spacing w:after="100"/>
      <w:ind w:left="880"/>
      <w:jc w:val="both"/>
      <w:outlineLvl w:val="2"/>
    </w:pPr>
    <w:rPr>
      <w:rFonts w:ascii="Simplified Arabic" w:eastAsia="Simplified Arabic" w:hAnsi="Simplified Arabic" w:cs="Simplified Arabic"/>
      <w:sz w:val="26"/>
      <w:szCs w:val="26"/>
    </w:rPr>
  </w:style>
  <w:style w:type="paragraph" w:styleId="TOC6">
    <w:name w:val="toc 6"/>
    <w:basedOn w:val="Normal"/>
    <w:next w:val="Normal"/>
    <w:autoRedefine/>
    <w:uiPriority w:val="39"/>
    <w:unhideWhenUsed/>
    <w:rsid w:val="003174FF"/>
    <w:pPr>
      <w:bidi/>
      <w:spacing w:after="100"/>
      <w:ind w:left="1100"/>
      <w:jc w:val="both"/>
      <w:outlineLvl w:val="2"/>
    </w:pPr>
    <w:rPr>
      <w:rFonts w:ascii="Times New Roman" w:eastAsia="Times New Roman" w:hAnsi="Times New Roman" w:cs="Simplified Arabic"/>
      <w:sz w:val="24"/>
      <w:szCs w:val="24"/>
    </w:rPr>
  </w:style>
  <w:style w:type="paragraph" w:styleId="TOC7">
    <w:name w:val="toc 7"/>
    <w:basedOn w:val="Normal"/>
    <w:next w:val="Normal"/>
    <w:autoRedefine/>
    <w:uiPriority w:val="39"/>
    <w:unhideWhenUsed/>
    <w:rsid w:val="003174FF"/>
    <w:pPr>
      <w:bidi/>
      <w:spacing w:after="100"/>
      <w:ind w:left="1320"/>
      <w:jc w:val="both"/>
      <w:outlineLvl w:val="2"/>
    </w:pPr>
    <w:rPr>
      <w:rFonts w:ascii="Times New Roman" w:eastAsia="Times New Roman" w:hAnsi="Times New Roman" w:cs="Simplified Arabic"/>
      <w:sz w:val="24"/>
      <w:szCs w:val="24"/>
    </w:rPr>
  </w:style>
  <w:style w:type="paragraph" w:styleId="TOC8">
    <w:name w:val="toc 8"/>
    <w:basedOn w:val="Normal"/>
    <w:next w:val="Normal"/>
    <w:autoRedefine/>
    <w:uiPriority w:val="39"/>
    <w:unhideWhenUsed/>
    <w:rsid w:val="003174FF"/>
    <w:pPr>
      <w:bidi/>
      <w:spacing w:after="100"/>
      <w:ind w:left="1540"/>
      <w:jc w:val="both"/>
      <w:outlineLvl w:val="2"/>
    </w:pPr>
    <w:rPr>
      <w:rFonts w:ascii="Times New Roman" w:eastAsia="Times New Roman" w:hAnsi="Times New Roman" w:cs="Simplified Arabic"/>
      <w:sz w:val="24"/>
      <w:szCs w:val="24"/>
    </w:rPr>
  </w:style>
  <w:style w:type="paragraph" w:styleId="TOC9">
    <w:name w:val="toc 9"/>
    <w:basedOn w:val="Normal"/>
    <w:next w:val="Normal"/>
    <w:autoRedefine/>
    <w:uiPriority w:val="39"/>
    <w:unhideWhenUsed/>
    <w:rsid w:val="003174FF"/>
    <w:pPr>
      <w:bidi/>
      <w:spacing w:after="100"/>
      <w:ind w:left="1760"/>
      <w:jc w:val="both"/>
      <w:outlineLvl w:val="2"/>
    </w:pPr>
    <w:rPr>
      <w:rFonts w:ascii="Times New Roman" w:eastAsia="Times New Roman" w:hAnsi="Times New Roman" w:cs="Simplified Arabic"/>
      <w:sz w:val="24"/>
      <w:szCs w:val="24"/>
    </w:rPr>
  </w:style>
  <w:style w:type="paragraph" w:styleId="BodyTextIndent">
    <w:name w:val="Body Text Indent"/>
    <w:basedOn w:val="Normal"/>
    <w:link w:val="BodyTextIndentChar"/>
    <w:unhideWhenUsed/>
    <w:rsid w:val="003174FF"/>
    <w:pPr>
      <w:bidi/>
      <w:spacing w:after="120" w:line="240" w:lineRule="auto"/>
      <w:ind w:left="283"/>
      <w:jc w:val="both"/>
      <w:outlineLvl w:val="2"/>
    </w:pPr>
    <w:rPr>
      <w:rFonts w:ascii="Times New Roman" w:eastAsia="Times New Roman" w:hAnsi="Times New Roman" w:cs="Simplified Arabic"/>
      <w:sz w:val="24"/>
      <w:szCs w:val="24"/>
    </w:rPr>
  </w:style>
  <w:style w:type="character" w:customStyle="1" w:styleId="BodyTextIndentChar">
    <w:name w:val="Body Text Indent Char"/>
    <w:basedOn w:val="DefaultParagraphFont"/>
    <w:link w:val="BodyTextIndent"/>
    <w:rsid w:val="003174FF"/>
    <w:rPr>
      <w:rFonts w:ascii="Times New Roman" w:eastAsia="Times New Roman" w:hAnsi="Times New Roman" w:cs="Simplified Arabic"/>
      <w:sz w:val="24"/>
      <w:szCs w:val="24"/>
    </w:rPr>
  </w:style>
  <w:style w:type="paragraph" w:styleId="BodyTextIndent3">
    <w:name w:val="Body Text Indent 3"/>
    <w:basedOn w:val="Normal"/>
    <w:link w:val="BodyTextIndent3Char"/>
    <w:unhideWhenUsed/>
    <w:rsid w:val="003174FF"/>
    <w:pPr>
      <w:bidi/>
      <w:spacing w:after="120" w:line="240" w:lineRule="auto"/>
      <w:ind w:left="283"/>
      <w:jc w:val="both"/>
      <w:outlineLvl w:val="2"/>
    </w:pPr>
    <w:rPr>
      <w:rFonts w:ascii="Calibri" w:eastAsia="Times New Roman" w:hAnsi="Calibri" w:cs="Times New Roman"/>
      <w:sz w:val="16"/>
      <w:szCs w:val="16"/>
    </w:rPr>
  </w:style>
  <w:style w:type="character" w:customStyle="1" w:styleId="BodyTextIndent3Char">
    <w:name w:val="Body Text Indent 3 Char"/>
    <w:basedOn w:val="DefaultParagraphFont"/>
    <w:link w:val="BodyTextIndent3"/>
    <w:rsid w:val="003174FF"/>
    <w:rPr>
      <w:rFonts w:ascii="Calibri" w:eastAsia="Times New Roman" w:hAnsi="Calibri" w:cs="Times New Roman"/>
      <w:sz w:val="16"/>
      <w:szCs w:val="16"/>
    </w:rPr>
  </w:style>
  <w:style w:type="paragraph" w:styleId="BodyTextIndent2">
    <w:name w:val="Body Text Indent 2"/>
    <w:basedOn w:val="Normal"/>
    <w:link w:val="BodyTextIndent2Char"/>
    <w:rsid w:val="003174FF"/>
    <w:pPr>
      <w:bidi/>
      <w:spacing w:after="0" w:line="288" w:lineRule="auto"/>
      <w:ind w:firstLine="720"/>
      <w:jc w:val="lowKashida"/>
      <w:outlineLvl w:val="2"/>
    </w:pPr>
    <w:rPr>
      <w:rFonts w:ascii="Times New Roman" w:eastAsia="Times New Roman" w:hAnsi="Times New Roman" w:cs="Times New Roman"/>
      <w:sz w:val="28"/>
      <w:szCs w:val="30"/>
    </w:rPr>
  </w:style>
  <w:style w:type="character" w:customStyle="1" w:styleId="BodyTextIndent2Char">
    <w:name w:val="Body Text Indent 2 Char"/>
    <w:basedOn w:val="DefaultParagraphFont"/>
    <w:link w:val="BodyTextIndent2"/>
    <w:rsid w:val="003174FF"/>
    <w:rPr>
      <w:rFonts w:ascii="Times New Roman" w:eastAsia="Times New Roman" w:hAnsi="Times New Roman" w:cs="Times New Roman"/>
      <w:sz w:val="28"/>
      <w:szCs w:val="30"/>
    </w:rPr>
  </w:style>
  <w:style w:type="paragraph" w:styleId="BodyText2">
    <w:name w:val="Body Text 2"/>
    <w:basedOn w:val="Normal"/>
    <w:link w:val="BodyText2Char"/>
    <w:rsid w:val="003174FF"/>
    <w:pPr>
      <w:bidi/>
      <w:spacing w:after="0" w:line="240" w:lineRule="auto"/>
      <w:jc w:val="lowKashida"/>
      <w:outlineLvl w:val="2"/>
    </w:pPr>
    <w:rPr>
      <w:rFonts w:ascii="Times New Roman" w:eastAsia="Times New Roman" w:hAnsi="Times New Roman" w:cs="Times New Roman"/>
      <w:sz w:val="28"/>
      <w:szCs w:val="30"/>
    </w:rPr>
  </w:style>
  <w:style w:type="character" w:customStyle="1" w:styleId="BodyText2Char">
    <w:name w:val="Body Text 2 Char"/>
    <w:basedOn w:val="DefaultParagraphFont"/>
    <w:link w:val="BodyText2"/>
    <w:rsid w:val="003174FF"/>
    <w:rPr>
      <w:rFonts w:ascii="Times New Roman" w:eastAsia="Times New Roman" w:hAnsi="Times New Roman" w:cs="Times New Roman"/>
      <w:sz w:val="28"/>
      <w:szCs w:val="30"/>
    </w:rPr>
  </w:style>
  <w:style w:type="paragraph" w:customStyle="1" w:styleId="a1">
    <w:name w:val="الفقرات الداخلية"/>
    <w:basedOn w:val="Normal"/>
    <w:autoRedefine/>
    <w:rsid w:val="003174FF"/>
    <w:pPr>
      <w:bidi/>
      <w:spacing w:before="120" w:after="120" w:line="240" w:lineRule="auto"/>
      <w:ind w:firstLine="720"/>
      <w:jc w:val="both"/>
      <w:outlineLvl w:val="2"/>
    </w:pPr>
    <w:rPr>
      <w:rFonts w:ascii="Times New Roman" w:eastAsia="Times New Roman" w:hAnsi="Times New Roman" w:cs="Simplified Arabic"/>
      <w:sz w:val="18"/>
      <w:szCs w:val="18"/>
      <w:lang w:eastAsia="zh-CN"/>
    </w:rPr>
  </w:style>
  <w:style w:type="character" w:customStyle="1" w:styleId="1Char">
    <w:name w:val="عنوان 1 Char"/>
    <w:rsid w:val="003174FF"/>
    <w:rPr>
      <w:rFonts w:cs="Simplified Arabic"/>
      <w:szCs w:val="31"/>
    </w:rPr>
  </w:style>
  <w:style w:type="paragraph" w:customStyle="1" w:styleId="ParaChar">
    <w:name w:val="خط الفقرة الافتراضي Para Char"/>
    <w:basedOn w:val="Normal"/>
    <w:rsid w:val="003174FF"/>
    <w:pPr>
      <w:bidi/>
      <w:spacing w:after="0" w:line="240" w:lineRule="auto"/>
      <w:jc w:val="both"/>
      <w:outlineLvl w:val="2"/>
    </w:pPr>
    <w:rPr>
      <w:rFonts w:ascii="Times New Roman" w:eastAsia="Times New Roman" w:hAnsi="Times New Roman" w:cs="Traditional Arabic"/>
      <w:noProof/>
      <w:sz w:val="20"/>
      <w:szCs w:val="20"/>
      <w:lang w:eastAsia="ar-SA"/>
    </w:rPr>
  </w:style>
  <w:style w:type="paragraph" w:customStyle="1" w:styleId="2">
    <w:name w:val="نمط2"/>
    <w:basedOn w:val="Normal"/>
    <w:link w:val="2Char"/>
    <w:rsid w:val="003174FF"/>
    <w:pPr>
      <w:bidi/>
      <w:spacing w:after="0" w:line="240" w:lineRule="auto"/>
      <w:jc w:val="lowKashida"/>
      <w:outlineLvl w:val="2"/>
    </w:pPr>
    <w:rPr>
      <w:rFonts w:ascii="Times New Roman" w:eastAsia="Times New Roman" w:hAnsi="Times New Roman" w:cs="Times New Roman"/>
      <w:b/>
      <w:bCs/>
      <w:noProof/>
      <w:sz w:val="20"/>
      <w:szCs w:val="30"/>
      <w:lang w:eastAsia="ar-SA"/>
    </w:rPr>
  </w:style>
  <w:style w:type="character" w:customStyle="1" w:styleId="2Char">
    <w:name w:val="نمط2 Char"/>
    <w:link w:val="2"/>
    <w:rsid w:val="003174FF"/>
    <w:rPr>
      <w:rFonts w:ascii="Times New Roman" w:eastAsia="Times New Roman" w:hAnsi="Times New Roman" w:cs="Times New Roman"/>
      <w:b/>
      <w:bCs/>
      <w:noProof/>
      <w:sz w:val="20"/>
      <w:szCs w:val="30"/>
      <w:lang w:eastAsia="ar-SA"/>
    </w:rPr>
  </w:style>
  <w:style w:type="paragraph" w:customStyle="1" w:styleId="3">
    <w:name w:val="نمط3"/>
    <w:basedOn w:val="Normal"/>
    <w:link w:val="3Char"/>
    <w:rsid w:val="003174FF"/>
    <w:pPr>
      <w:bidi/>
      <w:spacing w:after="0" w:line="240" w:lineRule="auto"/>
      <w:ind w:firstLine="651"/>
      <w:jc w:val="both"/>
      <w:outlineLvl w:val="2"/>
    </w:pPr>
    <w:rPr>
      <w:rFonts w:ascii="Arial Narrow" w:eastAsia="Times New Roman" w:hAnsi="Arial Narrow" w:cs="Times New Roman"/>
      <w:b/>
      <w:bCs/>
      <w:noProof/>
      <w:sz w:val="20"/>
      <w:szCs w:val="30"/>
      <w:lang w:eastAsia="ar-SA"/>
    </w:rPr>
  </w:style>
  <w:style w:type="character" w:customStyle="1" w:styleId="3Char">
    <w:name w:val="نمط3 Char"/>
    <w:link w:val="3"/>
    <w:rsid w:val="003174FF"/>
    <w:rPr>
      <w:rFonts w:ascii="Arial Narrow" w:eastAsia="Times New Roman" w:hAnsi="Arial Narrow" w:cs="Times New Roman"/>
      <w:b/>
      <w:bCs/>
      <w:noProof/>
      <w:sz w:val="20"/>
      <w:szCs w:val="30"/>
      <w:lang w:eastAsia="ar-SA"/>
    </w:rPr>
  </w:style>
  <w:style w:type="character" w:customStyle="1" w:styleId="Char4">
    <w:name w:val="مخطط المستند Char"/>
    <w:uiPriority w:val="99"/>
    <w:rsid w:val="003174FF"/>
    <w:rPr>
      <w:rFonts w:ascii="Tahoma" w:hAnsi="Tahoma" w:cs="Tahoma"/>
      <w:sz w:val="16"/>
      <w:szCs w:val="16"/>
    </w:rPr>
  </w:style>
  <w:style w:type="paragraph" w:customStyle="1" w:styleId="13">
    <w:name w:val="سرد الفقرات1"/>
    <w:basedOn w:val="Normal"/>
    <w:rsid w:val="003174FF"/>
    <w:pPr>
      <w:spacing w:after="0" w:line="240" w:lineRule="auto"/>
      <w:ind w:left="720"/>
      <w:jc w:val="both"/>
      <w:outlineLvl w:val="2"/>
    </w:pPr>
    <w:rPr>
      <w:rFonts w:ascii="Calibri" w:eastAsia="Times New Roman" w:hAnsi="Calibri" w:cs="Arial"/>
      <w:sz w:val="24"/>
      <w:szCs w:val="24"/>
    </w:rPr>
  </w:style>
  <w:style w:type="table" w:customStyle="1" w:styleId="14">
    <w:name w:val="التقويم 1"/>
    <w:basedOn w:val="TableNormal"/>
    <w:uiPriority w:val="99"/>
    <w:qFormat/>
    <w:rsid w:val="003174FF"/>
    <w:pPr>
      <w:bidi/>
      <w:spacing w:after="0" w:line="240" w:lineRule="auto"/>
    </w:pPr>
    <w:rPr>
      <w:rFonts w:ascii="Calibri" w:eastAsia="Times New Roman" w:hAnsi="Calibri" w:cs="Arial"/>
      <w:sz w:val="20"/>
      <w:szCs w:val="20"/>
      <w:rtl/>
    </w:rPr>
    <w:tblPr>
      <w:tblStyleRowBandSize w:val="1"/>
      <w:tblStyleColBandSize w:val="1"/>
    </w:tblPr>
    <w:tcPr>
      <w:shd w:val="clear" w:color="auto" w:fill="auto"/>
    </w:tcPr>
    <w:tblStylePr w:type="firstRow">
      <w:pPr>
        <w:wordWrap/>
        <w:spacing w:beforeLines="0" w:beforeAutospacing="0" w:afterLines="0" w:afterAutospacing="0" w:line="240" w:lineRule="auto"/>
      </w:pPr>
      <w:rPr>
        <w:rFonts w:ascii="Calibri" w:hAnsi="Calibri" w:cs="Arial"/>
        <w:b/>
        <w:bCs/>
        <w:i w:val="0"/>
        <w:iCs w:val="0"/>
        <w:color w:val="000000"/>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paragraph" w:styleId="DocumentMap">
    <w:name w:val="Document Map"/>
    <w:basedOn w:val="Normal"/>
    <w:link w:val="DocumentMapChar"/>
    <w:uiPriority w:val="99"/>
    <w:semiHidden/>
    <w:unhideWhenUsed/>
    <w:rsid w:val="003174FF"/>
    <w:pPr>
      <w:bidi/>
      <w:spacing w:after="0" w:line="240" w:lineRule="auto"/>
      <w:jc w:val="both"/>
      <w:outlineLvl w:val="2"/>
    </w:pPr>
    <w:rPr>
      <w:rFonts w:ascii="Tahoma" w:eastAsia="Times New Roman" w:hAnsi="Tahoma" w:cs="Times New Roman"/>
      <w:sz w:val="16"/>
      <w:szCs w:val="16"/>
    </w:rPr>
  </w:style>
  <w:style w:type="character" w:customStyle="1" w:styleId="DocumentMapChar">
    <w:name w:val="Document Map Char"/>
    <w:basedOn w:val="DefaultParagraphFont"/>
    <w:link w:val="DocumentMap"/>
    <w:uiPriority w:val="99"/>
    <w:semiHidden/>
    <w:rsid w:val="003174FF"/>
    <w:rPr>
      <w:rFonts w:ascii="Tahoma" w:eastAsia="Times New Roman" w:hAnsi="Tahoma" w:cs="Times New Roman"/>
      <w:sz w:val="16"/>
      <w:szCs w:val="16"/>
    </w:rPr>
  </w:style>
  <w:style w:type="character" w:customStyle="1" w:styleId="HeaderChar1">
    <w:name w:val="Header Char1"/>
    <w:basedOn w:val="DefaultParagraphFont"/>
    <w:uiPriority w:val="99"/>
    <w:rsid w:val="003174FF"/>
  </w:style>
  <w:style w:type="character" w:customStyle="1" w:styleId="FooterChar1">
    <w:name w:val="Footer Char1"/>
    <w:basedOn w:val="DefaultParagraphFont"/>
    <w:uiPriority w:val="99"/>
    <w:rsid w:val="003174FF"/>
  </w:style>
  <w:style w:type="character" w:customStyle="1" w:styleId="style61">
    <w:name w:val="style61"/>
    <w:uiPriority w:val="99"/>
    <w:rsid w:val="003174FF"/>
    <w:rPr>
      <w:rFonts w:cs="Times New Roman"/>
      <w:color w:val="006633"/>
    </w:rPr>
  </w:style>
  <w:style w:type="character" w:styleId="PlaceholderText">
    <w:name w:val="Placeholder Text"/>
    <w:uiPriority w:val="99"/>
    <w:semiHidden/>
    <w:rsid w:val="003174FF"/>
    <w:rPr>
      <w:color w:val="808080"/>
    </w:rPr>
  </w:style>
  <w:style w:type="character" w:customStyle="1" w:styleId="apple-converted-space">
    <w:name w:val="apple-converted-space"/>
    <w:basedOn w:val="DefaultParagraphFont"/>
    <w:rsid w:val="003174FF"/>
  </w:style>
  <w:style w:type="table" w:styleId="TableElegant">
    <w:name w:val="Table Elegant"/>
    <w:basedOn w:val="TableNormal"/>
    <w:rsid w:val="003174FF"/>
    <w:pPr>
      <w:bidi/>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Columns5">
    <w:name w:val="Table Columns 5"/>
    <w:basedOn w:val="TableNormal"/>
    <w:rsid w:val="003174FF"/>
    <w:pPr>
      <w:bidi/>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lumns4">
    <w:name w:val="Table Columns 4"/>
    <w:basedOn w:val="TableNormal"/>
    <w:rsid w:val="003174FF"/>
    <w:pPr>
      <w:bidi/>
      <w:spacing w:after="0" w:line="240" w:lineRule="auto"/>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paragraph" w:customStyle="1" w:styleId="a2">
    <w:name w:val="جدوووول"/>
    <w:basedOn w:val="Normal"/>
    <w:link w:val="Char5"/>
    <w:rsid w:val="003174FF"/>
    <w:pPr>
      <w:bidi/>
      <w:spacing w:before="40" w:after="120" w:line="240" w:lineRule="auto"/>
      <w:jc w:val="center"/>
      <w:outlineLvl w:val="2"/>
    </w:pPr>
    <w:rPr>
      <w:rFonts w:ascii="Simplified Arabic" w:eastAsia="Calibri" w:hAnsi="Simplified Arabic" w:cs="Times New Roman"/>
      <w:b/>
      <w:bCs/>
      <w:sz w:val="28"/>
      <w:szCs w:val="28"/>
    </w:rPr>
  </w:style>
  <w:style w:type="character" w:customStyle="1" w:styleId="Char5">
    <w:name w:val="جدوووول Char"/>
    <w:link w:val="a2"/>
    <w:locked/>
    <w:rsid w:val="003174FF"/>
    <w:rPr>
      <w:rFonts w:ascii="Simplified Arabic" w:eastAsia="Calibri" w:hAnsi="Simplified Arabic" w:cs="Times New Roman"/>
      <w:b/>
      <w:bCs/>
      <w:sz w:val="28"/>
      <w:szCs w:val="28"/>
    </w:rPr>
  </w:style>
  <w:style w:type="paragraph" w:customStyle="1" w:styleId="a3">
    <w:name w:val="ششكل"/>
    <w:basedOn w:val="Normal"/>
    <w:link w:val="Char6"/>
    <w:rsid w:val="003174FF"/>
    <w:pPr>
      <w:autoSpaceDE w:val="0"/>
      <w:autoSpaceDN w:val="0"/>
      <w:bidi/>
      <w:adjustRightInd w:val="0"/>
      <w:spacing w:before="40" w:after="120" w:line="240" w:lineRule="auto"/>
      <w:jc w:val="center"/>
      <w:outlineLvl w:val="2"/>
    </w:pPr>
    <w:rPr>
      <w:rFonts w:ascii="Simplified Arabic" w:eastAsia="Calibri" w:hAnsi="Simplified Arabic" w:cs="Times New Roman"/>
      <w:b/>
      <w:bCs/>
      <w:sz w:val="28"/>
      <w:szCs w:val="28"/>
    </w:rPr>
  </w:style>
  <w:style w:type="character" w:customStyle="1" w:styleId="Char6">
    <w:name w:val="ششكل Char"/>
    <w:link w:val="a3"/>
    <w:locked/>
    <w:rsid w:val="003174FF"/>
    <w:rPr>
      <w:rFonts w:ascii="Simplified Arabic" w:eastAsia="Calibri" w:hAnsi="Simplified Arabic" w:cs="Times New Roman"/>
      <w:b/>
      <w:bCs/>
      <w:sz w:val="28"/>
      <w:szCs w:val="28"/>
    </w:rPr>
  </w:style>
  <w:style w:type="paragraph" w:customStyle="1" w:styleId="15">
    <w:name w:val="1"/>
    <w:basedOn w:val="Normal"/>
    <w:next w:val="DocumentMap"/>
    <w:link w:val="Char7"/>
    <w:rsid w:val="003174FF"/>
    <w:pPr>
      <w:shd w:val="clear" w:color="auto" w:fill="000080"/>
      <w:bidi/>
      <w:spacing w:after="0" w:line="240" w:lineRule="auto"/>
      <w:jc w:val="both"/>
      <w:outlineLvl w:val="2"/>
    </w:pPr>
    <w:rPr>
      <w:rFonts w:ascii="Tahoma" w:eastAsia="Times New Roman" w:hAnsi="Tahoma" w:cs="Times New Roman"/>
      <w:sz w:val="20"/>
      <w:szCs w:val="20"/>
    </w:rPr>
  </w:style>
  <w:style w:type="character" w:customStyle="1" w:styleId="Char7">
    <w:name w:val="خريطة مستند Char"/>
    <w:link w:val="15"/>
    <w:rsid w:val="003174FF"/>
    <w:rPr>
      <w:rFonts w:ascii="Tahoma" w:eastAsia="Times New Roman" w:hAnsi="Tahoma" w:cs="Times New Roman"/>
      <w:sz w:val="20"/>
      <w:szCs w:val="20"/>
      <w:shd w:val="clear" w:color="auto" w:fill="000080"/>
    </w:rPr>
  </w:style>
  <w:style w:type="paragraph" w:styleId="PlainText">
    <w:name w:val="Plain Text"/>
    <w:basedOn w:val="Normal"/>
    <w:link w:val="PlainTextChar"/>
    <w:rsid w:val="003174FF"/>
    <w:pPr>
      <w:bidi/>
      <w:spacing w:after="0" w:line="240" w:lineRule="auto"/>
      <w:jc w:val="both"/>
      <w:outlineLvl w:val="2"/>
    </w:pPr>
    <w:rPr>
      <w:rFonts w:ascii="Courier New" w:eastAsia="Times New Roman" w:hAnsi="Times New Roman" w:cs="Times New Roman"/>
      <w:noProof/>
      <w:sz w:val="20"/>
      <w:szCs w:val="20"/>
    </w:rPr>
  </w:style>
  <w:style w:type="character" w:customStyle="1" w:styleId="PlainTextChar">
    <w:name w:val="Plain Text Char"/>
    <w:basedOn w:val="DefaultParagraphFont"/>
    <w:link w:val="PlainText"/>
    <w:rsid w:val="003174FF"/>
    <w:rPr>
      <w:rFonts w:ascii="Courier New" w:eastAsia="Times New Roman" w:hAnsi="Times New Roman" w:cs="Times New Roman"/>
      <w:noProof/>
      <w:sz w:val="20"/>
      <w:szCs w:val="20"/>
    </w:rPr>
  </w:style>
  <w:style w:type="table" w:customStyle="1" w:styleId="16">
    <w:name w:val="جدول أنيق1"/>
    <w:basedOn w:val="TableNormal"/>
    <w:next w:val="TableElegant"/>
    <w:rsid w:val="003174FF"/>
    <w:pPr>
      <w:bidi/>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51">
    <w:name w:val="أعمدة جدول 51"/>
    <w:basedOn w:val="TableNormal"/>
    <w:next w:val="TableColumns5"/>
    <w:rsid w:val="003174FF"/>
    <w:pPr>
      <w:bidi/>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41">
    <w:name w:val="أعمدة جدول 41"/>
    <w:basedOn w:val="TableNormal"/>
    <w:next w:val="TableColumns4"/>
    <w:rsid w:val="003174FF"/>
    <w:pPr>
      <w:bidi/>
      <w:spacing w:after="0" w:line="240" w:lineRule="auto"/>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10">
    <w:name w:val="شبكة جدول11"/>
    <w:basedOn w:val="TableNormal"/>
    <w:next w:val="TableGrid"/>
    <w:rsid w:val="003174FF"/>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شبكة جدول2"/>
    <w:basedOn w:val="TableNormal"/>
    <w:next w:val="TableGrid"/>
    <w:uiPriority w:val="59"/>
    <w:rsid w:val="003174FF"/>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شبكة جدول3"/>
    <w:basedOn w:val="TableNormal"/>
    <w:next w:val="TableGrid"/>
    <w:rsid w:val="003174FF"/>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بلا قائمة11"/>
    <w:next w:val="NoList"/>
    <w:uiPriority w:val="99"/>
    <w:semiHidden/>
    <w:unhideWhenUsed/>
    <w:rsid w:val="003174FF"/>
  </w:style>
  <w:style w:type="table" w:customStyle="1" w:styleId="4">
    <w:name w:val="شبكة جدول4"/>
    <w:basedOn w:val="TableNormal"/>
    <w:next w:val="TableGrid"/>
    <w:rsid w:val="003174FF"/>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شبكة جدول5"/>
    <w:basedOn w:val="TableNormal"/>
    <w:next w:val="TableGrid"/>
    <w:rsid w:val="003174FF"/>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شبكة جدول فاتح1"/>
    <w:basedOn w:val="TableNormal"/>
    <w:uiPriority w:val="40"/>
    <w:rsid w:val="003174FF"/>
    <w:pPr>
      <w:spacing w:after="0" w:line="240" w:lineRule="auto"/>
    </w:pPr>
    <w:rPr>
      <w:rFonts w:ascii="Calibri" w:eastAsia="Calibri" w:hAnsi="Calibri" w:cs="Arial"/>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2">
    <w:name w:val="شبكة جدول فاتح11"/>
    <w:basedOn w:val="TableNormal"/>
    <w:uiPriority w:val="40"/>
    <w:rsid w:val="003174FF"/>
    <w:pPr>
      <w:spacing w:after="0" w:line="240" w:lineRule="auto"/>
    </w:pPr>
    <w:rPr>
      <w:rFonts w:ascii="Calibri" w:eastAsia="Calibri" w:hAnsi="Calibri" w:cs="Arial"/>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20">
    <w:name w:val="شبكة جدول فاتح12"/>
    <w:basedOn w:val="TableNormal"/>
    <w:uiPriority w:val="40"/>
    <w:rsid w:val="003174FF"/>
    <w:pPr>
      <w:spacing w:after="0" w:line="240" w:lineRule="auto"/>
    </w:pPr>
    <w:rPr>
      <w:rFonts w:ascii="Calibri" w:eastAsia="Calibri" w:hAnsi="Calibri" w:cs="Arial"/>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30">
    <w:name w:val="شبكة جدول فاتح13"/>
    <w:basedOn w:val="TableNormal"/>
    <w:uiPriority w:val="40"/>
    <w:rsid w:val="003174FF"/>
    <w:pPr>
      <w:spacing w:after="0" w:line="240" w:lineRule="auto"/>
    </w:pPr>
    <w:rPr>
      <w:rFonts w:ascii="Calibri" w:eastAsia="Calibri" w:hAnsi="Calibri" w:cs="Arial"/>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0">
    <w:name w:val="شبكة جدول فاتح14"/>
    <w:basedOn w:val="TableNormal"/>
    <w:uiPriority w:val="40"/>
    <w:rsid w:val="003174FF"/>
    <w:pPr>
      <w:spacing w:after="0" w:line="240" w:lineRule="auto"/>
    </w:pPr>
    <w:rPr>
      <w:rFonts w:ascii="Calibri" w:eastAsia="Calibri" w:hAnsi="Calibri" w:cs="Arial"/>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50">
    <w:name w:val="شبكة جدول فاتح15"/>
    <w:basedOn w:val="TableNormal"/>
    <w:uiPriority w:val="40"/>
    <w:rsid w:val="003174FF"/>
    <w:pPr>
      <w:spacing w:after="0" w:line="240" w:lineRule="auto"/>
    </w:pPr>
    <w:rPr>
      <w:rFonts w:ascii="Calibri" w:eastAsia="Calibri" w:hAnsi="Calibri" w:cs="Arial"/>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0">
    <w:name w:val="شبكة جدول فاتح16"/>
    <w:basedOn w:val="TableNormal"/>
    <w:uiPriority w:val="40"/>
    <w:rsid w:val="003174FF"/>
    <w:pPr>
      <w:spacing w:after="0" w:line="240" w:lineRule="auto"/>
    </w:pPr>
    <w:rPr>
      <w:rFonts w:ascii="Calibri" w:eastAsia="Calibri" w:hAnsi="Calibri" w:cs="Arial"/>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70">
    <w:name w:val="شبكة جدول فاتح17"/>
    <w:basedOn w:val="TableNormal"/>
    <w:uiPriority w:val="40"/>
    <w:rsid w:val="003174FF"/>
    <w:pPr>
      <w:spacing w:after="0" w:line="240" w:lineRule="auto"/>
    </w:pPr>
    <w:rPr>
      <w:rFonts w:ascii="Calibri" w:eastAsia="Calibri" w:hAnsi="Calibri" w:cs="Arial"/>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8">
    <w:name w:val="شبكة جدول فاتح18"/>
    <w:basedOn w:val="TableNormal"/>
    <w:uiPriority w:val="40"/>
    <w:rsid w:val="003174FF"/>
    <w:pPr>
      <w:spacing w:after="0" w:line="240" w:lineRule="auto"/>
    </w:pPr>
    <w:rPr>
      <w:rFonts w:ascii="Calibri" w:eastAsia="Calibri" w:hAnsi="Calibri" w:cs="Arial"/>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
    <w:name w:val="شبكة جدول فاتح2"/>
    <w:basedOn w:val="TableNormal"/>
    <w:uiPriority w:val="40"/>
    <w:rsid w:val="003174FF"/>
    <w:pPr>
      <w:spacing w:after="0" w:line="240" w:lineRule="auto"/>
    </w:pPr>
    <w:rPr>
      <w:rFonts w:ascii="Calibri" w:eastAsia="Calibri" w:hAnsi="Calibri" w:cs="Arial"/>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21">
    <w:name w:val="جدول شبكة 4 - تمييز 21"/>
    <w:basedOn w:val="TableNormal"/>
    <w:uiPriority w:val="49"/>
    <w:rsid w:val="003174FF"/>
    <w:pPr>
      <w:spacing w:after="0" w:line="240" w:lineRule="auto"/>
    </w:pPr>
    <w:rPr>
      <w:rFonts w:ascii="Calibri" w:eastAsia="Calibri" w:hAnsi="Calibri" w:cs="Arial"/>
      <w:sz w:val="20"/>
      <w:szCs w:val="20"/>
    </w:rPr>
    <w:tblPr>
      <w:tblStyleRowBandSize w:val="1"/>
      <w:tblStyleColBandSize w:val="1"/>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Pr>
    <w:tblStylePr w:type="firstRow">
      <w:rPr>
        <w:b/>
        <w:bCs/>
        <w:color w:val="FFFFFF"/>
      </w:rPr>
      <w:tblPr/>
      <w:tcPr>
        <w:tcBorders>
          <w:top w:val="single" w:sz="4" w:space="0" w:color="C0504D"/>
          <w:left w:val="single" w:sz="4" w:space="0" w:color="C0504D"/>
          <w:bottom w:val="single" w:sz="4" w:space="0" w:color="C0504D"/>
          <w:right w:val="single" w:sz="4" w:space="0" w:color="C0504D"/>
          <w:insideH w:val="nil"/>
          <w:insideV w:val="nil"/>
        </w:tcBorders>
        <w:shd w:val="clear" w:color="auto" w:fill="C0504D"/>
      </w:tcPr>
    </w:tblStylePr>
    <w:tblStylePr w:type="lastRow">
      <w:rPr>
        <w:b/>
        <w:bCs/>
      </w:rPr>
      <w:tblPr/>
      <w:tcPr>
        <w:tcBorders>
          <w:top w:val="double" w:sz="4" w:space="0" w:color="C0504D"/>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paragraph" w:customStyle="1" w:styleId="19">
    <w:name w:val="جدول (1)"/>
    <w:basedOn w:val="ListParagraph"/>
    <w:link w:val="1Char0"/>
    <w:qFormat/>
    <w:rsid w:val="003174FF"/>
    <w:pPr>
      <w:bidi/>
      <w:spacing w:after="0" w:line="240" w:lineRule="auto"/>
      <w:jc w:val="center"/>
      <w:outlineLvl w:val="2"/>
    </w:pPr>
    <w:rPr>
      <w:rFonts w:ascii="Simplified Arabic" w:eastAsia="Calibri" w:hAnsi="Simplified Arabic" w:cs="Times New Roman"/>
      <w:bCs/>
      <w:sz w:val="24"/>
      <w:szCs w:val="28"/>
    </w:rPr>
  </w:style>
  <w:style w:type="character" w:customStyle="1" w:styleId="1Char0">
    <w:name w:val="جدول (1) Char"/>
    <w:link w:val="19"/>
    <w:rsid w:val="003174FF"/>
    <w:rPr>
      <w:rFonts w:ascii="Simplified Arabic" w:eastAsia="Calibri" w:hAnsi="Simplified Arabic" w:cs="Times New Roman"/>
      <w:bCs/>
      <w:sz w:val="24"/>
      <w:szCs w:val="28"/>
    </w:rPr>
  </w:style>
  <w:style w:type="paragraph" w:customStyle="1" w:styleId="xl63">
    <w:name w:val="xl63"/>
    <w:basedOn w:val="Normal"/>
    <w:rsid w:val="003174FF"/>
    <w:pPr>
      <w:spacing w:before="100" w:beforeAutospacing="1" w:after="100" w:afterAutospacing="1" w:line="240" w:lineRule="auto"/>
      <w:jc w:val="both"/>
      <w:outlineLvl w:val="2"/>
    </w:pPr>
    <w:rPr>
      <w:rFonts w:ascii="Times New Roman" w:eastAsia="Times New Roman" w:hAnsi="Times New Roman" w:cs="Times New Roman"/>
      <w:sz w:val="20"/>
      <w:szCs w:val="20"/>
    </w:rPr>
  </w:style>
  <w:style w:type="paragraph" w:customStyle="1" w:styleId="xl64">
    <w:name w:val="xl64"/>
    <w:basedOn w:val="Normal"/>
    <w:rsid w:val="003174FF"/>
    <w:pPr>
      <w:spacing w:before="100" w:beforeAutospacing="1" w:after="100" w:afterAutospacing="1" w:line="240" w:lineRule="auto"/>
      <w:jc w:val="center"/>
      <w:outlineLvl w:val="2"/>
    </w:pPr>
    <w:rPr>
      <w:rFonts w:ascii="Times New Roman" w:eastAsia="Times New Roman" w:hAnsi="Times New Roman" w:cs="Times New Roman"/>
      <w:sz w:val="20"/>
      <w:szCs w:val="20"/>
    </w:rPr>
  </w:style>
  <w:style w:type="paragraph" w:customStyle="1" w:styleId="xl66">
    <w:name w:val="xl66"/>
    <w:basedOn w:val="Normal"/>
    <w:rsid w:val="003174FF"/>
    <w:pPr>
      <w:spacing w:before="100" w:beforeAutospacing="1" w:after="100" w:afterAutospacing="1" w:line="240" w:lineRule="auto"/>
      <w:jc w:val="center"/>
      <w:outlineLvl w:val="2"/>
    </w:pPr>
    <w:rPr>
      <w:rFonts w:ascii="Times New Roman" w:eastAsia="Times New Roman" w:hAnsi="Times New Roman" w:cs="Times New Roman"/>
      <w:sz w:val="20"/>
      <w:szCs w:val="20"/>
    </w:rPr>
  </w:style>
  <w:style w:type="paragraph" w:customStyle="1" w:styleId="xl67">
    <w:name w:val="xl67"/>
    <w:basedOn w:val="Normal"/>
    <w:rsid w:val="003174F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both"/>
      <w:textAlignment w:val="center"/>
      <w:outlineLvl w:val="2"/>
    </w:pPr>
    <w:rPr>
      <w:rFonts w:ascii="Simplified Arabic" w:eastAsia="Times New Roman" w:hAnsi="Simplified Arabic" w:cs="Simplified Arabic"/>
      <w:color w:val="000000"/>
      <w:sz w:val="20"/>
      <w:szCs w:val="20"/>
    </w:rPr>
  </w:style>
  <w:style w:type="paragraph" w:customStyle="1" w:styleId="xl68">
    <w:name w:val="xl68"/>
    <w:basedOn w:val="Normal"/>
    <w:rsid w:val="003174FF"/>
    <w:pPr>
      <w:pBdr>
        <w:top w:val="single" w:sz="8" w:space="0" w:color="auto"/>
        <w:bottom w:val="single" w:sz="8" w:space="0" w:color="auto"/>
        <w:right w:val="single" w:sz="8" w:space="0" w:color="auto"/>
      </w:pBdr>
      <w:spacing w:before="100" w:beforeAutospacing="1" w:after="100" w:afterAutospacing="1" w:line="240" w:lineRule="auto"/>
      <w:jc w:val="both"/>
      <w:textAlignment w:val="center"/>
      <w:outlineLvl w:val="2"/>
    </w:pPr>
    <w:rPr>
      <w:rFonts w:ascii="Simplified Arabic" w:eastAsia="Times New Roman" w:hAnsi="Simplified Arabic" w:cs="Simplified Arabic"/>
      <w:color w:val="000000"/>
      <w:sz w:val="20"/>
      <w:szCs w:val="20"/>
    </w:rPr>
  </w:style>
  <w:style w:type="paragraph" w:customStyle="1" w:styleId="xl69">
    <w:name w:val="xl69"/>
    <w:basedOn w:val="Normal"/>
    <w:rsid w:val="003174FF"/>
    <w:pPr>
      <w:pBdr>
        <w:top w:val="single" w:sz="8" w:space="0" w:color="auto"/>
        <w:bottom w:val="single" w:sz="8" w:space="0" w:color="auto"/>
        <w:right w:val="single" w:sz="8" w:space="0" w:color="auto"/>
      </w:pBdr>
      <w:spacing w:before="100" w:beforeAutospacing="1" w:after="100" w:afterAutospacing="1" w:line="240" w:lineRule="auto"/>
      <w:jc w:val="both"/>
      <w:textAlignment w:val="center"/>
      <w:outlineLvl w:val="2"/>
    </w:pPr>
    <w:rPr>
      <w:rFonts w:ascii="Simplified Arabic" w:eastAsia="Times New Roman" w:hAnsi="Simplified Arabic" w:cs="Simplified Arabic"/>
      <w:sz w:val="20"/>
      <w:szCs w:val="20"/>
    </w:rPr>
  </w:style>
  <w:style w:type="paragraph" w:customStyle="1" w:styleId="xl70">
    <w:name w:val="xl70"/>
    <w:basedOn w:val="Normal"/>
    <w:rsid w:val="003174FF"/>
    <w:pPr>
      <w:pBdr>
        <w:top w:val="single" w:sz="8" w:space="0" w:color="auto"/>
        <w:bottom w:val="single" w:sz="8" w:space="0" w:color="auto"/>
        <w:right w:val="single" w:sz="8" w:space="0" w:color="auto"/>
      </w:pBdr>
      <w:spacing w:before="100" w:beforeAutospacing="1" w:after="100" w:afterAutospacing="1" w:line="240" w:lineRule="auto"/>
      <w:jc w:val="both"/>
      <w:textAlignment w:val="center"/>
      <w:outlineLvl w:val="2"/>
    </w:pPr>
    <w:rPr>
      <w:rFonts w:ascii="Simplified Arabic" w:eastAsia="Times New Roman" w:hAnsi="Simplified Arabic" w:cs="Simplified Arabic"/>
      <w:sz w:val="20"/>
      <w:szCs w:val="20"/>
    </w:rPr>
  </w:style>
  <w:style w:type="paragraph" w:customStyle="1" w:styleId="xl71">
    <w:name w:val="xl71"/>
    <w:basedOn w:val="Normal"/>
    <w:rsid w:val="003174FF"/>
    <w:pPr>
      <w:pBdr>
        <w:left w:val="single" w:sz="8" w:space="0" w:color="auto"/>
        <w:bottom w:val="single" w:sz="8" w:space="0" w:color="auto"/>
        <w:right w:val="single" w:sz="8" w:space="0" w:color="auto"/>
      </w:pBdr>
      <w:spacing w:before="100" w:beforeAutospacing="1" w:after="100" w:afterAutospacing="1" w:line="240" w:lineRule="auto"/>
      <w:jc w:val="both"/>
      <w:textAlignment w:val="center"/>
      <w:outlineLvl w:val="2"/>
    </w:pPr>
    <w:rPr>
      <w:rFonts w:ascii="Simplified Arabic" w:eastAsia="Times New Roman" w:hAnsi="Simplified Arabic" w:cs="Simplified Arabic"/>
      <w:color w:val="000000"/>
      <w:sz w:val="20"/>
      <w:szCs w:val="20"/>
    </w:rPr>
  </w:style>
  <w:style w:type="paragraph" w:customStyle="1" w:styleId="xl72">
    <w:name w:val="xl72"/>
    <w:basedOn w:val="Normal"/>
    <w:rsid w:val="003174FF"/>
    <w:pPr>
      <w:pBdr>
        <w:bottom w:val="single" w:sz="8" w:space="0" w:color="auto"/>
        <w:right w:val="single" w:sz="8" w:space="0" w:color="auto"/>
      </w:pBdr>
      <w:spacing w:before="100" w:beforeAutospacing="1" w:after="100" w:afterAutospacing="1" w:line="240" w:lineRule="auto"/>
      <w:jc w:val="both"/>
      <w:textAlignment w:val="center"/>
      <w:outlineLvl w:val="2"/>
    </w:pPr>
    <w:rPr>
      <w:rFonts w:ascii="Simplified Arabic" w:eastAsia="Times New Roman" w:hAnsi="Simplified Arabic" w:cs="Simplified Arabic"/>
      <w:color w:val="000000"/>
      <w:sz w:val="20"/>
      <w:szCs w:val="20"/>
    </w:rPr>
  </w:style>
  <w:style w:type="paragraph" w:customStyle="1" w:styleId="xl73">
    <w:name w:val="xl73"/>
    <w:basedOn w:val="Normal"/>
    <w:rsid w:val="003174FF"/>
    <w:pPr>
      <w:pBdr>
        <w:bottom w:val="single" w:sz="8" w:space="0" w:color="auto"/>
        <w:right w:val="single" w:sz="8" w:space="0" w:color="auto"/>
      </w:pBdr>
      <w:spacing w:before="100" w:beforeAutospacing="1" w:after="100" w:afterAutospacing="1" w:line="240" w:lineRule="auto"/>
      <w:jc w:val="both"/>
      <w:textAlignment w:val="center"/>
      <w:outlineLvl w:val="2"/>
    </w:pPr>
    <w:rPr>
      <w:rFonts w:ascii="Simplified Arabic" w:eastAsia="Times New Roman" w:hAnsi="Simplified Arabic" w:cs="Simplified Arabic"/>
      <w:color w:val="000000"/>
      <w:sz w:val="20"/>
      <w:szCs w:val="20"/>
    </w:rPr>
  </w:style>
  <w:style w:type="paragraph" w:customStyle="1" w:styleId="xl74">
    <w:name w:val="xl74"/>
    <w:basedOn w:val="Normal"/>
    <w:rsid w:val="003174FF"/>
    <w:pPr>
      <w:spacing w:before="100" w:beforeAutospacing="1" w:after="100" w:afterAutospacing="1" w:line="240" w:lineRule="auto"/>
      <w:jc w:val="both"/>
      <w:textAlignment w:val="center"/>
      <w:outlineLvl w:val="2"/>
    </w:pPr>
    <w:rPr>
      <w:rFonts w:ascii="Simplified Arabic" w:eastAsia="Times New Roman" w:hAnsi="Simplified Arabic" w:cs="Simplified Arabic"/>
      <w:color w:val="000000"/>
      <w:sz w:val="20"/>
      <w:szCs w:val="20"/>
    </w:rPr>
  </w:style>
  <w:style w:type="paragraph" w:customStyle="1" w:styleId="xl75">
    <w:name w:val="xl75"/>
    <w:basedOn w:val="Normal"/>
    <w:rsid w:val="003174FF"/>
    <w:pPr>
      <w:pBdr>
        <w:bottom w:val="single" w:sz="8" w:space="0" w:color="auto"/>
        <w:right w:val="single" w:sz="8" w:space="0" w:color="auto"/>
      </w:pBdr>
      <w:spacing w:before="100" w:beforeAutospacing="1" w:after="100" w:afterAutospacing="1" w:line="240" w:lineRule="auto"/>
      <w:jc w:val="both"/>
      <w:outlineLvl w:val="2"/>
    </w:pPr>
    <w:rPr>
      <w:rFonts w:ascii="Times New Roman" w:eastAsia="Times New Roman" w:hAnsi="Times New Roman" w:cs="Times New Roman"/>
      <w:sz w:val="24"/>
      <w:szCs w:val="24"/>
    </w:rPr>
  </w:style>
  <w:style w:type="paragraph" w:customStyle="1" w:styleId="xl76">
    <w:name w:val="xl76"/>
    <w:basedOn w:val="Normal"/>
    <w:rsid w:val="003174FF"/>
    <w:pPr>
      <w:spacing w:before="100" w:beforeAutospacing="1" w:after="100" w:afterAutospacing="1" w:line="240" w:lineRule="auto"/>
      <w:jc w:val="both"/>
      <w:textAlignment w:val="center"/>
      <w:outlineLvl w:val="2"/>
    </w:pPr>
    <w:rPr>
      <w:rFonts w:ascii="Simplified Arabic" w:eastAsia="Times New Roman" w:hAnsi="Simplified Arabic" w:cs="Simplified Arabic"/>
      <w:color w:val="000000"/>
      <w:sz w:val="20"/>
      <w:szCs w:val="20"/>
    </w:rPr>
  </w:style>
  <w:style w:type="paragraph" w:customStyle="1" w:styleId="xl77">
    <w:name w:val="xl77"/>
    <w:basedOn w:val="Normal"/>
    <w:rsid w:val="003174FF"/>
    <w:pPr>
      <w:spacing w:before="100" w:beforeAutospacing="1" w:after="100" w:afterAutospacing="1" w:line="240" w:lineRule="auto"/>
      <w:jc w:val="both"/>
      <w:outlineLvl w:val="2"/>
    </w:pPr>
    <w:rPr>
      <w:rFonts w:ascii="Times New Roman" w:eastAsia="Times New Roman" w:hAnsi="Times New Roman" w:cs="Times New Roman"/>
      <w:sz w:val="20"/>
      <w:szCs w:val="20"/>
    </w:rPr>
  </w:style>
  <w:style w:type="character" w:customStyle="1" w:styleId="st">
    <w:name w:val="st"/>
    <w:basedOn w:val="DefaultParagraphFont"/>
    <w:rsid w:val="003174FF"/>
  </w:style>
  <w:style w:type="character" w:customStyle="1" w:styleId="1a">
    <w:name w:val="تأكيد دقيق1"/>
    <w:uiPriority w:val="19"/>
    <w:rsid w:val="003174FF"/>
    <w:rPr>
      <w:rFonts w:cs="Times New Roman"/>
      <w:i/>
      <w:iCs/>
      <w:color w:val="808080"/>
    </w:rPr>
  </w:style>
  <w:style w:type="numbering" w:customStyle="1" w:styleId="22">
    <w:name w:val="بلا قائمة2"/>
    <w:next w:val="NoList"/>
    <w:uiPriority w:val="99"/>
    <w:semiHidden/>
    <w:unhideWhenUsed/>
    <w:rsid w:val="003174FF"/>
  </w:style>
  <w:style w:type="character" w:styleId="SubtleEmphasis">
    <w:name w:val="Subtle Emphasis"/>
    <w:uiPriority w:val="19"/>
    <w:qFormat/>
    <w:rsid w:val="003174FF"/>
    <w:rPr>
      <w:i/>
      <w:iCs/>
      <w:color w:val="404040"/>
    </w:rPr>
  </w:style>
  <w:style w:type="paragraph" w:styleId="BlockText">
    <w:name w:val="Block Text"/>
    <w:basedOn w:val="Normal"/>
    <w:rsid w:val="003174FF"/>
    <w:pPr>
      <w:autoSpaceDE w:val="0"/>
      <w:autoSpaceDN w:val="0"/>
      <w:bidi/>
      <w:spacing w:after="0" w:line="240" w:lineRule="auto"/>
      <w:ind w:right="281" w:hanging="281"/>
      <w:jc w:val="both"/>
      <w:outlineLvl w:val="2"/>
    </w:pPr>
    <w:rPr>
      <w:rFonts w:ascii="Times New Roman" w:eastAsia="Times New Roman" w:hAnsi="Times New Roman" w:cs="Times New Roman"/>
      <w:sz w:val="20"/>
      <w:szCs w:val="20"/>
    </w:rPr>
  </w:style>
  <w:style w:type="paragraph" w:styleId="TOAHeading">
    <w:name w:val="toa heading"/>
    <w:basedOn w:val="Normal"/>
    <w:next w:val="Normal"/>
    <w:uiPriority w:val="99"/>
    <w:semiHidden/>
    <w:rsid w:val="003174FF"/>
    <w:pPr>
      <w:bidi/>
      <w:spacing w:before="120" w:after="0" w:line="240" w:lineRule="auto"/>
      <w:jc w:val="both"/>
      <w:outlineLvl w:val="2"/>
    </w:pPr>
    <w:rPr>
      <w:rFonts w:ascii="Arial" w:eastAsia="Times New Roman" w:hAnsi="Arial" w:cs="Arial"/>
      <w:b/>
      <w:bCs/>
      <w:noProof/>
      <w:sz w:val="24"/>
      <w:szCs w:val="24"/>
    </w:rPr>
  </w:style>
  <w:style w:type="table" w:styleId="Table3Deffects3">
    <w:name w:val="Table 3D effects 3"/>
    <w:basedOn w:val="TableNormal"/>
    <w:rsid w:val="003174FF"/>
    <w:pPr>
      <w:bidi/>
      <w:spacing w:after="0" w:line="240" w:lineRule="auto"/>
    </w:pPr>
    <w:rPr>
      <w:rFonts w:ascii="Times New Roman" w:eastAsia="Times New Roman" w:hAnsi="Times New Roman" w:cs="Times New Roman"/>
      <w:sz w:val="20"/>
      <w:szCs w:val="20"/>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styleId="HTMLCite">
    <w:name w:val="HTML Cite"/>
    <w:uiPriority w:val="99"/>
    <w:unhideWhenUsed/>
    <w:rsid w:val="003174FF"/>
    <w:rPr>
      <w:rFonts w:cs="Times New Roman"/>
      <w:i/>
    </w:rPr>
  </w:style>
  <w:style w:type="table" w:customStyle="1" w:styleId="TableGrid11">
    <w:name w:val="Table Grid11"/>
    <w:basedOn w:val="TableNormal"/>
    <w:next w:val="TableGrid"/>
    <w:rsid w:val="003174FF"/>
    <w:pPr>
      <w:spacing w:after="0" w:line="240" w:lineRule="auto"/>
    </w:pPr>
    <w:rPr>
      <w:rFonts w:ascii="Calibri" w:eastAsia="Times New Roman"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3174FF"/>
    <w:pPr>
      <w:spacing w:after="0" w:line="240" w:lineRule="auto"/>
    </w:pPr>
    <w:rPr>
      <w:rFonts w:ascii="Calibri" w:eastAsia="Times New Roman"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3174FF"/>
    <w:pPr>
      <w:spacing w:after="0" w:line="240" w:lineRule="auto"/>
    </w:pPr>
    <w:rPr>
      <w:rFonts w:ascii="Calibri" w:eastAsia="Times New Roman"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3174FF"/>
    <w:pPr>
      <w:spacing w:after="0" w:line="240" w:lineRule="auto"/>
    </w:pPr>
    <w:rPr>
      <w:rFonts w:ascii="Calibri" w:eastAsia="Times New Roman"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174FF"/>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lgo-summary">
    <w:name w:val="algo-summary"/>
    <w:rsid w:val="003174FF"/>
  </w:style>
  <w:style w:type="character" w:customStyle="1" w:styleId="xhps">
    <w:name w:val="x_hps"/>
    <w:rsid w:val="003174FF"/>
  </w:style>
  <w:style w:type="paragraph" w:customStyle="1" w:styleId="A0E349F008B644AAB6A282E0D042D17E">
    <w:name w:val="A0E349F008B644AAB6A282E0D042D17E"/>
    <w:rsid w:val="003174FF"/>
    <w:pPr>
      <w:bidi/>
      <w:spacing w:after="200" w:line="276" w:lineRule="auto"/>
    </w:pPr>
    <w:rPr>
      <w:rFonts w:ascii="Calibri" w:eastAsia="Times New Roman" w:hAnsi="Calibri" w:cs="Arial"/>
    </w:rPr>
  </w:style>
  <w:style w:type="character" w:customStyle="1" w:styleId="highlight">
    <w:name w:val="highlight"/>
    <w:rsid w:val="003174FF"/>
    <w:rPr>
      <w:rFonts w:ascii="DIN" w:hAnsi="DIN"/>
      <w:caps/>
      <w:sz w:val="42"/>
    </w:rPr>
  </w:style>
  <w:style w:type="table" w:customStyle="1" w:styleId="TableGrid5">
    <w:name w:val="Table Grid5"/>
    <w:basedOn w:val="TableNormal"/>
    <w:next w:val="TableGrid"/>
    <w:uiPriority w:val="59"/>
    <w:rsid w:val="003174FF"/>
    <w:pPr>
      <w:spacing w:after="0" w:line="240" w:lineRule="auto"/>
    </w:pPr>
    <w:rPr>
      <w:rFonts w:ascii="Calibri" w:eastAsia="Times New Roman"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3174FF"/>
    <w:pPr>
      <w:spacing w:after="0" w:line="240" w:lineRule="auto"/>
    </w:pPr>
    <w:rPr>
      <w:rFonts w:ascii="Times New Roman" w:eastAsia="Times New Roman" w:hAnsi="Times New Roman" w:cs="Traditional Arabic"/>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rchexplword">
    <w:name w:val="srch_expl_word"/>
    <w:rsid w:val="003174FF"/>
  </w:style>
  <w:style w:type="paragraph" w:customStyle="1" w:styleId="xl45">
    <w:name w:val="xl45"/>
    <w:basedOn w:val="Normal"/>
    <w:rsid w:val="003174FF"/>
    <w:pPr>
      <w:pBdr>
        <w:left w:val="single" w:sz="4" w:space="0" w:color="auto"/>
        <w:bottom w:val="single" w:sz="4" w:space="0" w:color="auto"/>
        <w:right w:val="single" w:sz="4" w:space="0" w:color="auto"/>
      </w:pBdr>
      <w:spacing w:before="100" w:beforeAutospacing="1" w:after="100" w:afterAutospacing="1" w:line="240" w:lineRule="auto"/>
      <w:jc w:val="center"/>
      <w:textAlignment w:val="center"/>
      <w:outlineLvl w:val="2"/>
    </w:pPr>
    <w:rPr>
      <w:rFonts w:ascii="Arial Unicode MS" w:eastAsia="Times New Roman" w:hAnsi="Times New Roman" w:cs="Simplified Arabic"/>
      <w:b/>
      <w:bCs/>
      <w:sz w:val="18"/>
      <w:szCs w:val="18"/>
      <w:lang w:eastAsia="ar-SA"/>
    </w:rPr>
  </w:style>
  <w:style w:type="character" w:customStyle="1" w:styleId="UnresolvedMention1">
    <w:name w:val="Unresolved Mention1"/>
    <w:uiPriority w:val="99"/>
    <w:semiHidden/>
    <w:unhideWhenUsed/>
    <w:rsid w:val="003174FF"/>
    <w:rPr>
      <w:rFonts w:cs="Times New Roman"/>
      <w:color w:val="605E5C"/>
      <w:shd w:val="clear" w:color="auto" w:fill="E1DFDD"/>
    </w:rPr>
  </w:style>
  <w:style w:type="table" w:customStyle="1" w:styleId="TableGrid7">
    <w:name w:val="Table Grid7"/>
    <w:basedOn w:val="TableNormal"/>
    <w:next w:val="TableGrid"/>
    <w:uiPriority w:val="39"/>
    <w:rsid w:val="003174FF"/>
    <w:pPr>
      <w:spacing w:after="0" w:line="240" w:lineRule="auto"/>
    </w:pPr>
    <w:rPr>
      <w:rFonts w:ascii="Calibri" w:eastAsia="Times New Roman"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3174FF"/>
    <w:pPr>
      <w:spacing w:after="0" w:line="240" w:lineRule="auto"/>
    </w:pPr>
    <w:rPr>
      <w:rFonts w:ascii="Calibri" w:eastAsia="Times New Roman"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174FF"/>
    <w:pPr>
      <w:spacing w:after="0" w:line="240" w:lineRule="auto"/>
    </w:pPr>
    <w:rPr>
      <w:rFonts w:ascii="Calibri" w:eastAsia="Times New Roman"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3174FF"/>
    <w:pPr>
      <w:spacing w:after="0" w:line="240" w:lineRule="auto"/>
    </w:pPr>
    <w:rPr>
      <w:rFonts w:ascii="Calibri" w:eastAsia="Times New Roman"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عنوان رئيسي"/>
    <w:basedOn w:val="Normal"/>
    <w:link w:val="Char8"/>
    <w:qFormat/>
    <w:rsid w:val="003174FF"/>
    <w:pPr>
      <w:autoSpaceDE w:val="0"/>
      <w:autoSpaceDN w:val="0"/>
      <w:bidi/>
      <w:spacing w:after="0" w:line="240" w:lineRule="auto"/>
      <w:jc w:val="center"/>
      <w:outlineLvl w:val="2"/>
    </w:pPr>
    <w:rPr>
      <w:rFonts w:ascii="Times New Roman" w:eastAsia="Times New Roman" w:hAnsi="Times New Roman" w:cs="Times New Roman"/>
      <w:b/>
      <w:bCs/>
      <w:sz w:val="28"/>
      <w:szCs w:val="28"/>
    </w:rPr>
  </w:style>
  <w:style w:type="character" w:customStyle="1" w:styleId="Char8">
    <w:name w:val="عنوان رئيسي Char"/>
    <w:link w:val="a4"/>
    <w:rsid w:val="003174FF"/>
    <w:rPr>
      <w:rFonts w:ascii="Times New Roman" w:eastAsia="Times New Roman" w:hAnsi="Times New Roman" w:cs="Times New Roman"/>
      <w:b/>
      <w:bCs/>
      <w:sz w:val="28"/>
      <w:szCs w:val="28"/>
    </w:rPr>
  </w:style>
  <w:style w:type="paragraph" w:customStyle="1" w:styleId="1b">
    <w:name w:val="عنوان فرعي1"/>
    <w:basedOn w:val="Normal"/>
    <w:link w:val="1Char1"/>
    <w:qFormat/>
    <w:rsid w:val="003174FF"/>
    <w:pPr>
      <w:autoSpaceDE w:val="0"/>
      <w:autoSpaceDN w:val="0"/>
      <w:bidi/>
      <w:spacing w:after="0" w:line="240" w:lineRule="auto"/>
      <w:ind w:right="567"/>
      <w:jc w:val="center"/>
      <w:outlineLvl w:val="2"/>
    </w:pPr>
    <w:rPr>
      <w:rFonts w:ascii="Simplified Arabic" w:eastAsia="Times New Roman" w:hAnsi="Simplified Arabic" w:cs="Times New Roman"/>
      <w:b/>
      <w:bCs/>
      <w:sz w:val="28"/>
      <w:szCs w:val="28"/>
    </w:rPr>
  </w:style>
  <w:style w:type="character" w:customStyle="1" w:styleId="1Char1">
    <w:name w:val="عنوان فرعي1 Char"/>
    <w:link w:val="1b"/>
    <w:rsid w:val="003174FF"/>
    <w:rPr>
      <w:rFonts w:ascii="Simplified Arabic" w:eastAsia="Times New Roman" w:hAnsi="Simplified Arabic" w:cs="Times New Roman"/>
      <w:b/>
      <w:bCs/>
      <w:sz w:val="28"/>
      <w:szCs w:val="28"/>
    </w:rPr>
  </w:style>
  <w:style w:type="paragraph" w:customStyle="1" w:styleId="a5">
    <w:name w:val="جدول"/>
    <w:basedOn w:val="Normal"/>
    <w:link w:val="Char9"/>
    <w:qFormat/>
    <w:rsid w:val="003174FF"/>
    <w:pPr>
      <w:autoSpaceDE w:val="0"/>
      <w:autoSpaceDN w:val="0"/>
      <w:bidi/>
      <w:spacing w:after="0" w:line="240" w:lineRule="auto"/>
      <w:jc w:val="center"/>
      <w:outlineLvl w:val="2"/>
    </w:pPr>
    <w:rPr>
      <w:rFonts w:ascii="Times New Roman" w:eastAsia="Times New Roman" w:hAnsi="Times New Roman" w:cs="Times New Roman"/>
      <w:b/>
      <w:bCs/>
      <w:sz w:val="24"/>
      <w:szCs w:val="24"/>
    </w:rPr>
  </w:style>
  <w:style w:type="character" w:customStyle="1" w:styleId="Char9">
    <w:name w:val="جدول Char"/>
    <w:link w:val="a5"/>
    <w:rsid w:val="003174FF"/>
    <w:rPr>
      <w:rFonts w:ascii="Times New Roman" w:eastAsia="Times New Roman" w:hAnsi="Times New Roman" w:cs="Times New Roman"/>
      <w:b/>
      <w:bCs/>
      <w:sz w:val="24"/>
      <w:szCs w:val="24"/>
    </w:rPr>
  </w:style>
  <w:style w:type="numbering" w:customStyle="1" w:styleId="NoList11">
    <w:name w:val="No List11"/>
    <w:next w:val="NoList"/>
    <w:uiPriority w:val="99"/>
    <w:semiHidden/>
    <w:unhideWhenUsed/>
    <w:rsid w:val="003174FF"/>
  </w:style>
  <w:style w:type="numbering" w:customStyle="1" w:styleId="NoList111">
    <w:name w:val="No List111"/>
    <w:next w:val="NoList"/>
    <w:uiPriority w:val="99"/>
    <w:semiHidden/>
    <w:unhideWhenUsed/>
    <w:rsid w:val="003174FF"/>
  </w:style>
  <w:style w:type="numbering" w:customStyle="1" w:styleId="NoList1111">
    <w:name w:val="No List1111"/>
    <w:next w:val="NoList"/>
    <w:uiPriority w:val="99"/>
    <w:semiHidden/>
    <w:rsid w:val="003174FF"/>
  </w:style>
  <w:style w:type="numbering" w:customStyle="1" w:styleId="NoList11111">
    <w:name w:val="No List11111"/>
    <w:next w:val="NoList"/>
    <w:uiPriority w:val="99"/>
    <w:semiHidden/>
    <w:unhideWhenUsed/>
    <w:rsid w:val="003174FF"/>
  </w:style>
  <w:style w:type="numbering" w:customStyle="1" w:styleId="NoList2">
    <w:name w:val="No List2"/>
    <w:next w:val="NoList"/>
    <w:uiPriority w:val="99"/>
    <w:semiHidden/>
    <w:unhideWhenUsed/>
    <w:rsid w:val="003174FF"/>
  </w:style>
  <w:style w:type="character" w:customStyle="1" w:styleId="UnresolvedMention11">
    <w:name w:val="Unresolved Mention11"/>
    <w:uiPriority w:val="99"/>
    <w:semiHidden/>
    <w:unhideWhenUsed/>
    <w:rsid w:val="003174FF"/>
    <w:rPr>
      <w:color w:val="605E5C"/>
      <w:shd w:val="clear" w:color="auto" w:fill="E1DFDD"/>
    </w:rPr>
  </w:style>
  <w:style w:type="numbering" w:customStyle="1" w:styleId="NoList3">
    <w:name w:val="No List3"/>
    <w:next w:val="NoList"/>
    <w:uiPriority w:val="99"/>
    <w:semiHidden/>
    <w:unhideWhenUsed/>
    <w:rsid w:val="003174FF"/>
  </w:style>
  <w:style w:type="numbering" w:customStyle="1" w:styleId="NoList12">
    <w:name w:val="No List12"/>
    <w:next w:val="NoList"/>
    <w:uiPriority w:val="99"/>
    <w:semiHidden/>
    <w:unhideWhenUsed/>
    <w:rsid w:val="003174FF"/>
  </w:style>
  <w:style w:type="numbering" w:customStyle="1" w:styleId="NoList112">
    <w:name w:val="No List112"/>
    <w:next w:val="NoList"/>
    <w:uiPriority w:val="99"/>
    <w:semiHidden/>
    <w:rsid w:val="003174FF"/>
  </w:style>
  <w:style w:type="table" w:customStyle="1" w:styleId="Table3Deffects31">
    <w:name w:val="Table 3D effects 31"/>
    <w:basedOn w:val="TableNormal"/>
    <w:next w:val="Table3Deffects3"/>
    <w:rsid w:val="003174FF"/>
    <w:pPr>
      <w:bidi/>
      <w:spacing w:after="0" w:line="240" w:lineRule="auto"/>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2">
    <w:name w:val="Table Grid12"/>
    <w:basedOn w:val="TableNormal"/>
    <w:next w:val="TableGrid"/>
    <w:rsid w:val="003174FF"/>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3174FF"/>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3174FF"/>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3174FF"/>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unhideWhenUsed/>
    <w:rsid w:val="003174FF"/>
  </w:style>
  <w:style w:type="table" w:customStyle="1" w:styleId="TableGrid51">
    <w:name w:val="Table Grid51"/>
    <w:basedOn w:val="TableNormal"/>
    <w:next w:val="TableGrid"/>
    <w:uiPriority w:val="59"/>
    <w:rsid w:val="003174FF"/>
    <w:pPr>
      <w:spacing w:after="0" w:line="240" w:lineRule="auto"/>
    </w:pPr>
    <w:rPr>
      <w:rFonts w:ascii="Calibri" w:eastAsia="Times New Roman"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3174FF"/>
    <w:pPr>
      <w:spacing w:after="0" w:line="240" w:lineRule="auto"/>
    </w:pPr>
    <w:rPr>
      <w:rFonts w:ascii="Times New Roman" w:eastAsia="Times New Roman" w:hAnsi="Times New Roman" w:cs="Traditional Arabic"/>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3174FF"/>
  </w:style>
  <w:style w:type="table" w:customStyle="1" w:styleId="TableGrid71">
    <w:name w:val="Table Grid71"/>
    <w:basedOn w:val="TableNormal"/>
    <w:next w:val="TableGrid"/>
    <w:uiPriority w:val="39"/>
    <w:rsid w:val="003174FF"/>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3174FF"/>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39"/>
    <w:rsid w:val="003174FF"/>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3174FF"/>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3174FF"/>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3174FF"/>
    <w:rPr>
      <w:color w:val="605E5C"/>
      <w:shd w:val="clear" w:color="auto" w:fill="E1DFDD"/>
    </w:rPr>
  </w:style>
  <w:style w:type="table" w:customStyle="1" w:styleId="TableGrid72">
    <w:name w:val="Table Grid72"/>
    <w:basedOn w:val="TableNormal"/>
    <w:next w:val="TableGrid"/>
    <w:uiPriority w:val="39"/>
    <w:rsid w:val="003174FF"/>
    <w:pPr>
      <w:spacing w:after="0" w:line="240" w:lineRule="auto"/>
    </w:pPr>
    <w:rPr>
      <w:rFonts w:ascii="Calibri" w:eastAsia="Times New Roman"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ublication-metatype">
    <w:name w:val="publication-meta__type"/>
    <w:basedOn w:val="DefaultParagraphFont"/>
    <w:rsid w:val="003174FF"/>
  </w:style>
  <w:style w:type="character" w:customStyle="1" w:styleId="nova-c-buttonlabel">
    <w:name w:val="nova-c-button__label"/>
    <w:basedOn w:val="DefaultParagraphFont"/>
    <w:rsid w:val="003174FF"/>
  </w:style>
  <w:style w:type="paragraph" w:customStyle="1" w:styleId="nova-e-listitem">
    <w:name w:val="nova-e-list__item"/>
    <w:basedOn w:val="Normal"/>
    <w:rsid w:val="003174FF"/>
    <w:pPr>
      <w:spacing w:before="100" w:beforeAutospacing="1" w:after="100" w:afterAutospacing="1" w:line="240" w:lineRule="auto"/>
      <w:jc w:val="both"/>
      <w:outlineLvl w:val="2"/>
    </w:pPr>
    <w:rPr>
      <w:rFonts w:ascii="Times New Roman" w:eastAsia="Times New Roman" w:hAnsi="Times New Roman" w:cs="Times New Roman"/>
      <w:sz w:val="24"/>
      <w:szCs w:val="24"/>
    </w:rPr>
  </w:style>
  <w:style w:type="paragraph" w:customStyle="1" w:styleId="23">
    <w:name w:val="فصل تمهيدي عنوان2"/>
    <w:basedOn w:val="Heading2"/>
    <w:link w:val="2Char0"/>
    <w:qFormat/>
    <w:rsid w:val="003174FF"/>
    <w:pPr>
      <w:bidi/>
      <w:spacing w:before="0" w:line="240" w:lineRule="auto"/>
      <w:ind w:left="578" w:hanging="578"/>
      <w:jc w:val="both"/>
    </w:pPr>
    <w:rPr>
      <w:rFonts w:ascii="Simplified Arabic" w:eastAsia="Times New Roman" w:hAnsi="Simplified Arabic" w:cs="Times New Roman"/>
      <w:b/>
      <w:bCs/>
      <w:color w:val="auto"/>
      <w:sz w:val="24"/>
      <w:szCs w:val="24"/>
    </w:rPr>
  </w:style>
  <w:style w:type="character" w:customStyle="1" w:styleId="2Char0">
    <w:name w:val="فصل تمهيدي عنوان2 Char"/>
    <w:link w:val="23"/>
    <w:rsid w:val="003174FF"/>
    <w:rPr>
      <w:rFonts w:ascii="Simplified Arabic" w:eastAsia="Times New Roman" w:hAnsi="Simplified Arabic" w:cs="Times New Roman"/>
      <w:b/>
      <w:bCs/>
      <w:sz w:val="24"/>
      <w:szCs w:val="24"/>
    </w:rPr>
  </w:style>
  <w:style w:type="paragraph" w:customStyle="1" w:styleId="a6">
    <w:basedOn w:val="Normal"/>
    <w:next w:val="DocumentMap"/>
    <w:link w:val="Char10"/>
    <w:uiPriority w:val="99"/>
    <w:unhideWhenUsed/>
    <w:rsid w:val="00E27FD3"/>
    <w:pPr>
      <w:bidi/>
      <w:spacing w:after="0" w:line="240" w:lineRule="auto"/>
      <w:jc w:val="both"/>
      <w:outlineLvl w:val="2"/>
    </w:pPr>
    <w:rPr>
      <w:rFonts w:ascii="Tahoma" w:hAnsi="Tahoma" w:cs="Tahoma"/>
      <w:sz w:val="16"/>
      <w:szCs w:val="16"/>
    </w:rPr>
  </w:style>
  <w:style w:type="character" w:customStyle="1" w:styleId="Chara">
    <w:name w:val="رأس الصفحة Char"/>
    <w:basedOn w:val="DefaultParagraphFont"/>
    <w:rsid w:val="00E27FD3"/>
  </w:style>
  <w:style w:type="character" w:customStyle="1" w:styleId="Charb">
    <w:name w:val="تذييل الصفحة Char"/>
    <w:basedOn w:val="DefaultParagraphFont"/>
    <w:uiPriority w:val="99"/>
    <w:rsid w:val="00E27FD3"/>
  </w:style>
  <w:style w:type="character" w:customStyle="1" w:styleId="Char10">
    <w:name w:val="مخطط المستند Char1"/>
    <w:link w:val="a6"/>
    <w:uiPriority w:val="99"/>
    <w:rsid w:val="00E27FD3"/>
    <w:rPr>
      <w:rFonts w:ascii="Tahoma" w:hAnsi="Tahoma" w:cs="Tahoma"/>
      <w:sz w:val="16"/>
      <w:szCs w:val="16"/>
    </w:rPr>
  </w:style>
  <w:style w:type="paragraph" w:customStyle="1" w:styleId="a7">
    <w:basedOn w:val="Normal"/>
    <w:next w:val="DocumentMap"/>
    <w:uiPriority w:val="99"/>
    <w:unhideWhenUsed/>
    <w:rsid w:val="0041677D"/>
    <w:pPr>
      <w:bidi/>
      <w:spacing w:after="0" w:line="240" w:lineRule="auto"/>
      <w:jc w:val="both"/>
      <w:outlineLvl w:val="2"/>
    </w:pPr>
    <w:rPr>
      <w:rFonts w:ascii="Tahoma" w:eastAsia="Times New Roman" w:hAnsi="Tahoma" w:cs="Times New Roman"/>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321701">
      <w:bodyDiv w:val="1"/>
      <w:marLeft w:val="0"/>
      <w:marRight w:val="0"/>
      <w:marTop w:val="0"/>
      <w:marBottom w:val="0"/>
      <w:divBdr>
        <w:top w:val="none" w:sz="0" w:space="0" w:color="auto"/>
        <w:left w:val="none" w:sz="0" w:space="0" w:color="auto"/>
        <w:bottom w:val="none" w:sz="0" w:space="0" w:color="auto"/>
        <w:right w:val="none" w:sz="0" w:space="0" w:color="auto"/>
      </w:divBdr>
    </w:div>
    <w:div w:id="45759249">
      <w:bodyDiv w:val="1"/>
      <w:marLeft w:val="0"/>
      <w:marRight w:val="0"/>
      <w:marTop w:val="0"/>
      <w:marBottom w:val="0"/>
      <w:divBdr>
        <w:top w:val="none" w:sz="0" w:space="0" w:color="auto"/>
        <w:left w:val="none" w:sz="0" w:space="0" w:color="auto"/>
        <w:bottom w:val="none" w:sz="0" w:space="0" w:color="auto"/>
        <w:right w:val="none" w:sz="0" w:space="0" w:color="auto"/>
      </w:divBdr>
      <w:divsChild>
        <w:div w:id="1583220680">
          <w:marLeft w:val="0"/>
          <w:marRight w:val="0"/>
          <w:marTop w:val="0"/>
          <w:marBottom w:val="0"/>
          <w:divBdr>
            <w:top w:val="none" w:sz="0" w:space="0" w:color="auto"/>
            <w:left w:val="none" w:sz="0" w:space="0" w:color="auto"/>
            <w:bottom w:val="none" w:sz="0" w:space="0" w:color="auto"/>
            <w:right w:val="none" w:sz="0" w:space="0" w:color="auto"/>
          </w:divBdr>
        </w:div>
      </w:divsChild>
    </w:div>
    <w:div w:id="166557055">
      <w:bodyDiv w:val="1"/>
      <w:marLeft w:val="0"/>
      <w:marRight w:val="0"/>
      <w:marTop w:val="0"/>
      <w:marBottom w:val="0"/>
      <w:divBdr>
        <w:top w:val="none" w:sz="0" w:space="0" w:color="auto"/>
        <w:left w:val="none" w:sz="0" w:space="0" w:color="auto"/>
        <w:bottom w:val="none" w:sz="0" w:space="0" w:color="auto"/>
        <w:right w:val="none" w:sz="0" w:space="0" w:color="auto"/>
      </w:divBdr>
    </w:div>
    <w:div w:id="323625155">
      <w:bodyDiv w:val="1"/>
      <w:marLeft w:val="0"/>
      <w:marRight w:val="0"/>
      <w:marTop w:val="0"/>
      <w:marBottom w:val="0"/>
      <w:divBdr>
        <w:top w:val="none" w:sz="0" w:space="0" w:color="auto"/>
        <w:left w:val="none" w:sz="0" w:space="0" w:color="auto"/>
        <w:bottom w:val="none" w:sz="0" w:space="0" w:color="auto"/>
        <w:right w:val="none" w:sz="0" w:space="0" w:color="auto"/>
      </w:divBdr>
    </w:div>
    <w:div w:id="388386069">
      <w:bodyDiv w:val="1"/>
      <w:marLeft w:val="0"/>
      <w:marRight w:val="0"/>
      <w:marTop w:val="0"/>
      <w:marBottom w:val="0"/>
      <w:divBdr>
        <w:top w:val="none" w:sz="0" w:space="0" w:color="auto"/>
        <w:left w:val="none" w:sz="0" w:space="0" w:color="auto"/>
        <w:bottom w:val="none" w:sz="0" w:space="0" w:color="auto"/>
        <w:right w:val="none" w:sz="0" w:space="0" w:color="auto"/>
      </w:divBdr>
    </w:div>
    <w:div w:id="492572611">
      <w:bodyDiv w:val="1"/>
      <w:marLeft w:val="0"/>
      <w:marRight w:val="0"/>
      <w:marTop w:val="0"/>
      <w:marBottom w:val="0"/>
      <w:divBdr>
        <w:top w:val="none" w:sz="0" w:space="0" w:color="auto"/>
        <w:left w:val="none" w:sz="0" w:space="0" w:color="auto"/>
        <w:bottom w:val="none" w:sz="0" w:space="0" w:color="auto"/>
        <w:right w:val="none" w:sz="0" w:space="0" w:color="auto"/>
      </w:divBdr>
      <w:divsChild>
        <w:div w:id="656107640">
          <w:marLeft w:val="0"/>
          <w:marRight w:val="0"/>
          <w:marTop w:val="0"/>
          <w:marBottom w:val="0"/>
          <w:divBdr>
            <w:top w:val="none" w:sz="0" w:space="0" w:color="auto"/>
            <w:left w:val="none" w:sz="0" w:space="0" w:color="auto"/>
            <w:bottom w:val="none" w:sz="0" w:space="0" w:color="auto"/>
            <w:right w:val="none" w:sz="0" w:space="0" w:color="auto"/>
          </w:divBdr>
          <w:divsChild>
            <w:div w:id="742876602">
              <w:marLeft w:val="0"/>
              <w:marRight w:val="0"/>
              <w:marTop w:val="0"/>
              <w:marBottom w:val="0"/>
              <w:divBdr>
                <w:top w:val="none" w:sz="0" w:space="0" w:color="auto"/>
                <w:left w:val="none" w:sz="0" w:space="0" w:color="auto"/>
                <w:bottom w:val="none" w:sz="0" w:space="0" w:color="auto"/>
                <w:right w:val="none" w:sz="0" w:space="0" w:color="auto"/>
              </w:divBdr>
              <w:divsChild>
                <w:div w:id="209193575">
                  <w:marLeft w:val="0"/>
                  <w:marRight w:val="0"/>
                  <w:marTop w:val="0"/>
                  <w:marBottom w:val="0"/>
                  <w:divBdr>
                    <w:top w:val="none" w:sz="0" w:space="0" w:color="auto"/>
                    <w:left w:val="none" w:sz="0" w:space="0" w:color="auto"/>
                    <w:bottom w:val="single" w:sz="18" w:space="0" w:color="262626"/>
                    <w:right w:val="none" w:sz="0" w:space="0" w:color="auto"/>
                  </w:divBdr>
                  <w:divsChild>
                    <w:div w:id="544947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1932164">
          <w:marLeft w:val="0"/>
          <w:marRight w:val="0"/>
          <w:marTop w:val="0"/>
          <w:marBottom w:val="0"/>
          <w:divBdr>
            <w:top w:val="none" w:sz="0" w:space="0" w:color="auto"/>
            <w:left w:val="none" w:sz="0" w:space="0" w:color="auto"/>
            <w:bottom w:val="none" w:sz="0" w:space="0" w:color="auto"/>
            <w:right w:val="none" w:sz="0" w:space="0" w:color="auto"/>
          </w:divBdr>
          <w:divsChild>
            <w:div w:id="50857323">
              <w:marLeft w:val="0"/>
              <w:marRight w:val="0"/>
              <w:marTop w:val="0"/>
              <w:marBottom w:val="0"/>
              <w:divBdr>
                <w:top w:val="none" w:sz="0" w:space="0" w:color="auto"/>
                <w:left w:val="none" w:sz="0" w:space="0" w:color="auto"/>
                <w:bottom w:val="none" w:sz="0" w:space="0" w:color="auto"/>
                <w:right w:val="none" w:sz="0" w:space="0" w:color="auto"/>
              </w:divBdr>
              <w:divsChild>
                <w:div w:id="1730154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674164">
          <w:marLeft w:val="0"/>
          <w:marRight w:val="0"/>
          <w:marTop w:val="0"/>
          <w:marBottom w:val="0"/>
          <w:divBdr>
            <w:top w:val="none" w:sz="0" w:space="0" w:color="auto"/>
            <w:left w:val="none" w:sz="0" w:space="0" w:color="auto"/>
            <w:bottom w:val="none" w:sz="0" w:space="0" w:color="auto"/>
            <w:right w:val="none" w:sz="0" w:space="0" w:color="auto"/>
          </w:divBdr>
          <w:divsChild>
            <w:div w:id="94253454">
              <w:marLeft w:val="0"/>
              <w:marRight w:val="0"/>
              <w:marTop w:val="0"/>
              <w:marBottom w:val="0"/>
              <w:divBdr>
                <w:top w:val="none" w:sz="0" w:space="0" w:color="auto"/>
                <w:left w:val="none" w:sz="0" w:space="0" w:color="auto"/>
                <w:bottom w:val="none" w:sz="0" w:space="0" w:color="auto"/>
                <w:right w:val="none" w:sz="0" w:space="0" w:color="auto"/>
              </w:divBdr>
              <w:divsChild>
                <w:div w:id="664280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091606">
          <w:marLeft w:val="0"/>
          <w:marRight w:val="0"/>
          <w:marTop w:val="0"/>
          <w:marBottom w:val="0"/>
          <w:divBdr>
            <w:top w:val="none" w:sz="0" w:space="0" w:color="auto"/>
            <w:left w:val="none" w:sz="0" w:space="0" w:color="auto"/>
            <w:bottom w:val="none" w:sz="0" w:space="0" w:color="auto"/>
            <w:right w:val="none" w:sz="0" w:space="0" w:color="auto"/>
          </w:divBdr>
          <w:divsChild>
            <w:div w:id="780030547">
              <w:marLeft w:val="0"/>
              <w:marRight w:val="0"/>
              <w:marTop w:val="0"/>
              <w:marBottom w:val="0"/>
              <w:divBdr>
                <w:top w:val="none" w:sz="0" w:space="0" w:color="auto"/>
                <w:left w:val="none" w:sz="0" w:space="0" w:color="auto"/>
                <w:bottom w:val="none" w:sz="0" w:space="0" w:color="auto"/>
                <w:right w:val="none" w:sz="0" w:space="0" w:color="auto"/>
              </w:divBdr>
              <w:divsChild>
                <w:div w:id="484468805">
                  <w:marLeft w:val="0"/>
                  <w:marRight w:val="0"/>
                  <w:marTop w:val="0"/>
                  <w:marBottom w:val="0"/>
                  <w:divBdr>
                    <w:top w:val="none" w:sz="0" w:space="0" w:color="auto"/>
                    <w:left w:val="none" w:sz="0" w:space="0" w:color="auto"/>
                    <w:bottom w:val="none" w:sz="0" w:space="0" w:color="auto"/>
                    <w:right w:val="none" w:sz="0" w:space="0" w:color="auto"/>
                  </w:divBdr>
                  <w:divsChild>
                    <w:div w:id="2103408845">
                      <w:marLeft w:val="0"/>
                      <w:marRight w:val="0"/>
                      <w:marTop w:val="0"/>
                      <w:marBottom w:val="0"/>
                      <w:divBdr>
                        <w:top w:val="none" w:sz="0" w:space="0" w:color="auto"/>
                        <w:left w:val="none" w:sz="0" w:space="0" w:color="auto"/>
                        <w:bottom w:val="none" w:sz="0" w:space="0" w:color="auto"/>
                        <w:right w:val="none" w:sz="0" w:space="0" w:color="auto"/>
                      </w:divBdr>
                      <w:divsChild>
                        <w:div w:id="459568620">
                          <w:marLeft w:val="0"/>
                          <w:marRight w:val="0"/>
                          <w:marTop w:val="0"/>
                          <w:marBottom w:val="0"/>
                          <w:divBdr>
                            <w:top w:val="none" w:sz="0" w:space="0" w:color="auto"/>
                            <w:left w:val="none" w:sz="0" w:space="0" w:color="auto"/>
                            <w:bottom w:val="none" w:sz="0" w:space="0" w:color="auto"/>
                            <w:right w:val="none" w:sz="0" w:space="0" w:color="auto"/>
                          </w:divBdr>
                        </w:div>
                      </w:divsChild>
                    </w:div>
                    <w:div w:id="1800025628">
                      <w:marLeft w:val="0"/>
                      <w:marRight w:val="0"/>
                      <w:marTop w:val="0"/>
                      <w:marBottom w:val="0"/>
                      <w:divBdr>
                        <w:top w:val="none" w:sz="0" w:space="0" w:color="auto"/>
                        <w:left w:val="none" w:sz="0" w:space="0" w:color="auto"/>
                        <w:bottom w:val="none" w:sz="0" w:space="0" w:color="auto"/>
                        <w:right w:val="none" w:sz="0" w:space="0" w:color="auto"/>
                      </w:divBdr>
                    </w:div>
                    <w:div w:id="1105342885">
                      <w:marLeft w:val="0"/>
                      <w:marRight w:val="0"/>
                      <w:marTop w:val="0"/>
                      <w:marBottom w:val="0"/>
                      <w:divBdr>
                        <w:top w:val="none" w:sz="0" w:space="0" w:color="auto"/>
                        <w:left w:val="none" w:sz="0" w:space="0" w:color="auto"/>
                        <w:bottom w:val="none" w:sz="0" w:space="0" w:color="auto"/>
                        <w:right w:val="none" w:sz="0" w:space="0" w:color="auto"/>
                      </w:divBdr>
                      <w:divsChild>
                        <w:div w:id="924072926">
                          <w:marLeft w:val="0"/>
                          <w:marRight w:val="0"/>
                          <w:marTop w:val="0"/>
                          <w:marBottom w:val="0"/>
                          <w:divBdr>
                            <w:top w:val="none" w:sz="0" w:space="0" w:color="auto"/>
                            <w:left w:val="none" w:sz="0" w:space="0" w:color="auto"/>
                            <w:bottom w:val="none" w:sz="0" w:space="0" w:color="auto"/>
                            <w:right w:val="none" w:sz="0" w:space="0" w:color="auto"/>
                          </w:divBdr>
                          <w:divsChild>
                            <w:div w:id="1477264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1293847">
                  <w:marLeft w:val="0"/>
                  <w:marRight w:val="0"/>
                  <w:marTop w:val="0"/>
                  <w:marBottom w:val="0"/>
                  <w:divBdr>
                    <w:top w:val="none" w:sz="0" w:space="0" w:color="auto"/>
                    <w:left w:val="none" w:sz="0" w:space="0" w:color="auto"/>
                    <w:bottom w:val="none" w:sz="0" w:space="0" w:color="auto"/>
                    <w:right w:val="none" w:sz="0" w:space="0" w:color="auto"/>
                  </w:divBdr>
                  <w:divsChild>
                    <w:div w:id="707032333">
                      <w:marLeft w:val="0"/>
                      <w:marRight w:val="0"/>
                      <w:marTop w:val="0"/>
                      <w:marBottom w:val="0"/>
                      <w:divBdr>
                        <w:top w:val="none" w:sz="0" w:space="0" w:color="auto"/>
                        <w:left w:val="none" w:sz="0" w:space="0" w:color="auto"/>
                        <w:bottom w:val="none" w:sz="0" w:space="0" w:color="auto"/>
                        <w:right w:val="none" w:sz="0" w:space="0" w:color="auto"/>
                      </w:divBdr>
                      <w:divsChild>
                        <w:div w:id="1106199137">
                          <w:marLeft w:val="0"/>
                          <w:marRight w:val="0"/>
                          <w:marTop w:val="0"/>
                          <w:marBottom w:val="0"/>
                          <w:divBdr>
                            <w:top w:val="none" w:sz="0" w:space="0" w:color="auto"/>
                            <w:left w:val="none" w:sz="0" w:space="0" w:color="auto"/>
                            <w:bottom w:val="none" w:sz="0" w:space="0" w:color="auto"/>
                            <w:right w:val="none" w:sz="0" w:space="0" w:color="auto"/>
                          </w:divBdr>
                        </w:div>
                      </w:divsChild>
                    </w:div>
                    <w:div w:id="527530146">
                      <w:marLeft w:val="0"/>
                      <w:marRight w:val="0"/>
                      <w:marTop w:val="0"/>
                      <w:marBottom w:val="0"/>
                      <w:divBdr>
                        <w:top w:val="none" w:sz="0" w:space="0" w:color="auto"/>
                        <w:left w:val="none" w:sz="0" w:space="0" w:color="auto"/>
                        <w:bottom w:val="none" w:sz="0" w:space="0" w:color="auto"/>
                        <w:right w:val="none" w:sz="0" w:space="0" w:color="auto"/>
                      </w:divBdr>
                    </w:div>
                  </w:divsChild>
                </w:div>
                <w:div w:id="1681084866">
                  <w:marLeft w:val="0"/>
                  <w:marRight w:val="0"/>
                  <w:marTop w:val="0"/>
                  <w:marBottom w:val="0"/>
                  <w:divBdr>
                    <w:top w:val="none" w:sz="0" w:space="0" w:color="auto"/>
                    <w:left w:val="none" w:sz="0" w:space="0" w:color="auto"/>
                    <w:bottom w:val="none" w:sz="0" w:space="0" w:color="auto"/>
                    <w:right w:val="none" w:sz="0" w:space="0" w:color="auto"/>
                  </w:divBdr>
                  <w:divsChild>
                    <w:div w:id="2100980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9369457">
      <w:bodyDiv w:val="1"/>
      <w:marLeft w:val="0"/>
      <w:marRight w:val="0"/>
      <w:marTop w:val="0"/>
      <w:marBottom w:val="0"/>
      <w:divBdr>
        <w:top w:val="none" w:sz="0" w:space="0" w:color="auto"/>
        <w:left w:val="none" w:sz="0" w:space="0" w:color="auto"/>
        <w:bottom w:val="none" w:sz="0" w:space="0" w:color="auto"/>
        <w:right w:val="none" w:sz="0" w:space="0" w:color="auto"/>
      </w:divBdr>
    </w:div>
    <w:div w:id="620113598">
      <w:bodyDiv w:val="1"/>
      <w:marLeft w:val="0"/>
      <w:marRight w:val="0"/>
      <w:marTop w:val="0"/>
      <w:marBottom w:val="0"/>
      <w:divBdr>
        <w:top w:val="none" w:sz="0" w:space="0" w:color="auto"/>
        <w:left w:val="none" w:sz="0" w:space="0" w:color="auto"/>
        <w:bottom w:val="none" w:sz="0" w:space="0" w:color="auto"/>
        <w:right w:val="none" w:sz="0" w:space="0" w:color="auto"/>
      </w:divBdr>
    </w:div>
    <w:div w:id="693924095">
      <w:bodyDiv w:val="1"/>
      <w:marLeft w:val="0"/>
      <w:marRight w:val="0"/>
      <w:marTop w:val="0"/>
      <w:marBottom w:val="0"/>
      <w:divBdr>
        <w:top w:val="none" w:sz="0" w:space="0" w:color="auto"/>
        <w:left w:val="none" w:sz="0" w:space="0" w:color="auto"/>
        <w:bottom w:val="none" w:sz="0" w:space="0" w:color="auto"/>
        <w:right w:val="none" w:sz="0" w:space="0" w:color="auto"/>
      </w:divBdr>
    </w:div>
    <w:div w:id="741635413">
      <w:bodyDiv w:val="1"/>
      <w:marLeft w:val="0"/>
      <w:marRight w:val="0"/>
      <w:marTop w:val="0"/>
      <w:marBottom w:val="0"/>
      <w:divBdr>
        <w:top w:val="none" w:sz="0" w:space="0" w:color="auto"/>
        <w:left w:val="none" w:sz="0" w:space="0" w:color="auto"/>
        <w:bottom w:val="none" w:sz="0" w:space="0" w:color="auto"/>
        <w:right w:val="none" w:sz="0" w:space="0" w:color="auto"/>
      </w:divBdr>
    </w:div>
    <w:div w:id="808518159">
      <w:bodyDiv w:val="1"/>
      <w:marLeft w:val="0"/>
      <w:marRight w:val="0"/>
      <w:marTop w:val="0"/>
      <w:marBottom w:val="0"/>
      <w:divBdr>
        <w:top w:val="none" w:sz="0" w:space="0" w:color="auto"/>
        <w:left w:val="none" w:sz="0" w:space="0" w:color="auto"/>
        <w:bottom w:val="none" w:sz="0" w:space="0" w:color="auto"/>
        <w:right w:val="none" w:sz="0" w:space="0" w:color="auto"/>
      </w:divBdr>
      <w:divsChild>
        <w:div w:id="1847354491">
          <w:marLeft w:val="0"/>
          <w:marRight w:val="0"/>
          <w:marTop w:val="0"/>
          <w:marBottom w:val="0"/>
          <w:divBdr>
            <w:top w:val="none" w:sz="0" w:space="0" w:color="auto"/>
            <w:left w:val="none" w:sz="0" w:space="0" w:color="auto"/>
            <w:bottom w:val="none" w:sz="0" w:space="0" w:color="auto"/>
            <w:right w:val="none" w:sz="0" w:space="0" w:color="auto"/>
          </w:divBdr>
        </w:div>
        <w:div w:id="1451121172">
          <w:marLeft w:val="0"/>
          <w:marRight w:val="0"/>
          <w:marTop w:val="0"/>
          <w:marBottom w:val="0"/>
          <w:divBdr>
            <w:top w:val="none" w:sz="0" w:space="0" w:color="auto"/>
            <w:left w:val="none" w:sz="0" w:space="0" w:color="auto"/>
            <w:bottom w:val="none" w:sz="0" w:space="0" w:color="auto"/>
            <w:right w:val="none" w:sz="0" w:space="0" w:color="auto"/>
          </w:divBdr>
        </w:div>
        <w:div w:id="1732145335">
          <w:marLeft w:val="0"/>
          <w:marRight w:val="0"/>
          <w:marTop w:val="0"/>
          <w:marBottom w:val="0"/>
          <w:divBdr>
            <w:top w:val="none" w:sz="0" w:space="0" w:color="auto"/>
            <w:left w:val="none" w:sz="0" w:space="0" w:color="auto"/>
            <w:bottom w:val="none" w:sz="0" w:space="0" w:color="auto"/>
            <w:right w:val="none" w:sz="0" w:space="0" w:color="auto"/>
          </w:divBdr>
        </w:div>
        <w:div w:id="1016033951">
          <w:marLeft w:val="0"/>
          <w:marRight w:val="0"/>
          <w:marTop w:val="0"/>
          <w:marBottom w:val="0"/>
          <w:divBdr>
            <w:top w:val="none" w:sz="0" w:space="0" w:color="auto"/>
            <w:left w:val="none" w:sz="0" w:space="0" w:color="auto"/>
            <w:bottom w:val="none" w:sz="0" w:space="0" w:color="auto"/>
            <w:right w:val="none" w:sz="0" w:space="0" w:color="auto"/>
          </w:divBdr>
        </w:div>
        <w:div w:id="1441412151">
          <w:marLeft w:val="0"/>
          <w:marRight w:val="0"/>
          <w:marTop w:val="0"/>
          <w:marBottom w:val="0"/>
          <w:divBdr>
            <w:top w:val="none" w:sz="0" w:space="0" w:color="auto"/>
            <w:left w:val="none" w:sz="0" w:space="0" w:color="auto"/>
            <w:bottom w:val="none" w:sz="0" w:space="0" w:color="auto"/>
            <w:right w:val="none" w:sz="0" w:space="0" w:color="auto"/>
          </w:divBdr>
        </w:div>
      </w:divsChild>
    </w:div>
    <w:div w:id="898594659">
      <w:bodyDiv w:val="1"/>
      <w:marLeft w:val="0"/>
      <w:marRight w:val="0"/>
      <w:marTop w:val="0"/>
      <w:marBottom w:val="0"/>
      <w:divBdr>
        <w:top w:val="none" w:sz="0" w:space="0" w:color="auto"/>
        <w:left w:val="none" w:sz="0" w:space="0" w:color="auto"/>
        <w:bottom w:val="none" w:sz="0" w:space="0" w:color="auto"/>
        <w:right w:val="none" w:sz="0" w:space="0" w:color="auto"/>
      </w:divBdr>
    </w:div>
    <w:div w:id="929436882">
      <w:bodyDiv w:val="1"/>
      <w:marLeft w:val="0"/>
      <w:marRight w:val="0"/>
      <w:marTop w:val="0"/>
      <w:marBottom w:val="0"/>
      <w:divBdr>
        <w:top w:val="none" w:sz="0" w:space="0" w:color="auto"/>
        <w:left w:val="none" w:sz="0" w:space="0" w:color="auto"/>
        <w:bottom w:val="none" w:sz="0" w:space="0" w:color="auto"/>
        <w:right w:val="none" w:sz="0" w:space="0" w:color="auto"/>
      </w:divBdr>
      <w:divsChild>
        <w:div w:id="1076585935">
          <w:marLeft w:val="0"/>
          <w:marRight w:val="0"/>
          <w:marTop w:val="0"/>
          <w:marBottom w:val="150"/>
          <w:divBdr>
            <w:top w:val="none" w:sz="0" w:space="0" w:color="auto"/>
            <w:left w:val="none" w:sz="0" w:space="0" w:color="auto"/>
            <w:bottom w:val="none" w:sz="0" w:space="0" w:color="auto"/>
            <w:right w:val="none" w:sz="0" w:space="0" w:color="auto"/>
          </w:divBdr>
          <w:divsChild>
            <w:div w:id="294025006">
              <w:marLeft w:val="0"/>
              <w:marRight w:val="300"/>
              <w:marTop w:val="0"/>
              <w:marBottom w:val="0"/>
              <w:divBdr>
                <w:top w:val="none" w:sz="0" w:space="0" w:color="auto"/>
                <w:left w:val="none" w:sz="0" w:space="0" w:color="auto"/>
                <w:bottom w:val="none" w:sz="0" w:space="0" w:color="auto"/>
                <w:right w:val="none" w:sz="0" w:space="0" w:color="auto"/>
              </w:divBdr>
            </w:div>
          </w:divsChild>
        </w:div>
        <w:div w:id="1575503263">
          <w:marLeft w:val="0"/>
          <w:marRight w:val="0"/>
          <w:marTop w:val="0"/>
          <w:marBottom w:val="0"/>
          <w:divBdr>
            <w:top w:val="none" w:sz="0" w:space="0" w:color="auto"/>
            <w:left w:val="none" w:sz="0" w:space="0" w:color="auto"/>
            <w:bottom w:val="none" w:sz="0" w:space="0" w:color="auto"/>
            <w:right w:val="none" w:sz="0" w:space="0" w:color="auto"/>
          </w:divBdr>
        </w:div>
        <w:div w:id="122509026">
          <w:marLeft w:val="0"/>
          <w:marRight w:val="0"/>
          <w:marTop w:val="75"/>
          <w:marBottom w:val="0"/>
          <w:divBdr>
            <w:top w:val="none" w:sz="0" w:space="0" w:color="auto"/>
            <w:left w:val="none" w:sz="0" w:space="0" w:color="auto"/>
            <w:bottom w:val="none" w:sz="0" w:space="0" w:color="auto"/>
            <w:right w:val="none" w:sz="0" w:space="0" w:color="auto"/>
          </w:divBdr>
        </w:div>
      </w:divsChild>
    </w:div>
    <w:div w:id="1038504914">
      <w:bodyDiv w:val="1"/>
      <w:marLeft w:val="0"/>
      <w:marRight w:val="0"/>
      <w:marTop w:val="0"/>
      <w:marBottom w:val="0"/>
      <w:divBdr>
        <w:top w:val="none" w:sz="0" w:space="0" w:color="auto"/>
        <w:left w:val="none" w:sz="0" w:space="0" w:color="auto"/>
        <w:bottom w:val="none" w:sz="0" w:space="0" w:color="auto"/>
        <w:right w:val="none" w:sz="0" w:space="0" w:color="auto"/>
      </w:divBdr>
      <w:divsChild>
        <w:div w:id="894895018">
          <w:marLeft w:val="0"/>
          <w:marRight w:val="0"/>
          <w:marTop w:val="0"/>
          <w:marBottom w:val="0"/>
          <w:divBdr>
            <w:top w:val="none" w:sz="0" w:space="0" w:color="auto"/>
            <w:left w:val="none" w:sz="0" w:space="0" w:color="auto"/>
            <w:bottom w:val="none" w:sz="0" w:space="0" w:color="auto"/>
            <w:right w:val="none" w:sz="0" w:space="0" w:color="auto"/>
          </w:divBdr>
          <w:divsChild>
            <w:div w:id="2026705117">
              <w:marLeft w:val="0"/>
              <w:marRight w:val="0"/>
              <w:marTop w:val="0"/>
              <w:marBottom w:val="0"/>
              <w:divBdr>
                <w:top w:val="none" w:sz="0" w:space="0" w:color="auto"/>
                <w:left w:val="none" w:sz="0" w:space="0" w:color="auto"/>
                <w:bottom w:val="none" w:sz="0" w:space="0" w:color="auto"/>
                <w:right w:val="none" w:sz="0" w:space="0" w:color="auto"/>
              </w:divBdr>
            </w:div>
            <w:div w:id="1851750783">
              <w:marLeft w:val="0"/>
              <w:marRight w:val="0"/>
              <w:marTop w:val="0"/>
              <w:marBottom w:val="0"/>
              <w:divBdr>
                <w:top w:val="none" w:sz="0" w:space="0" w:color="auto"/>
                <w:left w:val="none" w:sz="0" w:space="0" w:color="auto"/>
                <w:bottom w:val="none" w:sz="0" w:space="0" w:color="auto"/>
                <w:right w:val="none" w:sz="0" w:space="0" w:color="auto"/>
              </w:divBdr>
              <w:divsChild>
                <w:div w:id="328141701">
                  <w:marLeft w:val="0"/>
                  <w:marRight w:val="0"/>
                  <w:marTop w:val="0"/>
                  <w:marBottom w:val="0"/>
                  <w:divBdr>
                    <w:top w:val="none" w:sz="0" w:space="0" w:color="auto"/>
                    <w:left w:val="none" w:sz="0" w:space="0" w:color="auto"/>
                    <w:bottom w:val="none" w:sz="0" w:space="0" w:color="auto"/>
                    <w:right w:val="none" w:sz="0" w:space="0" w:color="auto"/>
                  </w:divBdr>
                  <w:divsChild>
                    <w:div w:id="659650582">
                      <w:marLeft w:val="0"/>
                      <w:marRight w:val="0"/>
                      <w:marTop w:val="0"/>
                      <w:marBottom w:val="0"/>
                      <w:divBdr>
                        <w:top w:val="none" w:sz="0" w:space="0" w:color="auto"/>
                        <w:left w:val="none" w:sz="0" w:space="0" w:color="auto"/>
                        <w:bottom w:val="none" w:sz="0" w:space="0" w:color="auto"/>
                        <w:right w:val="none" w:sz="0" w:space="0" w:color="auto"/>
                      </w:divBdr>
                      <w:divsChild>
                        <w:div w:id="202210074">
                          <w:marLeft w:val="0"/>
                          <w:marRight w:val="0"/>
                          <w:marTop w:val="0"/>
                          <w:marBottom w:val="0"/>
                          <w:divBdr>
                            <w:top w:val="none" w:sz="0" w:space="0" w:color="auto"/>
                            <w:left w:val="none" w:sz="0" w:space="0" w:color="auto"/>
                            <w:bottom w:val="none" w:sz="0" w:space="0" w:color="auto"/>
                            <w:right w:val="none" w:sz="0" w:space="0" w:color="auto"/>
                          </w:divBdr>
                        </w:div>
                        <w:div w:id="1129204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3212429">
      <w:bodyDiv w:val="1"/>
      <w:marLeft w:val="0"/>
      <w:marRight w:val="0"/>
      <w:marTop w:val="0"/>
      <w:marBottom w:val="0"/>
      <w:divBdr>
        <w:top w:val="none" w:sz="0" w:space="0" w:color="auto"/>
        <w:left w:val="none" w:sz="0" w:space="0" w:color="auto"/>
        <w:bottom w:val="none" w:sz="0" w:space="0" w:color="auto"/>
        <w:right w:val="none" w:sz="0" w:space="0" w:color="auto"/>
      </w:divBdr>
    </w:div>
    <w:div w:id="1129593672">
      <w:bodyDiv w:val="1"/>
      <w:marLeft w:val="0"/>
      <w:marRight w:val="0"/>
      <w:marTop w:val="0"/>
      <w:marBottom w:val="0"/>
      <w:divBdr>
        <w:top w:val="none" w:sz="0" w:space="0" w:color="auto"/>
        <w:left w:val="none" w:sz="0" w:space="0" w:color="auto"/>
        <w:bottom w:val="none" w:sz="0" w:space="0" w:color="auto"/>
        <w:right w:val="none" w:sz="0" w:space="0" w:color="auto"/>
      </w:divBdr>
    </w:div>
    <w:div w:id="1253663044">
      <w:bodyDiv w:val="1"/>
      <w:marLeft w:val="0"/>
      <w:marRight w:val="0"/>
      <w:marTop w:val="0"/>
      <w:marBottom w:val="0"/>
      <w:divBdr>
        <w:top w:val="none" w:sz="0" w:space="0" w:color="auto"/>
        <w:left w:val="none" w:sz="0" w:space="0" w:color="auto"/>
        <w:bottom w:val="none" w:sz="0" w:space="0" w:color="auto"/>
        <w:right w:val="none" w:sz="0" w:space="0" w:color="auto"/>
      </w:divBdr>
    </w:div>
    <w:div w:id="1256398260">
      <w:bodyDiv w:val="1"/>
      <w:marLeft w:val="0"/>
      <w:marRight w:val="0"/>
      <w:marTop w:val="0"/>
      <w:marBottom w:val="0"/>
      <w:divBdr>
        <w:top w:val="none" w:sz="0" w:space="0" w:color="auto"/>
        <w:left w:val="none" w:sz="0" w:space="0" w:color="auto"/>
        <w:bottom w:val="none" w:sz="0" w:space="0" w:color="auto"/>
        <w:right w:val="none" w:sz="0" w:space="0" w:color="auto"/>
      </w:divBdr>
      <w:divsChild>
        <w:div w:id="179779006">
          <w:blockQuote w:val="1"/>
          <w:marLeft w:val="0"/>
          <w:marRight w:val="0"/>
          <w:marTop w:val="300"/>
          <w:marBottom w:val="300"/>
          <w:divBdr>
            <w:top w:val="single" w:sz="6" w:space="23" w:color="E6E6E6"/>
            <w:left w:val="none" w:sz="0" w:space="0" w:color="auto"/>
            <w:bottom w:val="single" w:sz="6" w:space="23" w:color="E6E6E6"/>
            <w:right w:val="none" w:sz="0" w:space="0" w:color="auto"/>
          </w:divBdr>
        </w:div>
      </w:divsChild>
    </w:div>
    <w:div w:id="1389035824">
      <w:bodyDiv w:val="1"/>
      <w:marLeft w:val="0"/>
      <w:marRight w:val="0"/>
      <w:marTop w:val="0"/>
      <w:marBottom w:val="0"/>
      <w:divBdr>
        <w:top w:val="none" w:sz="0" w:space="0" w:color="auto"/>
        <w:left w:val="none" w:sz="0" w:space="0" w:color="auto"/>
        <w:bottom w:val="none" w:sz="0" w:space="0" w:color="auto"/>
        <w:right w:val="none" w:sz="0" w:space="0" w:color="auto"/>
      </w:divBdr>
    </w:div>
    <w:div w:id="1456875267">
      <w:bodyDiv w:val="1"/>
      <w:marLeft w:val="0"/>
      <w:marRight w:val="0"/>
      <w:marTop w:val="0"/>
      <w:marBottom w:val="0"/>
      <w:divBdr>
        <w:top w:val="none" w:sz="0" w:space="0" w:color="auto"/>
        <w:left w:val="none" w:sz="0" w:space="0" w:color="auto"/>
        <w:bottom w:val="none" w:sz="0" w:space="0" w:color="auto"/>
        <w:right w:val="none" w:sz="0" w:space="0" w:color="auto"/>
      </w:divBdr>
    </w:div>
    <w:div w:id="1497185263">
      <w:bodyDiv w:val="1"/>
      <w:marLeft w:val="0"/>
      <w:marRight w:val="0"/>
      <w:marTop w:val="0"/>
      <w:marBottom w:val="0"/>
      <w:divBdr>
        <w:top w:val="none" w:sz="0" w:space="0" w:color="auto"/>
        <w:left w:val="none" w:sz="0" w:space="0" w:color="auto"/>
        <w:bottom w:val="none" w:sz="0" w:space="0" w:color="auto"/>
        <w:right w:val="none" w:sz="0" w:space="0" w:color="auto"/>
      </w:divBdr>
      <w:divsChild>
        <w:div w:id="1287616789">
          <w:marLeft w:val="0"/>
          <w:marRight w:val="0"/>
          <w:marTop w:val="0"/>
          <w:marBottom w:val="0"/>
          <w:divBdr>
            <w:top w:val="none" w:sz="0" w:space="0" w:color="auto"/>
            <w:left w:val="none" w:sz="0" w:space="0" w:color="auto"/>
            <w:bottom w:val="none" w:sz="0" w:space="0" w:color="auto"/>
            <w:right w:val="none" w:sz="0" w:space="0" w:color="auto"/>
          </w:divBdr>
          <w:divsChild>
            <w:div w:id="1728450847">
              <w:marLeft w:val="0"/>
              <w:marRight w:val="0"/>
              <w:marTop w:val="0"/>
              <w:marBottom w:val="0"/>
              <w:divBdr>
                <w:top w:val="none" w:sz="0" w:space="0" w:color="auto"/>
                <w:left w:val="none" w:sz="0" w:space="0" w:color="auto"/>
                <w:bottom w:val="none" w:sz="0" w:space="0" w:color="auto"/>
                <w:right w:val="none" w:sz="0" w:space="0" w:color="auto"/>
              </w:divBdr>
              <w:divsChild>
                <w:div w:id="1927613086">
                  <w:marLeft w:val="0"/>
                  <w:marRight w:val="0"/>
                  <w:marTop w:val="0"/>
                  <w:marBottom w:val="0"/>
                  <w:divBdr>
                    <w:top w:val="none" w:sz="0" w:space="0" w:color="auto"/>
                    <w:left w:val="none" w:sz="0" w:space="0" w:color="auto"/>
                    <w:bottom w:val="none" w:sz="0" w:space="0" w:color="auto"/>
                    <w:right w:val="none" w:sz="0" w:space="0" w:color="auto"/>
                  </w:divBdr>
                  <w:divsChild>
                    <w:div w:id="323708225">
                      <w:marLeft w:val="0"/>
                      <w:marRight w:val="336"/>
                      <w:marTop w:val="120"/>
                      <w:marBottom w:val="312"/>
                      <w:divBdr>
                        <w:top w:val="none" w:sz="0" w:space="0" w:color="auto"/>
                        <w:left w:val="none" w:sz="0" w:space="0" w:color="auto"/>
                        <w:bottom w:val="none" w:sz="0" w:space="0" w:color="auto"/>
                        <w:right w:val="none" w:sz="0" w:space="0" w:color="auto"/>
                      </w:divBdr>
                      <w:divsChild>
                        <w:div w:id="1359963233">
                          <w:marLeft w:val="0"/>
                          <w:marRight w:val="0"/>
                          <w:marTop w:val="0"/>
                          <w:marBottom w:val="0"/>
                          <w:divBdr>
                            <w:top w:val="single" w:sz="6" w:space="2" w:color="C0C0C0"/>
                            <w:left w:val="single" w:sz="6" w:space="1" w:color="C0C0C0"/>
                            <w:bottom w:val="single" w:sz="6" w:space="2" w:color="C0C0C0"/>
                            <w:right w:val="single" w:sz="6" w:space="1" w:color="C0C0C0"/>
                          </w:divBdr>
                        </w:div>
                      </w:divsChild>
                    </w:div>
                  </w:divsChild>
                </w:div>
              </w:divsChild>
            </w:div>
          </w:divsChild>
        </w:div>
      </w:divsChild>
    </w:div>
    <w:div w:id="1573735795">
      <w:bodyDiv w:val="1"/>
      <w:marLeft w:val="0"/>
      <w:marRight w:val="0"/>
      <w:marTop w:val="0"/>
      <w:marBottom w:val="0"/>
      <w:divBdr>
        <w:top w:val="none" w:sz="0" w:space="0" w:color="auto"/>
        <w:left w:val="none" w:sz="0" w:space="0" w:color="auto"/>
        <w:bottom w:val="none" w:sz="0" w:space="0" w:color="auto"/>
        <w:right w:val="none" w:sz="0" w:space="0" w:color="auto"/>
      </w:divBdr>
    </w:div>
    <w:div w:id="1636987283">
      <w:bodyDiv w:val="1"/>
      <w:marLeft w:val="0"/>
      <w:marRight w:val="0"/>
      <w:marTop w:val="0"/>
      <w:marBottom w:val="0"/>
      <w:divBdr>
        <w:top w:val="none" w:sz="0" w:space="0" w:color="auto"/>
        <w:left w:val="none" w:sz="0" w:space="0" w:color="auto"/>
        <w:bottom w:val="none" w:sz="0" w:space="0" w:color="auto"/>
        <w:right w:val="none" w:sz="0" w:space="0" w:color="auto"/>
      </w:divBdr>
    </w:div>
    <w:div w:id="1763068752">
      <w:bodyDiv w:val="1"/>
      <w:marLeft w:val="0"/>
      <w:marRight w:val="0"/>
      <w:marTop w:val="0"/>
      <w:marBottom w:val="0"/>
      <w:divBdr>
        <w:top w:val="none" w:sz="0" w:space="0" w:color="auto"/>
        <w:left w:val="none" w:sz="0" w:space="0" w:color="auto"/>
        <w:bottom w:val="none" w:sz="0" w:space="0" w:color="auto"/>
        <w:right w:val="none" w:sz="0" w:space="0" w:color="auto"/>
      </w:divBdr>
    </w:div>
    <w:div w:id="1957130087">
      <w:bodyDiv w:val="1"/>
      <w:marLeft w:val="0"/>
      <w:marRight w:val="0"/>
      <w:marTop w:val="0"/>
      <w:marBottom w:val="0"/>
      <w:divBdr>
        <w:top w:val="none" w:sz="0" w:space="0" w:color="auto"/>
        <w:left w:val="none" w:sz="0" w:space="0" w:color="auto"/>
        <w:bottom w:val="none" w:sz="0" w:space="0" w:color="auto"/>
        <w:right w:val="none" w:sz="0" w:space="0" w:color="auto"/>
      </w:divBdr>
      <w:divsChild>
        <w:div w:id="470901780">
          <w:marLeft w:val="0"/>
          <w:marRight w:val="0"/>
          <w:marTop w:val="0"/>
          <w:marBottom w:val="0"/>
          <w:divBdr>
            <w:top w:val="none" w:sz="0" w:space="0" w:color="auto"/>
            <w:left w:val="none" w:sz="0" w:space="0" w:color="auto"/>
            <w:bottom w:val="none" w:sz="0" w:space="0" w:color="auto"/>
            <w:right w:val="none" w:sz="0" w:space="0" w:color="auto"/>
          </w:divBdr>
          <w:divsChild>
            <w:div w:id="1154491101">
              <w:marLeft w:val="0"/>
              <w:marRight w:val="0"/>
              <w:marTop w:val="0"/>
              <w:marBottom w:val="0"/>
              <w:divBdr>
                <w:top w:val="none" w:sz="0" w:space="0" w:color="auto"/>
                <w:left w:val="none" w:sz="0" w:space="0" w:color="auto"/>
                <w:bottom w:val="none" w:sz="0" w:space="0" w:color="auto"/>
                <w:right w:val="none" w:sz="0" w:space="0" w:color="auto"/>
              </w:divBdr>
              <w:divsChild>
                <w:div w:id="581067840">
                  <w:marLeft w:val="0"/>
                  <w:marRight w:val="0"/>
                  <w:marTop w:val="0"/>
                  <w:marBottom w:val="0"/>
                  <w:divBdr>
                    <w:top w:val="none" w:sz="0" w:space="0" w:color="auto"/>
                    <w:left w:val="none" w:sz="0" w:space="0" w:color="auto"/>
                    <w:bottom w:val="none" w:sz="0" w:space="0" w:color="auto"/>
                    <w:right w:val="none" w:sz="0" w:space="0" w:color="auto"/>
                  </w:divBdr>
                </w:div>
                <w:div w:id="1349527812">
                  <w:marLeft w:val="0"/>
                  <w:marRight w:val="0"/>
                  <w:marTop w:val="0"/>
                  <w:marBottom w:val="0"/>
                  <w:divBdr>
                    <w:top w:val="none" w:sz="0" w:space="0" w:color="auto"/>
                    <w:left w:val="none" w:sz="0" w:space="0" w:color="auto"/>
                    <w:bottom w:val="none" w:sz="0" w:space="0" w:color="auto"/>
                    <w:right w:val="none" w:sz="0" w:space="0" w:color="auto"/>
                  </w:divBdr>
                </w:div>
                <w:div w:id="1192231725">
                  <w:marLeft w:val="0"/>
                  <w:marRight w:val="0"/>
                  <w:marTop w:val="0"/>
                  <w:marBottom w:val="0"/>
                  <w:divBdr>
                    <w:top w:val="none" w:sz="0" w:space="0" w:color="auto"/>
                    <w:left w:val="none" w:sz="0" w:space="0" w:color="auto"/>
                    <w:bottom w:val="none" w:sz="0" w:space="0" w:color="auto"/>
                    <w:right w:val="none" w:sz="0" w:space="0" w:color="auto"/>
                  </w:divBdr>
                </w:div>
                <w:div w:id="1165777605">
                  <w:marLeft w:val="0"/>
                  <w:marRight w:val="0"/>
                  <w:marTop w:val="0"/>
                  <w:marBottom w:val="0"/>
                  <w:divBdr>
                    <w:top w:val="none" w:sz="0" w:space="0" w:color="auto"/>
                    <w:left w:val="none" w:sz="0" w:space="0" w:color="auto"/>
                    <w:bottom w:val="none" w:sz="0" w:space="0" w:color="auto"/>
                    <w:right w:val="none" w:sz="0" w:space="0" w:color="auto"/>
                  </w:divBdr>
                </w:div>
                <w:div w:id="1700815212">
                  <w:marLeft w:val="0"/>
                  <w:marRight w:val="0"/>
                  <w:marTop w:val="0"/>
                  <w:marBottom w:val="0"/>
                  <w:divBdr>
                    <w:top w:val="none" w:sz="0" w:space="0" w:color="auto"/>
                    <w:left w:val="none" w:sz="0" w:space="0" w:color="auto"/>
                    <w:bottom w:val="none" w:sz="0" w:space="0" w:color="auto"/>
                    <w:right w:val="none" w:sz="0" w:space="0" w:color="auto"/>
                  </w:divBdr>
                </w:div>
                <w:div w:id="993678669">
                  <w:marLeft w:val="0"/>
                  <w:marRight w:val="0"/>
                  <w:marTop w:val="0"/>
                  <w:marBottom w:val="0"/>
                  <w:divBdr>
                    <w:top w:val="none" w:sz="0" w:space="0" w:color="auto"/>
                    <w:left w:val="none" w:sz="0" w:space="0" w:color="auto"/>
                    <w:bottom w:val="none" w:sz="0" w:space="0" w:color="auto"/>
                    <w:right w:val="none" w:sz="0" w:space="0" w:color="auto"/>
                  </w:divBdr>
                </w:div>
                <w:div w:id="178663133">
                  <w:marLeft w:val="0"/>
                  <w:marRight w:val="0"/>
                  <w:marTop w:val="0"/>
                  <w:marBottom w:val="0"/>
                  <w:divBdr>
                    <w:top w:val="none" w:sz="0" w:space="0" w:color="auto"/>
                    <w:left w:val="none" w:sz="0" w:space="0" w:color="auto"/>
                    <w:bottom w:val="none" w:sz="0" w:space="0" w:color="auto"/>
                    <w:right w:val="none" w:sz="0" w:space="0" w:color="auto"/>
                  </w:divBdr>
                </w:div>
                <w:div w:id="2068528518">
                  <w:marLeft w:val="0"/>
                  <w:marRight w:val="0"/>
                  <w:marTop w:val="0"/>
                  <w:marBottom w:val="0"/>
                  <w:divBdr>
                    <w:top w:val="none" w:sz="0" w:space="0" w:color="auto"/>
                    <w:left w:val="none" w:sz="0" w:space="0" w:color="auto"/>
                    <w:bottom w:val="none" w:sz="0" w:space="0" w:color="auto"/>
                    <w:right w:val="none" w:sz="0" w:space="0" w:color="auto"/>
                  </w:divBdr>
                </w:div>
                <w:div w:id="1438791916">
                  <w:marLeft w:val="0"/>
                  <w:marRight w:val="225"/>
                  <w:marTop w:val="195"/>
                  <w:marBottom w:val="180"/>
                  <w:divBdr>
                    <w:top w:val="none" w:sz="0" w:space="0" w:color="auto"/>
                    <w:left w:val="none" w:sz="0" w:space="0" w:color="auto"/>
                    <w:bottom w:val="none" w:sz="0" w:space="0" w:color="auto"/>
                    <w:right w:val="none" w:sz="0" w:space="0" w:color="auto"/>
                  </w:divBdr>
                </w:div>
              </w:divsChild>
            </w:div>
          </w:divsChild>
        </w:div>
        <w:div w:id="1672371259">
          <w:marLeft w:val="0"/>
          <w:marRight w:val="0"/>
          <w:marTop w:val="0"/>
          <w:marBottom w:val="0"/>
          <w:divBdr>
            <w:top w:val="none" w:sz="0" w:space="0" w:color="auto"/>
            <w:left w:val="none" w:sz="0" w:space="0" w:color="auto"/>
            <w:bottom w:val="none" w:sz="0" w:space="0" w:color="auto"/>
            <w:right w:val="none" w:sz="0" w:space="0" w:color="auto"/>
          </w:divBdr>
        </w:div>
        <w:div w:id="626156087">
          <w:marLeft w:val="0"/>
          <w:marRight w:val="0"/>
          <w:marTop w:val="0"/>
          <w:marBottom w:val="0"/>
          <w:divBdr>
            <w:top w:val="none" w:sz="0" w:space="0" w:color="auto"/>
            <w:left w:val="none" w:sz="0" w:space="0" w:color="auto"/>
            <w:bottom w:val="none" w:sz="0" w:space="0" w:color="auto"/>
            <w:right w:val="none" w:sz="0" w:space="0" w:color="auto"/>
          </w:divBdr>
          <w:divsChild>
            <w:div w:id="2046327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1666043">
      <w:bodyDiv w:val="1"/>
      <w:marLeft w:val="0"/>
      <w:marRight w:val="0"/>
      <w:marTop w:val="0"/>
      <w:marBottom w:val="0"/>
      <w:divBdr>
        <w:top w:val="none" w:sz="0" w:space="0" w:color="auto"/>
        <w:left w:val="none" w:sz="0" w:space="0" w:color="auto"/>
        <w:bottom w:val="none" w:sz="0" w:space="0" w:color="auto"/>
        <w:right w:val="none" w:sz="0" w:space="0" w:color="auto"/>
      </w:divBdr>
    </w:div>
    <w:div w:id="2140605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7.jpeg"/><Relationship Id="rId26" Type="http://schemas.openxmlformats.org/officeDocument/2006/relationships/image" Target="media/image10.png"/><Relationship Id="rId39" Type="http://schemas.openxmlformats.org/officeDocument/2006/relationships/hyperlink" Target="https://unstats.un.org/sdgs/files/report/2017/TheSustainableDevelopmentGoalsReport2017_Arabic.pdf" TargetMode="External"/><Relationship Id="rId3" Type="http://schemas.openxmlformats.org/officeDocument/2006/relationships/styles" Target="styles.xml"/><Relationship Id="rId21" Type="http://schemas.openxmlformats.org/officeDocument/2006/relationships/hyperlink" Target="https://www.un.org/development/desa/ar/news/population/2018" TargetMode="External"/><Relationship Id="rId34" Type="http://schemas.openxmlformats.org/officeDocument/2006/relationships/image" Target="media/image17.jpeg"/><Relationship Id="rId42" Type="http://schemas.openxmlformats.org/officeDocument/2006/relationships/hyperlink" Target="https://www.researchgate.net/deref/http%3A%2F%2Fdx.doi.org%2F10.1016%2Fj.habitatint.2006.12.001" TargetMode="External"/><Relationship Id="rId47" Type="http://schemas.openxmlformats.org/officeDocument/2006/relationships/hyperlink" Target="https://www.un.org/development/desa/ar/news/population/2018" TargetMode="External"/><Relationship Id="rId50"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image" Target="media/image6.jpeg"/><Relationship Id="rId25" Type="http://schemas.openxmlformats.org/officeDocument/2006/relationships/image" Target="media/image9.png"/><Relationship Id="rId33" Type="http://schemas.openxmlformats.org/officeDocument/2006/relationships/image" Target="media/image16.jpeg"/><Relationship Id="rId38" Type="http://schemas.openxmlformats.org/officeDocument/2006/relationships/chart" Target="charts/chart2.xml"/><Relationship Id="rId46" Type="http://schemas.openxmlformats.org/officeDocument/2006/relationships/hyperlink" Target="https://www.researchgate.net/publication/222836391_The_Search_for_Policies_to_Support_Sustainable_Housing" TargetMode="Externa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hyperlink" Target="https://ar.wikipedia.org/WiKi,2019" TargetMode="External"/><Relationship Id="rId29" Type="http://schemas.openxmlformats.org/officeDocument/2006/relationships/image" Target="media/image12.jpeg"/><Relationship Id="rId41" Type="http://schemas.openxmlformats.org/officeDocument/2006/relationships/hyperlink" Target="https://www.researchgate.net/journal/0197-3975_Habitat_International"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8.jpeg"/><Relationship Id="rId32" Type="http://schemas.openxmlformats.org/officeDocument/2006/relationships/image" Target="media/image15.jpeg"/><Relationship Id="rId37" Type="http://schemas.openxmlformats.org/officeDocument/2006/relationships/image" Target="media/image20.jpeg"/><Relationship Id="rId40" Type="http://schemas.openxmlformats.org/officeDocument/2006/relationships/hyperlink" Target="https://www.researchgate.net/profile/Charles_Choguill" TargetMode="External"/><Relationship Id="rId45" Type="http://schemas.openxmlformats.org/officeDocument/2006/relationships/hyperlink" Target="https://www.researchgate.net/institution/Alfaisal_University" TargetMode="External"/><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hyperlink" Target="https://ar.wikipedia.org/wiKi,2019)" TargetMode="External"/><Relationship Id="rId28" Type="http://schemas.openxmlformats.org/officeDocument/2006/relationships/image" Target="media/image11.jpeg"/><Relationship Id="rId36" Type="http://schemas.openxmlformats.org/officeDocument/2006/relationships/image" Target="media/image19.jpeg"/><Relationship Id="rId49" Type="http://schemas.openxmlformats.org/officeDocument/2006/relationships/hyperlink" Target="https://www.researchgate.net/publication/222836391_The_Search_for_Policies_to_Support_Sustainable_Housing" TargetMode="External"/><Relationship Id="rId10" Type="http://schemas.openxmlformats.org/officeDocument/2006/relationships/image" Target="media/image3.png"/><Relationship Id="rId19" Type="http://schemas.openxmlformats.org/officeDocument/2006/relationships/hyperlink" Target="https://ar.wikipedia.org/WiKi,2019" TargetMode="External"/><Relationship Id="rId31" Type="http://schemas.openxmlformats.org/officeDocument/2006/relationships/image" Target="media/image14.jpeg"/><Relationship Id="rId44" Type="http://schemas.openxmlformats.org/officeDocument/2006/relationships/hyperlink" Target="https://www.researchgate.net/profile/Charles_Choguill" TargetMode="External"/><Relationship Id="rId52"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header" Target="header1.xml"/><Relationship Id="rId22" Type="http://schemas.openxmlformats.org/officeDocument/2006/relationships/hyperlink" Target="https://data.albankaldawli.org/indicator" TargetMode="External"/><Relationship Id="rId27" Type="http://schemas.openxmlformats.org/officeDocument/2006/relationships/chart" Target="charts/chart1.xml"/><Relationship Id="rId30" Type="http://schemas.openxmlformats.org/officeDocument/2006/relationships/image" Target="media/image13.jpeg"/><Relationship Id="rId35" Type="http://schemas.openxmlformats.org/officeDocument/2006/relationships/image" Target="media/image18.jpeg"/><Relationship Id="rId43" Type="http://schemas.openxmlformats.org/officeDocument/2006/relationships/hyperlink" Target="https://www.researchgate.net/publication/222836391_The_Search_for_Policies_to_Support_Sustainable_Housing/citation/download" TargetMode="External"/><Relationship Id="rId48" Type="http://schemas.openxmlformats.org/officeDocument/2006/relationships/hyperlink" Target="https://ar.wikipedia.org/WiKi,2019" TargetMode="External"/><Relationship Id="rId8" Type="http://schemas.openxmlformats.org/officeDocument/2006/relationships/image" Target="media/image1.png"/><Relationship Id="rId51" Type="http://schemas.openxmlformats.org/officeDocument/2006/relationships/header" Target="header3.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0890140540661514"/>
          <c:y val="6.487333484645115E-2"/>
          <c:w val="0.8910985945933948"/>
          <c:h val="0.72871999490629713"/>
        </c:manualLayout>
      </c:layout>
      <c:barChart>
        <c:barDir val="col"/>
        <c:grouping val="clustered"/>
        <c:varyColors val="0"/>
        <c:ser>
          <c:idx val="2"/>
          <c:order val="0"/>
          <c:tx>
            <c:strRef>
              <c:f>Sheet1!$B$1</c:f>
              <c:strCache>
                <c:ptCount val="1"/>
                <c:pt idx="0">
                  <c:v>الاراضي الفلسطينية</c:v>
                </c:pt>
              </c:strCache>
            </c:strRef>
          </c:tx>
          <c:spPr>
            <a:solidFill>
              <a:srgbClr val="00682F"/>
            </a:solidFill>
          </c:spPr>
          <c:invertIfNegative val="0"/>
          <c:dLbls>
            <c:dLbl>
              <c:idx val="0"/>
              <c:layout>
                <c:manualLayout>
                  <c:x val="6.6113424563610148E-5"/>
                  <c:y val="-1.9893567329508002E-3"/>
                </c:manualLayout>
              </c:layout>
              <c:tx>
                <c:rich>
                  <a:bodyPr/>
                  <a:lstStyle/>
                  <a:p>
                    <a:pPr>
                      <a:defRPr sz="896" b="0" i="0" u="none" strike="noStrike" baseline="0">
                        <a:solidFill>
                          <a:srgbClr val="000000"/>
                        </a:solidFill>
                        <a:latin typeface="Arial"/>
                        <a:ea typeface="Arial"/>
                        <a:cs typeface="Arial"/>
                      </a:defRPr>
                    </a:pPr>
                    <a:r>
                      <a:rPr lang="ar-SA"/>
                      <a:t>226.9</a:t>
                    </a:r>
                  </a:p>
                </c:rich>
              </c:tx>
              <c:numFmt formatCode="0.0" sourceLinked="0"/>
              <c:spPr>
                <a:noFill/>
                <a:ln w="25395">
                  <a:noFill/>
                </a:ln>
              </c:spPr>
              <c:dLblPos val="outEnd"/>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D1A4-4F1A-B418-728EDE837B77}"/>
                </c:ext>
              </c:extLst>
            </c:dLbl>
            <c:dLbl>
              <c:idx val="1"/>
              <c:layout>
                <c:manualLayout>
                  <c:x val="4.7745066634882561E-3"/>
                  <c:y val="2.643717469638414E-3"/>
                </c:manualLayout>
              </c:layout>
              <c:numFmt formatCode="0.0" sourceLinked="0"/>
              <c:spPr>
                <a:noFill/>
                <a:ln w="25395">
                  <a:noFill/>
                </a:ln>
              </c:spPr>
              <c:txPr>
                <a:bodyPr wrap="square" lIns="38100" tIns="19050" rIns="38100" bIns="19050" anchor="ctr">
                  <a:spAutoFit/>
                </a:bodyPr>
                <a:lstStyle/>
                <a:p>
                  <a:pPr>
                    <a:defRPr/>
                  </a:pPr>
                  <a:endParaRPr lang="ar-SA"/>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D1A4-4F1A-B418-728EDE837B77}"/>
                </c:ext>
              </c:extLst>
            </c:dLbl>
            <c:dLbl>
              <c:idx val="2"/>
              <c:layout>
                <c:manualLayout>
                  <c:x val="5.5125559636084576E-5"/>
                  <c:y val="-7.9495028693448398E-3"/>
                </c:manualLayout>
              </c:layout>
              <c:numFmt formatCode="0.0" sourceLinked="0"/>
              <c:spPr>
                <a:noFill/>
                <a:ln w="25395">
                  <a:noFill/>
                </a:ln>
              </c:spPr>
              <c:txPr>
                <a:bodyPr wrap="square" lIns="38100" tIns="19050" rIns="38100" bIns="19050" anchor="ctr">
                  <a:spAutoFit/>
                </a:bodyPr>
                <a:lstStyle/>
                <a:p>
                  <a:pPr>
                    <a:defRPr/>
                  </a:pPr>
                  <a:endParaRPr lang="ar-SA"/>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D1A4-4F1A-B418-728EDE837B77}"/>
                </c:ext>
              </c:extLst>
            </c:dLbl>
            <c:dLbl>
              <c:idx val="3"/>
              <c:layout>
                <c:manualLayout>
                  <c:x val="8.8275389417299274E-5"/>
                  <c:y val="-2.6616508741492059E-3"/>
                </c:manualLayout>
              </c:layout>
              <c:tx>
                <c:rich>
                  <a:bodyPr/>
                  <a:lstStyle/>
                  <a:p>
                    <a:pPr>
                      <a:defRPr sz="896" b="0" i="0" u="none" strike="noStrike" baseline="0">
                        <a:solidFill>
                          <a:srgbClr val="000000"/>
                        </a:solidFill>
                        <a:latin typeface="Arial"/>
                        <a:ea typeface="Arial"/>
                        <a:cs typeface="Arial"/>
                      </a:defRPr>
                    </a:pPr>
                    <a:r>
                      <a:rPr lang="ar-SA"/>
                      <a:t>50.2</a:t>
                    </a:r>
                  </a:p>
                </c:rich>
              </c:tx>
              <c:numFmt formatCode="0.0" sourceLinked="0"/>
              <c:spPr>
                <a:noFill/>
                <a:ln w="25395">
                  <a:noFill/>
                </a:ln>
              </c:spPr>
              <c:dLblPos val="outEnd"/>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D1A4-4F1A-B418-728EDE837B77}"/>
                </c:ext>
              </c:extLst>
            </c:dLbl>
            <c:numFmt formatCode="0.0" sourceLinked="0"/>
            <c:spPr>
              <a:noFill/>
              <a:ln w="25395">
                <a:noFill/>
              </a:ln>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Sheet1!$A$2:$A$6</c:f>
              <c:strCache>
                <c:ptCount val="5"/>
                <c:pt idx="0">
                  <c:v>1</c:v>
                </c:pt>
                <c:pt idx="1">
                  <c:v>2</c:v>
                </c:pt>
                <c:pt idx="2">
                  <c:v>3</c:v>
                </c:pt>
                <c:pt idx="3">
                  <c:v>+4</c:v>
                </c:pt>
                <c:pt idx="4">
                  <c:v>غير مبين</c:v>
                </c:pt>
              </c:strCache>
            </c:strRef>
          </c:cat>
          <c:val>
            <c:numRef>
              <c:f>Sheet1!$B$2:$B$6</c:f>
              <c:numCache>
                <c:formatCode>0.0</c:formatCode>
                <c:ptCount val="5"/>
                <c:pt idx="0">
                  <c:v>226.85400000000001</c:v>
                </c:pt>
                <c:pt idx="1">
                  <c:v>232.11499999999998</c:v>
                </c:pt>
                <c:pt idx="2">
                  <c:v>90.111000000000004</c:v>
                </c:pt>
                <c:pt idx="3" formatCode="_-* #,##0.0\ _ر_._س_._‏_-;\-* #,##0.0\ _ر_._س_._‏_-;_-* &quot;-&quot;??\ _ر_._س_._‏_-;_-@_-">
                  <c:v>50.2</c:v>
                </c:pt>
                <c:pt idx="4">
                  <c:v>1.7129999999999888</c:v>
                </c:pt>
              </c:numCache>
            </c:numRef>
          </c:val>
          <c:extLst>
            <c:ext xmlns:c16="http://schemas.microsoft.com/office/drawing/2014/chart" uri="{C3380CC4-5D6E-409C-BE32-E72D297353CC}">
              <c16:uniqueId val="{00000004-D1A4-4F1A-B418-728EDE837B77}"/>
            </c:ext>
          </c:extLst>
        </c:ser>
        <c:dLbls>
          <c:showLegendKey val="0"/>
          <c:showVal val="0"/>
          <c:showCatName val="0"/>
          <c:showSerName val="0"/>
          <c:showPercent val="0"/>
          <c:showBubbleSize val="0"/>
        </c:dLbls>
        <c:gapWidth val="150"/>
        <c:axId val="156760704"/>
        <c:axId val="157680384"/>
      </c:barChart>
      <c:catAx>
        <c:axId val="156760704"/>
        <c:scaling>
          <c:orientation val="minMax"/>
        </c:scaling>
        <c:delete val="0"/>
        <c:axPos val="b"/>
        <c:title>
          <c:tx>
            <c:rich>
              <a:bodyPr/>
              <a:lstStyle/>
              <a:p>
                <a:pPr>
                  <a:defRPr sz="896" b="1" i="0" u="none" strike="noStrike" baseline="0">
                    <a:solidFill>
                      <a:srgbClr val="000000"/>
                    </a:solidFill>
                    <a:latin typeface="Arial"/>
                    <a:ea typeface="Arial"/>
                    <a:cs typeface="Arial"/>
                  </a:defRPr>
                </a:pPr>
                <a:r>
                  <a:rPr lang="ar-SA"/>
                  <a:t>عدد الطوابق</a:t>
                </a:r>
              </a:p>
            </c:rich>
          </c:tx>
          <c:layout>
            <c:manualLayout>
              <c:xMode val="edge"/>
              <c:yMode val="edge"/>
              <c:x val="0.49053244900404624"/>
              <c:y val="0.88664666916635448"/>
            </c:manualLayout>
          </c:layout>
          <c:overlay val="0"/>
        </c:title>
        <c:numFmt formatCode="General" sourceLinked="1"/>
        <c:majorTickMark val="out"/>
        <c:minorTickMark val="none"/>
        <c:tickLblPos val="nextTo"/>
        <c:txPr>
          <a:bodyPr rot="0" vert="horz"/>
          <a:lstStyle/>
          <a:p>
            <a:pPr>
              <a:defRPr/>
            </a:pPr>
            <a:endParaRPr lang="ar-SA"/>
          </a:p>
        </c:txPr>
        <c:crossAx val="157680384"/>
        <c:crosses val="autoZero"/>
        <c:auto val="1"/>
        <c:lblAlgn val="ctr"/>
        <c:lblOffset val="100"/>
        <c:tickLblSkip val="1"/>
        <c:tickMarkSkip val="1"/>
        <c:noMultiLvlLbl val="0"/>
      </c:catAx>
      <c:valAx>
        <c:axId val="157680384"/>
        <c:scaling>
          <c:orientation val="minMax"/>
        </c:scaling>
        <c:delete val="0"/>
        <c:axPos val="l"/>
        <c:title>
          <c:tx>
            <c:rich>
              <a:bodyPr/>
              <a:lstStyle/>
              <a:p>
                <a:pPr>
                  <a:defRPr sz="896" b="1" i="0" u="none" strike="noStrike" baseline="0">
                    <a:solidFill>
                      <a:srgbClr val="000000"/>
                    </a:solidFill>
                    <a:latin typeface="Arial"/>
                    <a:ea typeface="Arial"/>
                    <a:cs typeface="Arial"/>
                  </a:defRPr>
                </a:pPr>
                <a:r>
                  <a:rPr lang="ar-SA"/>
                  <a:t>عدد المباني المكتملة (بالالف)</a:t>
                </a:r>
              </a:p>
            </c:rich>
          </c:tx>
          <c:layout>
            <c:manualLayout>
              <c:xMode val="edge"/>
              <c:yMode val="edge"/>
              <c:x val="1.9464779127764925E-2"/>
              <c:y val="0.23384448246150974"/>
            </c:manualLayout>
          </c:layout>
          <c:overlay val="0"/>
        </c:title>
        <c:numFmt formatCode="#,##0" sourceLinked="0"/>
        <c:majorTickMark val="out"/>
        <c:minorTickMark val="none"/>
        <c:tickLblPos val="nextTo"/>
        <c:txPr>
          <a:bodyPr rot="0" vert="horz"/>
          <a:lstStyle/>
          <a:p>
            <a:pPr>
              <a:defRPr/>
            </a:pPr>
            <a:endParaRPr lang="ar-SA"/>
          </a:p>
        </c:txPr>
        <c:crossAx val="156760704"/>
        <c:crosses val="autoZero"/>
        <c:crossBetween val="between"/>
      </c:valAx>
    </c:plotArea>
    <c:plotVisOnly val="1"/>
    <c:dispBlanksAs val="gap"/>
    <c:showDLblsOverMax val="0"/>
  </c:chart>
  <c:spPr>
    <a:ln w="6350" cap="flat" cmpd="sng" algn="ctr">
      <a:noFill/>
      <a:prstDash val="solid"/>
      <a:miter lim="800000"/>
      <a:headEnd type="none" w="med" len="med"/>
      <a:tailEnd type="none" w="med" len="med"/>
    </a:ln>
  </c:spPr>
  <c:txPr>
    <a:bodyPr/>
    <a:lstStyle/>
    <a:p>
      <a:pPr>
        <a:defRPr sz="900">
          <a:latin typeface="Arial" pitchFamily="34" charset="0"/>
          <a:cs typeface="Arial" pitchFamily="34" charset="0"/>
        </a:defRPr>
      </a:pPr>
      <a:endParaRPr lang="ar-SA"/>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9705562953934838"/>
          <c:y val="3.3577012201024554E-2"/>
          <c:w val="0.56371277609699877"/>
          <c:h val="0.96642298779897617"/>
        </c:manualLayout>
      </c:layout>
      <c:pieChart>
        <c:varyColors val="1"/>
        <c:ser>
          <c:idx val="0"/>
          <c:order val="0"/>
          <c:tx>
            <c:strRef>
              <c:f>Sheet1!$B$1</c:f>
              <c:strCache>
                <c:ptCount val="1"/>
                <c:pt idx="0">
                  <c:v>Column1</c:v>
                </c:pt>
              </c:strCache>
            </c:strRef>
          </c:tx>
          <c:explosion val="13"/>
          <c:dPt>
            <c:idx val="0"/>
            <c:bubble3D val="0"/>
            <c:explosion val="0"/>
            <c:extLst>
              <c:ext xmlns:c16="http://schemas.microsoft.com/office/drawing/2014/chart" uri="{C3380CC4-5D6E-409C-BE32-E72D297353CC}">
                <c16:uniqueId val="{00000000-0768-4CEA-95C2-CA7CBD05FC00}"/>
              </c:ext>
            </c:extLst>
          </c:dPt>
          <c:dPt>
            <c:idx val="1"/>
            <c:bubble3D val="0"/>
            <c:explosion val="0"/>
            <c:extLst>
              <c:ext xmlns:c16="http://schemas.microsoft.com/office/drawing/2014/chart" uri="{C3380CC4-5D6E-409C-BE32-E72D297353CC}">
                <c16:uniqueId val="{00000001-0768-4CEA-95C2-CA7CBD05FC00}"/>
              </c:ext>
            </c:extLst>
          </c:dPt>
          <c:dPt>
            <c:idx val="2"/>
            <c:bubble3D val="0"/>
            <c:explosion val="0"/>
            <c:extLst>
              <c:ext xmlns:c16="http://schemas.microsoft.com/office/drawing/2014/chart" uri="{C3380CC4-5D6E-409C-BE32-E72D297353CC}">
                <c16:uniqueId val="{00000002-0768-4CEA-95C2-CA7CBD05FC00}"/>
              </c:ext>
            </c:extLst>
          </c:dPt>
          <c:dPt>
            <c:idx val="3"/>
            <c:bubble3D val="0"/>
            <c:explosion val="0"/>
            <c:extLst>
              <c:ext xmlns:c16="http://schemas.microsoft.com/office/drawing/2014/chart" uri="{C3380CC4-5D6E-409C-BE32-E72D297353CC}">
                <c16:uniqueId val="{00000003-0768-4CEA-95C2-CA7CBD05FC00}"/>
              </c:ext>
            </c:extLst>
          </c:dPt>
          <c:dLbls>
            <c:dLbl>
              <c:idx val="0"/>
              <c:layout>
                <c:manualLayout>
                  <c:x val="0.117727660676747"/>
                  <c:y val="8.148496080072419E-2"/>
                </c:manualLayout>
              </c:layout>
              <c:numFmt formatCode="0.0%" sourceLinked="0"/>
              <c:spPr/>
              <c:txPr>
                <a:bodyPr/>
                <a:lstStyle/>
                <a:p>
                  <a:pPr>
                    <a:defRPr sz="899"/>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0768-4CEA-95C2-CA7CBD05FC00}"/>
                </c:ext>
              </c:extLst>
            </c:dLbl>
            <c:dLbl>
              <c:idx val="1"/>
              <c:layout>
                <c:manualLayout>
                  <c:x val="-4.9730835522404926E-2"/>
                  <c:y val="-8.6409209694774999E-3"/>
                </c:manualLayout>
              </c:layout>
              <c:numFmt formatCode="0.0%" sourceLinked="0"/>
              <c:spPr/>
              <c:txPr>
                <a:bodyPr/>
                <a:lstStyle/>
                <a:p>
                  <a:pPr>
                    <a:defRPr sz="899"/>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0768-4CEA-95C2-CA7CBD05FC00}"/>
                </c:ext>
              </c:extLst>
            </c:dLbl>
            <c:dLbl>
              <c:idx val="2"/>
              <c:layout>
                <c:manualLayout>
                  <c:x val="-6.9504710793478974E-2"/>
                  <c:y val="4.8218809958950393E-2"/>
                </c:manualLayout>
              </c:layout>
              <c:numFmt formatCode="0.0%" sourceLinked="0"/>
              <c:spPr/>
              <c:txPr>
                <a:bodyPr/>
                <a:lstStyle/>
                <a:p>
                  <a:pPr>
                    <a:defRPr sz="899"/>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2-0768-4CEA-95C2-CA7CBD05FC00}"/>
                </c:ext>
              </c:extLst>
            </c:dLbl>
            <c:dLbl>
              <c:idx val="3"/>
              <c:layout/>
              <c:tx>
                <c:rich>
                  <a:bodyPr/>
                  <a:lstStyle/>
                  <a:p>
                    <a:r>
                      <a:rPr lang="ar-SA"/>
                      <a:t>أخرى*</a:t>
                    </a:r>
                    <a:r>
                      <a:rPr lang="ar-SA" baseline="0"/>
                      <a:t>
</a:t>
                    </a:r>
                    <a:fld id="{330DD5F0-62DD-42DE-A7B8-3CCB8722CD0A}" type="PERCENTAGE">
                      <a:rPr lang="ar-SA" baseline="0"/>
                      <a:pPr/>
                      <a:t>[PERCENTAGE]</a:t>
                    </a:fld>
                    <a:endParaRPr lang="ar-SA" baseline="0"/>
                  </a:p>
                </c:rich>
              </c:tx>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3-0768-4CEA-95C2-CA7CBD05FC00}"/>
                </c:ext>
              </c:extLst>
            </c:dLbl>
            <c:numFmt formatCode="0.0%" sourceLinked="0"/>
            <c:spPr>
              <a:noFill/>
              <a:ln w="25365">
                <a:noFill/>
              </a:ln>
            </c:spPr>
            <c:txPr>
              <a:bodyPr/>
              <a:lstStyle/>
              <a:p>
                <a:pPr>
                  <a:defRPr sz="899"/>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Sheet1!$A$2:$A$5</c:f>
              <c:strCache>
                <c:ptCount val="4"/>
                <c:pt idx="0">
                  <c:v>المنطقة (ج)</c:v>
                </c:pt>
                <c:pt idx="1">
                  <c:v>المنطقة (ب)</c:v>
                </c:pt>
                <c:pt idx="2">
                  <c:v>المنطقة (أ)</c:v>
                </c:pt>
                <c:pt idx="3">
                  <c:v>أخرى</c:v>
                </c:pt>
              </c:strCache>
            </c:strRef>
          </c:cat>
          <c:val>
            <c:numRef>
              <c:f>Sheet1!$B$2:$B$5</c:f>
              <c:numCache>
                <c:formatCode>_-* #,##0.0_-;_-* #,##0.0\-;_-* "-"??_-;_-@_-</c:formatCode>
                <c:ptCount val="4"/>
                <c:pt idx="0">
                  <c:v>59.6</c:v>
                </c:pt>
                <c:pt idx="1">
                  <c:v>18.399999999999999</c:v>
                </c:pt>
                <c:pt idx="2">
                  <c:v>17.7</c:v>
                </c:pt>
                <c:pt idx="3">
                  <c:v>4.3</c:v>
                </c:pt>
              </c:numCache>
            </c:numRef>
          </c:val>
          <c:extLst>
            <c:ext xmlns:c16="http://schemas.microsoft.com/office/drawing/2014/chart" uri="{C3380CC4-5D6E-409C-BE32-E72D297353CC}">
              <c16:uniqueId val="{00000004-0768-4CEA-95C2-CA7CBD05FC00}"/>
            </c:ext>
          </c:extLst>
        </c:ser>
        <c:dLbls>
          <c:showLegendKey val="0"/>
          <c:showVal val="0"/>
          <c:showCatName val="0"/>
          <c:showSerName val="0"/>
          <c:showPercent val="0"/>
          <c:showBubbleSize val="0"/>
          <c:showLeaderLines val="1"/>
        </c:dLbls>
        <c:firstSliceAng val="0"/>
      </c:pieChart>
      <c:spPr>
        <a:noFill/>
        <a:ln w="25394">
          <a:noFill/>
        </a:ln>
      </c:spPr>
    </c:plotArea>
    <c:plotVisOnly val="1"/>
    <c:dispBlanksAs val="zero"/>
    <c:showDLblsOverMax val="0"/>
  </c:chart>
  <c:spPr>
    <a:noFill/>
    <a:ln>
      <a:noFill/>
    </a:ln>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41A61D-8B24-467C-AD07-C91B2CC9E4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TotalTime>
  <Pages>114</Pages>
  <Words>31788</Words>
  <Characters>181197</Characters>
  <Application>Microsoft Office Word</Application>
  <DocSecurity>0</DocSecurity>
  <Lines>1509</Lines>
  <Paragraphs>425</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Hewlett-Packard Company</Company>
  <LinksUpToDate>false</LinksUpToDate>
  <CharactersWithSpaces>212560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owner</dc:creator>
  <cp:lastModifiedBy>Rawya Alawneh</cp:lastModifiedBy>
  <cp:revision>13</cp:revision>
  <cp:lastPrinted>2020-09-09T11:25:00Z</cp:lastPrinted>
  <dcterms:created xsi:type="dcterms:W3CDTF">2020-09-09T09:45:00Z</dcterms:created>
  <dcterms:modified xsi:type="dcterms:W3CDTF">2020-09-09T11:42:00Z</dcterms:modified>
</cp:coreProperties>
</file>